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ind w:left="0" w:firstLine="0"/>
        <w:rPr>
          <w:b w:val="1"/>
          <w:bCs w:val="1"/>
          <w:sz w:val="34"/>
          <w:szCs w:val="34"/>
          <w:highlight w:val="white"/>
        </w:rPr>
      </w:pPr>
      <w:bookmarkStart w:colFirst="0" w:colLast="0" w:name="_ae50p31dxq2m" w:id="0"/>
      <w:bookmarkEnd w:id="0"/>
      <w:r w:rsidDel="00000000" w:rsidR="00000000" w:rsidRPr="00000000">
        <w:rPr>
          <w:b w:val="1"/>
          <w:bCs w:val="1"/>
          <w:sz w:val="34"/>
          <w:szCs w:val="34"/>
          <w:highlight w:val="white"/>
          <w:rtl w:val="0"/>
        </w:rPr>
        <w:t xml:space="preserve">Schlager Digital Library - Accessibility Roadmap</w:t>
      </w:r>
    </w:p>
    <w:p w:rsidR="00000000" w:rsidDel="00000000" w:rsidP="00000000" w:rsidRDefault="00000000" w:rsidRPr="00000000" w14:paraId="00000002">
      <w:pPr>
        <w:ind w:left="0" w:firstLine="0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Objective: to ensure the platform and content fully comply with WCAG 2.1 Level AA.</w:t>
      </w:r>
    </w:p>
    <w:p w:rsidR="00000000" w:rsidDel="00000000" w:rsidP="00000000" w:rsidRDefault="00000000" w:rsidRPr="00000000" w14:paraId="00000003">
      <w:pPr>
        <w:ind w:left="0" w:firstLine="0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Date approved: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Heading2"/>
        <w:keepNext w:val="0"/>
        <w:keepLines w:val="0"/>
        <w:spacing w:after="80" w:lineRule="auto"/>
        <w:ind w:left="0" w:firstLine="0"/>
        <w:rPr>
          <w:i w:val="1"/>
          <w:iCs w:val="1"/>
          <w:highlight w:val="white"/>
        </w:rPr>
      </w:pPr>
      <w:bookmarkStart w:colFirst="0" w:colLast="0" w:name="_rf5azy6c834v" w:id="1"/>
      <w:bookmarkEnd w:id="1"/>
      <w:r w:rsidDel="00000000" w:rsidR="00000000" w:rsidRPr="00000000">
        <w:rPr>
          <w:b w:val="1"/>
          <w:bCs w:val="1"/>
          <w:sz w:val="34"/>
          <w:szCs w:val="34"/>
          <w:highlight w:val="white"/>
          <w:rtl w:val="0"/>
        </w:rPr>
        <w:t xml:space="preserve">January 2026</w:t>
      </w:r>
      <w:r w:rsidDel="00000000" w:rsidR="00000000" w:rsidRPr="00000000">
        <w:rPr>
          <w:rtl w:val="0"/>
        </w:rPr>
      </w:r>
    </w:p>
    <w:tbl>
      <w:tblPr>
        <w:tblStyle w:val="Table1"/>
        <w:tblW w:w="9359.999999999998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072.2838137472284"/>
        <w:gridCol w:w="1995.8314855875826"/>
        <w:gridCol w:w="1362.8381374722837"/>
        <w:gridCol w:w="1362.8381374722837"/>
        <w:gridCol w:w="1362.8381374722837"/>
        <w:gridCol w:w="2203.3702882483367"/>
        <w:tblGridChange w:id="0">
          <w:tblGrid>
            <w:gridCol w:w="1072.2838137472284"/>
            <w:gridCol w:w="1995.8314855875826"/>
            <w:gridCol w:w="1362.8381374722837"/>
            <w:gridCol w:w="1362.8381374722837"/>
            <w:gridCol w:w="1362.8381374722837"/>
            <w:gridCol w:w="2203.3702882483367"/>
          </w:tblGrid>
        </w:tblGridChange>
      </w:tblGrid>
      <w:tr>
        <w:trPr>
          <w:cantSplit w:val="0"/>
          <w:trHeight w:val="8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ind w:left="0" w:firstLine="0"/>
              <w:jc w:val="left"/>
              <w:rPr>
                <w:highlight w:val="white"/>
              </w:rPr>
            </w:pPr>
            <w:r w:rsidDel="00000000" w:rsidR="00000000" w:rsidRPr="00000000">
              <w:rPr>
                <w:b w:val="1"/>
                <w:bCs w:val="1"/>
                <w:highlight w:val="white"/>
                <w:rtl w:val="0"/>
              </w:rPr>
              <w:t xml:space="preserve">Area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ind w:left="720" w:hanging="360"/>
              <w:jc w:val="left"/>
              <w:rPr>
                <w:highlight w:val="white"/>
              </w:rPr>
            </w:pPr>
            <w:r w:rsidDel="00000000" w:rsidR="00000000" w:rsidRPr="00000000">
              <w:rPr>
                <w:b w:val="1"/>
                <w:bCs w:val="1"/>
                <w:highlight w:val="white"/>
                <w:rtl w:val="0"/>
              </w:rPr>
              <w:t xml:space="preserve">Focus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ind w:left="0" w:firstLine="0"/>
              <w:jc w:val="left"/>
              <w:rPr>
                <w:b w:val="1"/>
                <w:bCs w:val="1"/>
                <w:highlight w:val="white"/>
              </w:rPr>
            </w:pPr>
            <w:r w:rsidDel="00000000" w:rsidR="00000000" w:rsidRPr="00000000">
              <w:rPr>
                <w:b w:val="1"/>
                <w:bCs w:val="1"/>
                <w:highlight w:val="white"/>
                <w:rtl w:val="0"/>
              </w:rPr>
              <w:t xml:space="preserve">Target (content, Nova, both)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ind w:left="0" w:firstLine="0"/>
              <w:jc w:val="left"/>
              <w:rPr>
                <w:b w:val="1"/>
                <w:bCs w:val="1"/>
                <w:highlight w:val="white"/>
              </w:rPr>
            </w:pPr>
            <w:r w:rsidDel="00000000" w:rsidR="00000000" w:rsidRPr="00000000">
              <w:rPr>
                <w:b w:val="1"/>
                <w:bCs w:val="1"/>
                <w:highlight w:val="white"/>
                <w:rtl w:val="0"/>
              </w:rPr>
              <w:t xml:space="preserve">Responsible party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ind w:left="0" w:firstLine="0"/>
              <w:jc w:val="left"/>
              <w:rPr>
                <w:highlight w:val="white"/>
              </w:rPr>
            </w:pPr>
            <w:r w:rsidDel="00000000" w:rsidR="00000000" w:rsidRPr="00000000">
              <w:rPr>
                <w:b w:val="1"/>
                <w:bCs w:val="1"/>
                <w:highlight w:val="white"/>
                <w:rtl w:val="0"/>
              </w:rPr>
              <w:t xml:space="preserve">WCAG Reference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ind w:left="720" w:hanging="360"/>
              <w:jc w:val="left"/>
              <w:rPr>
                <w:highlight w:val="white"/>
              </w:rPr>
            </w:pPr>
            <w:r w:rsidDel="00000000" w:rsidR="00000000" w:rsidRPr="00000000">
              <w:rPr>
                <w:b w:val="1"/>
                <w:bCs w:val="1"/>
                <w:highlight w:val="white"/>
                <w:rtl w:val="0"/>
              </w:rPr>
              <w:t xml:space="preserve">Notes / Rationale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ind w:left="0" w:firstLine="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Alt text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ind w:left="0" w:firstLine="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Correct missing / incorrect alt text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ind w:left="0" w:firstLine="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Nova (content later?)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ind w:left="0" w:firstLine="0"/>
              <w:rPr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ind w:left="0" w:firstLine="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 1.1.1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ind w:left="0" w:firstLine="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Logos, icons, filter buttons, profile icon</w:t>
            </w:r>
          </w:p>
        </w:tc>
      </w:tr>
      <w:tr>
        <w:trPr>
          <w:cantSplit w:val="0"/>
          <w:trHeight w:val="8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ind w:left="0" w:firstLine="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Colour &amp; contrast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ind w:left="0" w:firstLine="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Fix poor colour combinations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ind w:left="0" w:firstLine="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Nova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ind w:left="0" w:firstLine="0"/>
              <w:rPr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ind w:left="0" w:firstLine="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1.4.1, 1.4.3, 1.4.11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ind w:left="0" w:firstLine="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Issues flagged directly by users</w:t>
            </w:r>
          </w:p>
        </w:tc>
      </w:tr>
      <w:tr>
        <w:trPr>
          <w:cantSplit w:val="0"/>
          <w:trHeight w:val="8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ind w:left="0" w:firstLine="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Link clarity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ind w:left="0" w:firstLine="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Make links visually distinct from body text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ind w:left="0" w:firstLine="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Nova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ind w:left="720" w:hanging="360"/>
              <w:rPr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ind w:left="0" w:firstLine="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1.4.1, 2.4.4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ind w:left="0" w:firstLine="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Addresses confusion between links and text</w:t>
            </w:r>
          </w:p>
        </w:tc>
      </w:tr>
      <w:tr>
        <w:trPr>
          <w:cantSplit w:val="0"/>
          <w:trHeight w:val="8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ind w:left="0" w:firstLine="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Forms &amp; errors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ind w:left="0" w:firstLine="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Improve labels, instructions, and errors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ind w:left="0" w:firstLine="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Nova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ind w:left="720" w:hanging="360"/>
              <w:rPr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ind w:left="0" w:firstLine="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3.3.2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ind w:left="0" w:firstLine="0"/>
              <w:rPr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ind w:left="0" w:firstLine="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Usability guidance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ind w:left="0" w:firstLine="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Publish basic accessibility / usability guide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ind w:left="0" w:firstLine="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Nova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ind w:left="720" w:hanging="360"/>
              <w:rPr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ind w:left="720" w:hanging="36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—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ind w:left="0" w:firstLine="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Navigation help, keyboard usage, known limitations</w:t>
            </w:r>
          </w:p>
        </w:tc>
      </w:tr>
    </w:tbl>
    <w:p w:rsidR="00000000" w:rsidDel="00000000" w:rsidP="00000000" w:rsidRDefault="00000000" w:rsidRPr="00000000" w14:paraId="00000029">
      <w:pPr>
        <w:ind w:left="720" w:hanging="360"/>
        <w:rPr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pStyle w:val="Heading2"/>
        <w:keepNext w:val="0"/>
        <w:keepLines w:val="0"/>
        <w:spacing w:after="80" w:lineRule="auto"/>
        <w:ind w:left="0" w:firstLine="0"/>
        <w:rPr>
          <w:i w:val="1"/>
          <w:iCs w:val="1"/>
          <w:highlight w:val="white"/>
        </w:rPr>
      </w:pPr>
      <w:bookmarkStart w:colFirst="0" w:colLast="0" w:name="_tjeses8cix6o" w:id="2"/>
      <w:bookmarkEnd w:id="2"/>
      <w:r w:rsidDel="00000000" w:rsidR="00000000" w:rsidRPr="00000000">
        <w:rPr>
          <w:b w:val="1"/>
          <w:bCs w:val="1"/>
          <w:sz w:val="34"/>
          <w:szCs w:val="34"/>
          <w:highlight w:val="white"/>
          <w:rtl w:val="0"/>
        </w:rPr>
        <w:t xml:space="preserve">February 2026</w:t>
      </w:r>
      <w:r w:rsidDel="00000000" w:rsidR="00000000" w:rsidRPr="00000000">
        <w:rPr>
          <w:rtl w:val="0"/>
        </w:rPr>
      </w:r>
    </w:p>
    <w:tbl>
      <w:tblPr>
        <w:tblStyle w:val="Table2"/>
        <w:tblW w:w="939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590"/>
        <w:gridCol w:w="1575"/>
        <w:gridCol w:w="1485"/>
        <w:gridCol w:w="1380"/>
        <w:gridCol w:w="1380"/>
        <w:gridCol w:w="1980"/>
        <w:tblGridChange w:id="0">
          <w:tblGrid>
            <w:gridCol w:w="1590"/>
            <w:gridCol w:w="1575"/>
            <w:gridCol w:w="1485"/>
            <w:gridCol w:w="1380"/>
            <w:gridCol w:w="1380"/>
            <w:gridCol w:w="1980"/>
          </w:tblGrid>
        </w:tblGridChange>
      </w:tblGrid>
      <w:tr>
        <w:trPr>
          <w:cantSplit w:val="0"/>
          <w:trHeight w:val="8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ind w:left="0" w:firstLine="0"/>
              <w:jc w:val="left"/>
              <w:rPr>
                <w:highlight w:val="white"/>
              </w:rPr>
            </w:pPr>
            <w:r w:rsidDel="00000000" w:rsidR="00000000" w:rsidRPr="00000000">
              <w:rPr>
                <w:b w:val="1"/>
                <w:bCs w:val="1"/>
                <w:highlight w:val="white"/>
                <w:rtl w:val="0"/>
              </w:rPr>
              <w:t xml:space="preserve">Area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ind w:left="360" w:firstLine="0"/>
              <w:jc w:val="left"/>
              <w:rPr>
                <w:highlight w:val="white"/>
              </w:rPr>
            </w:pPr>
            <w:r w:rsidDel="00000000" w:rsidR="00000000" w:rsidRPr="00000000">
              <w:rPr>
                <w:b w:val="1"/>
                <w:bCs w:val="1"/>
                <w:highlight w:val="white"/>
                <w:rtl w:val="0"/>
              </w:rPr>
              <w:t xml:space="preserve">Focus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rPr>
                <w:b w:val="1"/>
                <w:bCs w:val="1"/>
                <w:highlight w:val="white"/>
              </w:rPr>
            </w:pPr>
            <w:r w:rsidDel="00000000" w:rsidR="00000000" w:rsidRPr="00000000">
              <w:rPr>
                <w:b w:val="1"/>
                <w:bCs w:val="1"/>
                <w:highlight w:val="white"/>
                <w:rtl w:val="0"/>
              </w:rPr>
              <w:t xml:space="preserve">Target (content, site, both)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rPr>
                <w:b w:val="1"/>
                <w:bCs w:val="1"/>
                <w:highlight w:val="white"/>
              </w:rPr>
            </w:pPr>
            <w:r w:rsidDel="00000000" w:rsidR="00000000" w:rsidRPr="00000000">
              <w:rPr>
                <w:b w:val="1"/>
                <w:bCs w:val="1"/>
                <w:highlight w:val="white"/>
                <w:rtl w:val="0"/>
              </w:rPr>
              <w:t xml:space="preserve">Responsible party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ind w:left="0" w:firstLine="0"/>
              <w:jc w:val="left"/>
              <w:rPr>
                <w:highlight w:val="white"/>
              </w:rPr>
            </w:pPr>
            <w:r w:rsidDel="00000000" w:rsidR="00000000" w:rsidRPr="00000000">
              <w:rPr>
                <w:b w:val="1"/>
                <w:bCs w:val="1"/>
                <w:highlight w:val="white"/>
                <w:rtl w:val="0"/>
              </w:rPr>
              <w:t xml:space="preserve">WCAG Reference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ind w:left="720" w:hanging="360"/>
              <w:jc w:val="left"/>
              <w:rPr>
                <w:highlight w:val="white"/>
              </w:rPr>
            </w:pPr>
            <w:r w:rsidDel="00000000" w:rsidR="00000000" w:rsidRPr="00000000">
              <w:rPr>
                <w:b w:val="1"/>
                <w:bCs w:val="1"/>
                <w:highlight w:val="white"/>
                <w:rtl w:val="0"/>
              </w:rPr>
              <w:t xml:space="preserve">Notes / Rationale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ind w:left="0" w:firstLine="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Headings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ind w:left="0" w:firstLine="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Correct heading hierarchy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ind w:left="0" w:firstLine="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Nova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ind w:left="720" w:hanging="360"/>
              <w:rPr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ind w:left="720" w:hanging="36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1.3.1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ind w:left="0" w:firstLine="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Major structural weakness to resolve</w:t>
            </w:r>
          </w:p>
        </w:tc>
      </w:tr>
      <w:tr>
        <w:trPr>
          <w:cantSplit w:val="0"/>
          <w:trHeight w:val="8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ind w:left="0" w:firstLine="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Landmarks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ind w:left="0" w:firstLine="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Add semantic landmarks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ind w:left="0" w:firstLine="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Nova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ind w:left="720" w:hanging="360"/>
              <w:rPr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ind w:left="720" w:hanging="36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1.3.1, 2.4.1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ind w:left="0" w:firstLine="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Improves screen reader navigation</w:t>
            </w:r>
          </w:p>
        </w:tc>
      </w:tr>
      <w:tr>
        <w:trPr>
          <w:cantSplit w:val="0"/>
          <w:trHeight w:val="8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ind w:left="0" w:firstLine="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Focus order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ind w:left="0" w:firstLine="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Logical keyboard navigation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ind w:left="0" w:firstLine="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Nova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ind w:left="720" w:hanging="360"/>
              <w:rPr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ind w:left="720" w:hanging="36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2.4.3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ind w:left="0" w:firstLine="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Often tied to structural issues</w:t>
            </w:r>
          </w:p>
        </w:tc>
      </w:tr>
      <w:tr>
        <w:trPr>
          <w:cantSplit w:val="0"/>
          <w:trHeight w:val="8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ind w:left="0" w:firstLine="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Page titles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ind w:left="0" w:firstLine="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Accurate, unique page titles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ind w:left="0" w:firstLine="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Nova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ind w:left="720" w:hanging="360"/>
              <w:rPr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ind w:left="720" w:hanging="36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2.4.2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ind w:left="0" w:firstLine="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Frequently checked in audits</w:t>
            </w:r>
          </w:p>
        </w:tc>
      </w:tr>
      <w:tr>
        <w:trPr>
          <w:cantSplit w:val="0"/>
          <w:trHeight w:val="8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ind w:left="0" w:firstLine="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Navigation model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ind w:left="0" w:firstLine="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Identify preferred search/navigation path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ind w:left="0" w:firstLine="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Nova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ind w:left="720" w:hanging="360"/>
              <w:rPr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ind w:left="720" w:hanging="36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—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ind w:left="0" w:firstLine="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Avoids over‑optimising multiple paths</w:t>
            </w:r>
          </w:p>
        </w:tc>
      </w:tr>
      <w:tr>
        <w:trPr>
          <w:cantSplit w:val="0"/>
          <w:trHeight w:val="8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ind w:left="0" w:firstLine="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Signposting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ind w:left="0" w:firstLine="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Tell users which page/path to use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ind w:left="0" w:firstLine="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Nova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ind w:left="720" w:hanging="360"/>
              <w:rPr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ind w:left="720" w:hanging="36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—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ind w:left="0" w:firstLine="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Document in guide and UI copy</w:t>
            </w:r>
          </w:p>
        </w:tc>
      </w:tr>
    </w:tbl>
    <w:p w:rsidR="00000000" w:rsidDel="00000000" w:rsidP="00000000" w:rsidRDefault="00000000" w:rsidRPr="00000000" w14:paraId="00000055">
      <w:pPr>
        <w:ind w:left="720" w:hanging="360"/>
        <w:rPr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pStyle w:val="Heading2"/>
        <w:keepNext w:val="0"/>
        <w:keepLines w:val="0"/>
        <w:spacing w:after="80" w:lineRule="auto"/>
        <w:ind w:left="0" w:firstLine="0"/>
        <w:rPr>
          <w:i w:val="1"/>
          <w:iCs w:val="1"/>
          <w:highlight w:val="white"/>
        </w:rPr>
      </w:pPr>
      <w:bookmarkStart w:colFirst="0" w:colLast="0" w:name="_pxqiiivgfdbf" w:id="3"/>
      <w:bookmarkEnd w:id="3"/>
      <w:r w:rsidDel="00000000" w:rsidR="00000000" w:rsidRPr="00000000">
        <w:rPr>
          <w:b w:val="1"/>
          <w:bCs w:val="1"/>
          <w:sz w:val="34"/>
          <w:szCs w:val="34"/>
          <w:highlight w:val="white"/>
          <w:rtl w:val="0"/>
        </w:rPr>
        <w:t xml:space="preserve">March 2026</w:t>
      </w:r>
      <w:r w:rsidDel="00000000" w:rsidR="00000000" w:rsidRPr="00000000">
        <w:rPr>
          <w:rtl w:val="0"/>
        </w:rPr>
      </w:r>
    </w:p>
    <w:tbl>
      <w:tblPr>
        <w:tblStyle w:val="Table3"/>
        <w:tblW w:w="936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174.6278317152103"/>
        <w:gridCol w:w="2042.9773462783173"/>
        <w:gridCol w:w="1447.2491909385112"/>
        <w:gridCol w:w="1447.2491909385112"/>
        <w:gridCol w:w="1447.2491909385112"/>
        <w:gridCol w:w="1800.6472491909385"/>
        <w:tblGridChange w:id="0">
          <w:tblGrid>
            <w:gridCol w:w="1174.6278317152103"/>
            <w:gridCol w:w="2042.9773462783173"/>
            <w:gridCol w:w="1447.2491909385112"/>
            <w:gridCol w:w="1447.2491909385112"/>
            <w:gridCol w:w="1447.2491909385112"/>
            <w:gridCol w:w="1800.6472491909385"/>
          </w:tblGrid>
        </w:tblGridChange>
      </w:tblGrid>
      <w:tr>
        <w:trPr>
          <w:cantSplit w:val="0"/>
          <w:trHeight w:val="8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ind w:left="720" w:hanging="360"/>
              <w:jc w:val="center"/>
              <w:rPr>
                <w:highlight w:val="white"/>
              </w:rPr>
            </w:pPr>
            <w:r w:rsidDel="00000000" w:rsidR="00000000" w:rsidRPr="00000000">
              <w:rPr>
                <w:b w:val="1"/>
                <w:bCs w:val="1"/>
                <w:highlight w:val="white"/>
                <w:rtl w:val="0"/>
              </w:rPr>
              <w:t xml:space="preserve">Area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ind w:left="720" w:hanging="360"/>
              <w:jc w:val="left"/>
              <w:rPr>
                <w:highlight w:val="white"/>
              </w:rPr>
            </w:pPr>
            <w:r w:rsidDel="00000000" w:rsidR="00000000" w:rsidRPr="00000000">
              <w:rPr>
                <w:b w:val="1"/>
                <w:bCs w:val="1"/>
                <w:highlight w:val="white"/>
                <w:rtl w:val="0"/>
              </w:rPr>
              <w:t xml:space="preserve">Focus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rPr>
                <w:b w:val="1"/>
                <w:bCs w:val="1"/>
                <w:highlight w:val="white"/>
              </w:rPr>
            </w:pPr>
            <w:r w:rsidDel="00000000" w:rsidR="00000000" w:rsidRPr="00000000">
              <w:rPr>
                <w:b w:val="1"/>
                <w:bCs w:val="1"/>
                <w:highlight w:val="white"/>
                <w:rtl w:val="0"/>
              </w:rPr>
              <w:t xml:space="preserve">Target (content, site, both)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rPr>
                <w:b w:val="1"/>
                <w:bCs w:val="1"/>
                <w:highlight w:val="white"/>
              </w:rPr>
            </w:pPr>
            <w:r w:rsidDel="00000000" w:rsidR="00000000" w:rsidRPr="00000000">
              <w:rPr>
                <w:b w:val="1"/>
                <w:bCs w:val="1"/>
                <w:highlight w:val="white"/>
                <w:rtl w:val="0"/>
              </w:rPr>
              <w:t xml:space="preserve">Responsible party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ind w:left="0" w:firstLine="0"/>
              <w:jc w:val="left"/>
              <w:rPr>
                <w:highlight w:val="white"/>
              </w:rPr>
            </w:pPr>
            <w:r w:rsidDel="00000000" w:rsidR="00000000" w:rsidRPr="00000000">
              <w:rPr>
                <w:b w:val="1"/>
                <w:bCs w:val="1"/>
                <w:highlight w:val="white"/>
                <w:rtl w:val="0"/>
              </w:rPr>
              <w:t xml:space="preserve">WCAG Reference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ind w:left="0" w:firstLine="0"/>
              <w:jc w:val="left"/>
              <w:rPr>
                <w:highlight w:val="white"/>
              </w:rPr>
            </w:pPr>
            <w:r w:rsidDel="00000000" w:rsidR="00000000" w:rsidRPr="00000000">
              <w:rPr>
                <w:b w:val="1"/>
                <w:bCs w:val="1"/>
                <w:highlight w:val="white"/>
                <w:rtl w:val="0"/>
              </w:rPr>
              <w:t xml:space="preserve">Notes / Rationale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ind w:left="0" w:firstLine="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Focus visibility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ind w:left="0" w:firstLine="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Ensure clear keyboard focus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ind w:left="0" w:firstLine="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Nova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ind w:left="720" w:hanging="360"/>
              <w:rPr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ind w:left="720" w:hanging="36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2.4.7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ind w:left="0" w:firstLine="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Common audit failure</w:t>
            </w:r>
          </w:p>
        </w:tc>
      </w:tr>
      <w:tr>
        <w:trPr>
          <w:cantSplit w:val="0"/>
          <w:trHeight w:val="8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ind w:left="0" w:firstLine="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Reflow &amp; zoom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ind w:left="0" w:firstLine="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Support 400% zoom and reflow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ind w:left="0" w:firstLine="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Nova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ind w:left="720" w:hanging="360"/>
              <w:rPr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ind w:left="720" w:hanging="36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1.4.10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8">
            <w:pPr>
              <w:ind w:left="0" w:firstLine="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Key for low‑vision users</w:t>
            </w:r>
          </w:p>
        </w:tc>
      </w:tr>
      <w:tr>
        <w:trPr>
          <w:cantSplit w:val="0"/>
          <w:trHeight w:val="8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ind w:left="0" w:firstLine="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Text spacing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ind w:left="0" w:firstLine="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Support custom text spacing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B">
            <w:pPr>
              <w:ind w:left="0" w:firstLine="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Nova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C">
            <w:pPr>
              <w:ind w:left="720" w:hanging="360"/>
              <w:rPr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D">
            <w:pPr>
              <w:ind w:left="720" w:hanging="36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1.4.12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E">
            <w:pPr>
              <w:ind w:left="0" w:firstLine="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CSS‑level fixes</w:t>
            </w:r>
          </w:p>
        </w:tc>
      </w:tr>
      <w:tr>
        <w:trPr>
          <w:cantSplit w:val="0"/>
          <w:trHeight w:val="8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F">
            <w:pPr>
              <w:ind w:left="0" w:firstLine="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Status messages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0">
            <w:pPr>
              <w:ind w:left="0" w:firstLine="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Announce dynamic updates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1">
            <w:pPr>
              <w:ind w:left="0" w:firstLine="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Nova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2">
            <w:pPr>
              <w:ind w:left="720" w:hanging="360"/>
              <w:rPr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3">
            <w:pPr>
              <w:ind w:left="720" w:hanging="36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4.1.3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4">
            <w:pPr>
              <w:ind w:left="0" w:firstLine="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Filters, search, modal updates</w:t>
            </w:r>
          </w:p>
        </w:tc>
      </w:tr>
      <w:tr>
        <w:trPr>
          <w:cantSplit w:val="0"/>
          <w:trHeight w:val="8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5">
            <w:pPr>
              <w:ind w:left="0" w:firstLine="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ARIA &amp; roles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6">
            <w:pPr>
              <w:ind w:left="0" w:firstLine="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Correct name, role, value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7">
            <w:pPr>
              <w:ind w:left="0" w:firstLine="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Nova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ind w:left="720" w:hanging="360"/>
              <w:rPr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9">
            <w:pPr>
              <w:ind w:left="720" w:hanging="36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4.1.2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A">
            <w:pPr>
              <w:ind w:left="0" w:firstLine="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Prevents screen reader ambiguity</w:t>
            </w:r>
          </w:p>
        </w:tc>
      </w:tr>
      <w:tr>
        <w:trPr>
          <w:cantSplit w:val="0"/>
          <w:trHeight w:val="8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ind w:left="0" w:firstLine="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Downloads clarity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C">
            <w:pPr>
              <w:ind w:left="0" w:firstLine="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Distinguish PDF vs EPUB accessibility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D">
            <w:pPr>
              <w:ind w:left="0" w:firstLine="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Nova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ind w:left="720" w:hanging="360"/>
              <w:rPr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ind w:left="720" w:hanging="36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—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ind w:left="0" w:firstLine="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Aligns with best‑practice VPATs</w:t>
            </w:r>
          </w:p>
        </w:tc>
      </w:tr>
    </w:tbl>
    <w:p w:rsidR="00000000" w:rsidDel="00000000" w:rsidP="00000000" w:rsidRDefault="00000000" w:rsidRPr="00000000" w14:paraId="00000081">
      <w:pPr>
        <w:pStyle w:val="Heading2"/>
        <w:keepNext w:val="0"/>
        <w:keepLines w:val="0"/>
        <w:spacing w:after="80" w:lineRule="auto"/>
        <w:ind w:left="0" w:firstLine="0"/>
        <w:rPr>
          <w:i w:val="1"/>
          <w:iCs w:val="1"/>
          <w:highlight w:val="white"/>
        </w:rPr>
      </w:pPr>
      <w:bookmarkStart w:colFirst="0" w:colLast="0" w:name="_ijyvudgxyg5n" w:id="4"/>
      <w:bookmarkEnd w:id="4"/>
      <w:r w:rsidDel="00000000" w:rsidR="00000000" w:rsidRPr="00000000">
        <w:rPr>
          <w:b w:val="1"/>
          <w:bCs w:val="1"/>
          <w:sz w:val="34"/>
          <w:szCs w:val="34"/>
          <w:highlight w:val="white"/>
          <w:rtl w:val="0"/>
        </w:rPr>
        <w:t xml:space="preserve">March 2026: Audit &amp; VPAT </w:t>
      </w:r>
      <w:r w:rsidDel="00000000" w:rsidR="00000000" w:rsidRPr="00000000">
        <w:rPr>
          <w:rtl w:val="0"/>
        </w:rPr>
      </w:r>
    </w:p>
    <w:tbl>
      <w:tblPr>
        <w:tblStyle w:val="Table4"/>
        <w:tblW w:w="809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030"/>
        <w:gridCol w:w="6065"/>
        <w:tblGridChange w:id="0">
          <w:tblGrid>
            <w:gridCol w:w="2030"/>
            <w:gridCol w:w="6065"/>
          </w:tblGrid>
        </w:tblGridChange>
      </w:tblGrid>
      <w:tr>
        <w:trPr>
          <w:cantSplit w:val="0"/>
          <w:trHeight w:val="5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ind w:left="720" w:hanging="360"/>
              <w:jc w:val="center"/>
              <w:rPr>
                <w:highlight w:val="white"/>
              </w:rPr>
            </w:pPr>
            <w:r w:rsidDel="00000000" w:rsidR="00000000" w:rsidRPr="00000000">
              <w:rPr>
                <w:b w:val="1"/>
                <w:bCs w:val="1"/>
                <w:highlight w:val="white"/>
                <w:rtl w:val="0"/>
              </w:rPr>
              <w:t xml:space="preserve">Step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3">
            <w:pPr>
              <w:ind w:left="720" w:hanging="360"/>
              <w:jc w:val="center"/>
              <w:rPr>
                <w:highlight w:val="white"/>
              </w:rPr>
            </w:pPr>
            <w:r w:rsidDel="00000000" w:rsidR="00000000" w:rsidRPr="00000000">
              <w:rPr>
                <w:b w:val="1"/>
                <w:bCs w:val="1"/>
                <w:highlight w:val="white"/>
                <w:rtl w:val="0"/>
              </w:rPr>
              <w:t xml:space="preserve">Description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4">
            <w:pPr>
              <w:ind w:left="0" w:firstLine="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Accessibility audit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5">
            <w:pPr>
              <w:ind w:left="0" w:firstLine="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WCAG 2.1 AA/AAA Accessibility Conformance Assessment</w:t>
            </w:r>
          </w:p>
        </w:tc>
      </w:tr>
      <w:tr>
        <w:trPr>
          <w:cantSplit w:val="0"/>
          <w:trHeight w:val="5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6">
            <w:pPr>
              <w:ind w:left="0" w:firstLine="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Evidence capture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7">
            <w:pPr>
              <w:ind w:left="0" w:firstLine="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Validate fixes and document remaining exceptions</w:t>
            </w:r>
          </w:p>
        </w:tc>
      </w:tr>
      <w:tr>
        <w:trPr>
          <w:cantSplit w:val="0"/>
          <w:trHeight w:val="5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8">
            <w:pPr>
              <w:ind w:left="0" w:firstLine="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VPAT update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9">
            <w:pPr>
              <w:ind w:left="0" w:firstLine="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Produce updated VPAT reflecting actual conformance</w:t>
            </w:r>
          </w:p>
        </w:tc>
      </w:tr>
      <w:tr>
        <w:trPr>
          <w:cantSplit w:val="0"/>
          <w:trHeight w:val="5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A">
            <w:pPr>
              <w:ind w:left="0" w:firstLine="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Accessibility statement update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B">
            <w:pPr>
              <w:ind w:left="0" w:firstLine="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Co-drafting (Newgen/Schlager) - include known issues, on demand remediation service and updated accessibility roadmap.</w:t>
            </w:r>
          </w:p>
        </w:tc>
      </w:tr>
    </w:tbl>
    <w:p w:rsidR="00000000" w:rsidDel="00000000" w:rsidP="00000000" w:rsidRDefault="00000000" w:rsidRPr="00000000" w14:paraId="0000008C">
      <w:pPr>
        <w:ind w:left="0" w:firstLine="0"/>
        <w:rPr/>
      </w:pPr>
      <w:r w:rsidDel="00000000" w:rsidR="00000000" w:rsidRPr="00000000">
        <w:rPr>
          <w:rtl w:val="0"/>
        </w:rPr>
      </w:r>
    </w:p>
    <w:sectPr>
      <w:headerReference r:id="rId6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D">
    <w:pPr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1</wp:posOffset>
          </wp:positionH>
          <wp:positionV relativeFrom="paragraph">
            <wp:posOffset>-133349</wp:posOffset>
          </wp:positionV>
          <wp:extent cx="1671638" cy="475269"/>
          <wp:effectExtent b="0" l="0" r="0" t="0"/>
          <wp:wrapNone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671638" cy="475269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/>
    </w:tblPr>
  </w:style>
  <w:style w:type="table" w:styleId="Table2">
    <w:basedOn w:val="TableNormal"/>
    <w:tblPr>
      <w:tblStyleRowBandSize w:val="1"/>
      <w:tblStyleColBandSize w:val="1"/>
      <w:tblCellMar/>
    </w:tblPr>
  </w:style>
  <w:style w:type="table" w:styleId="Table3">
    <w:basedOn w:val="TableNormal"/>
    <w:tblPr>
      <w:tblStyleRowBandSize w:val="1"/>
      <w:tblStyleColBandSize w:val="1"/>
      <w:tblCellMar/>
    </w:tblPr>
  </w:style>
  <w:style w:type="table" w:styleId="Table4">
    <w:basedOn w:val="TableNormal"/>
    <w:tblPr>
      <w:tblStyleRowBandSize w:val="1"/>
      <w:tblStyleColBandSize w:val="1"/>
      <w:tblCellMar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