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3B042" w14:textId="77777777" w:rsidR="00E5139D" w:rsidRDefault="00000000">
      <w:r>
        <w:rPr>
          <w:noProof/>
        </w:rPr>
        <w:drawing>
          <wp:inline distT="0" distB="0" distL="0" distR="0" wp14:anchorId="73012547" wp14:editId="0E0001F8">
            <wp:extent cx="1234440" cy="3544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3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9431" w14:textId="77777777" w:rsidR="00E5139D" w:rsidRDefault="00000000">
      <w:r>
        <w:rPr>
          <w:b/>
          <w:sz w:val="36"/>
        </w:rPr>
        <w:t>Schlager Digital Library - Accessibility Roadmap</w:t>
      </w:r>
    </w:p>
    <w:p w14:paraId="274AE8D4" w14:textId="77777777" w:rsidR="00E5139D" w:rsidRDefault="00000000">
      <w:pPr>
        <w:spacing w:after="40"/>
      </w:pPr>
      <w:r>
        <w:rPr>
          <w:b/>
          <w:sz w:val="17"/>
        </w:rPr>
        <w:t xml:space="preserve">Objective: </w:t>
      </w:r>
      <w:r>
        <w:rPr>
          <w:sz w:val="17"/>
        </w:rPr>
        <w:t>to maintain WCAG 2.2 Level A and AA conformance across the platform and content, and to embed accessibility into ongoing product, release and content governance.</w:t>
      </w:r>
    </w:p>
    <w:p w14:paraId="7FD2DC5C" w14:textId="77777777" w:rsidR="00E5139D" w:rsidRDefault="00000000">
      <w:pPr>
        <w:spacing w:after="40"/>
      </w:pPr>
      <w:r>
        <w:rPr>
          <w:sz w:val="17"/>
        </w:rPr>
        <w:t>Date approved:</w:t>
      </w:r>
    </w:p>
    <w:p w14:paraId="575CC356" w14:textId="77777777" w:rsidR="00E5139D" w:rsidRDefault="00000000">
      <w:r>
        <w:rPr>
          <w:b/>
          <w:sz w:val="17"/>
        </w:rPr>
        <w:t xml:space="preserve">Context: </w:t>
      </w:r>
      <w:r>
        <w:rPr>
          <w:sz w:val="17"/>
        </w:rPr>
        <w:t xml:space="preserve">The April 2026 Accessibility Conformance Report confirms WCAG 2.2 A/AA support following audit and remediation. This roadmap therefore focuses on </w:t>
      </w:r>
      <w:proofErr w:type="gramStart"/>
      <w:r>
        <w:rPr>
          <w:sz w:val="17"/>
        </w:rPr>
        <w:t>evidence strengthening</w:t>
      </w:r>
      <w:proofErr w:type="gramEnd"/>
      <w:r>
        <w:rPr>
          <w:sz w:val="17"/>
        </w:rPr>
        <w:t>, explicit WCAG 2.2 validation, residual-risk closeout, and operational governance rather than broad platform remediation.</w:t>
      </w:r>
    </w:p>
    <w:p w14:paraId="1CBE9548" w14:textId="7CB404ED" w:rsidR="00E5139D" w:rsidRDefault="00C737A2">
      <w:pPr>
        <w:pStyle w:val="Heading1"/>
      </w:pPr>
      <w:r>
        <w:rPr>
          <w:rFonts w:ascii="Arial" w:hAnsi="Arial"/>
          <w:sz w:val="32"/>
        </w:rPr>
        <w:t>December 2026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3168"/>
        <w:gridCol w:w="1800"/>
        <w:gridCol w:w="1800"/>
        <w:gridCol w:w="1872"/>
        <w:gridCol w:w="3816"/>
      </w:tblGrid>
      <w:tr w:rsidR="00E5139D" w14:paraId="1DBF9CFA" w14:textId="77777777">
        <w:trPr>
          <w:cantSplit/>
          <w:tblHeader/>
          <w:jc w:val="center"/>
        </w:trPr>
        <w:tc>
          <w:tcPr>
            <w:tcW w:w="1584" w:type="dxa"/>
            <w:shd w:val="clear" w:color="auto" w:fill="F2F2F2"/>
          </w:tcPr>
          <w:p w14:paraId="5671B93B" w14:textId="77777777" w:rsidR="00E5139D" w:rsidRDefault="00000000">
            <w:r>
              <w:rPr>
                <w:b/>
                <w:sz w:val="16"/>
              </w:rPr>
              <w:t>Area</w:t>
            </w:r>
          </w:p>
        </w:tc>
        <w:tc>
          <w:tcPr>
            <w:tcW w:w="3168" w:type="dxa"/>
            <w:shd w:val="clear" w:color="auto" w:fill="F2F2F2"/>
          </w:tcPr>
          <w:p w14:paraId="63DBF09C" w14:textId="77777777" w:rsidR="00E5139D" w:rsidRDefault="00000000">
            <w:r>
              <w:rPr>
                <w:b/>
                <w:sz w:val="16"/>
              </w:rPr>
              <w:t>Focus</w:t>
            </w:r>
          </w:p>
        </w:tc>
        <w:tc>
          <w:tcPr>
            <w:tcW w:w="1800" w:type="dxa"/>
            <w:shd w:val="clear" w:color="auto" w:fill="F2F2F2"/>
          </w:tcPr>
          <w:p w14:paraId="07AA8B42" w14:textId="77777777" w:rsidR="00E5139D" w:rsidRDefault="00000000">
            <w:r>
              <w:rPr>
                <w:b/>
                <w:sz w:val="16"/>
              </w:rPr>
              <w:t>Target</w:t>
            </w:r>
          </w:p>
        </w:tc>
        <w:tc>
          <w:tcPr>
            <w:tcW w:w="1800" w:type="dxa"/>
            <w:shd w:val="clear" w:color="auto" w:fill="F2F2F2"/>
          </w:tcPr>
          <w:p w14:paraId="34AD1CBF" w14:textId="77777777" w:rsidR="00E5139D" w:rsidRDefault="00000000">
            <w:r>
              <w:rPr>
                <w:b/>
                <w:sz w:val="16"/>
              </w:rPr>
              <w:t>Responsible</w:t>
            </w:r>
            <w:r>
              <w:rPr>
                <w:b/>
                <w:sz w:val="16"/>
              </w:rPr>
              <w:br/>
              <w:t>party</w:t>
            </w:r>
          </w:p>
        </w:tc>
        <w:tc>
          <w:tcPr>
            <w:tcW w:w="1872" w:type="dxa"/>
            <w:shd w:val="clear" w:color="auto" w:fill="F2F2F2"/>
          </w:tcPr>
          <w:p w14:paraId="7034A6F2" w14:textId="77777777" w:rsidR="00E5139D" w:rsidRDefault="00000000">
            <w:r>
              <w:rPr>
                <w:b/>
                <w:sz w:val="16"/>
              </w:rPr>
              <w:t>WCAG</w:t>
            </w:r>
            <w:r>
              <w:rPr>
                <w:b/>
                <w:sz w:val="16"/>
              </w:rPr>
              <w:br/>
              <w:t>Reference</w:t>
            </w:r>
          </w:p>
        </w:tc>
        <w:tc>
          <w:tcPr>
            <w:tcW w:w="3816" w:type="dxa"/>
            <w:shd w:val="clear" w:color="auto" w:fill="F2F2F2"/>
          </w:tcPr>
          <w:p w14:paraId="2EF590C5" w14:textId="77777777" w:rsidR="00E5139D" w:rsidRDefault="00000000">
            <w:r>
              <w:rPr>
                <w:b/>
                <w:sz w:val="16"/>
              </w:rPr>
              <w:t>Notes /</w:t>
            </w:r>
            <w:r>
              <w:rPr>
                <w:b/>
                <w:sz w:val="16"/>
              </w:rPr>
              <w:br/>
              <w:t>Rationale</w:t>
            </w:r>
          </w:p>
        </w:tc>
      </w:tr>
      <w:tr w:rsidR="00E5139D" w14:paraId="1B00E7BF" w14:textId="77777777">
        <w:trPr>
          <w:cantSplit/>
          <w:jc w:val="center"/>
        </w:trPr>
        <w:tc>
          <w:tcPr>
            <w:tcW w:w="1584" w:type="dxa"/>
          </w:tcPr>
          <w:p w14:paraId="5AF5DA44" w14:textId="77777777" w:rsidR="00E5139D" w:rsidRDefault="00000000">
            <w:r>
              <w:rPr>
                <w:sz w:val="16"/>
              </w:rPr>
              <w:t>WCAG 2.2</w:t>
            </w:r>
            <w:r>
              <w:rPr>
                <w:sz w:val="16"/>
              </w:rPr>
              <w:br/>
              <w:t>validation</w:t>
            </w:r>
          </w:p>
        </w:tc>
        <w:tc>
          <w:tcPr>
            <w:tcW w:w="3168" w:type="dxa"/>
          </w:tcPr>
          <w:p w14:paraId="24C34C6E" w14:textId="77777777" w:rsidR="00E5139D" w:rsidRDefault="00000000">
            <w:r>
              <w:rPr>
                <w:sz w:val="16"/>
              </w:rPr>
              <w:t>Explicitly test criteria not separately evidenced in current VPAT</w:t>
            </w:r>
          </w:p>
        </w:tc>
        <w:tc>
          <w:tcPr>
            <w:tcW w:w="1800" w:type="dxa"/>
          </w:tcPr>
          <w:p w14:paraId="7357D6BF" w14:textId="77777777" w:rsidR="00E5139D" w:rsidRDefault="00000000">
            <w:r>
              <w:rPr>
                <w:sz w:val="16"/>
              </w:rPr>
              <w:t>Nova</w:t>
            </w:r>
          </w:p>
        </w:tc>
        <w:tc>
          <w:tcPr>
            <w:tcW w:w="1800" w:type="dxa"/>
          </w:tcPr>
          <w:p w14:paraId="0BD665D6" w14:textId="77777777" w:rsidR="00E5139D" w:rsidRDefault="00E5139D"/>
        </w:tc>
        <w:tc>
          <w:tcPr>
            <w:tcW w:w="1872" w:type="dxa"/>
          </w:tcPr>
          <w:p w14:paraId="3B0D6D61" w14:textId="77777777" w:rsidR="00E5139D" w:rsidRDefault="00000000">
            <w:r>
              <w:rPr>
                <w:sz w:val="16"/>
              </w:rPr>
              <w:t>2.4.11,</w:t>
            </w:r>
            <w:r>
              <w:rPr>
                <w:sz w:val="16"/>
              </w:rPr>
              <w:br/>
              <w:t>2.5.7,</w:t>
            </w:r>
            <w:r>
              <w:rPr>
                <w:sz w:val="16"/>
              </w:rPr>
              <w:br/>
              <w:t>2.5.8,</w:t>
            </w:r>
            <w:r>
              <w:rPr>
                <w:sz w:val="16"/>
              </w:rPr>
              <w:br/>
              <w:t>3.2.6,</w:t>
            </w:r>
            <w:r>
              <w:rPr>
                <w:sz w:val="16"/>
              </w:rPr>
              <w:br/>
              <w:t>3.3.7,</w:t>
            </w:r>
            <w:r>
              <w:rPr>
                <w:sz w:val="16"/>
              </w:rPr>
              <w:br/>
              <w:t>3.3.8</w:t>
            </w:r>
          </w:p>
        </w:tc>
        <w:tc>
          <w:tcPr>
            <w:tcW w:w="3816" w:type="dxa"/>
          </w:tcPr>
          <w:p w14:paraId="0D29E348" w14:textId="77777777" w:rsidR="00E5139D" w:rsidRDefault="00000000">
            <w:r>
              <w:rPr>
                <w:sz w:val="16"/>
              </w:rPr>
              <w:t>Confirms full WCAG 2.2 A/AA coverage and avoids reliance on broad conformance statements.</w:t>
            </w:r>
          </w:p>
        </w:tc>
      </w:tr>
      <w:tr w:rsidR="00E5139D" w14:paraId="30FA0DEC" w14:textId="77777777">
        <w:trPr>
          <w:cantSplit/>
          <w:jc w:val="center"/>
        </w:trPr>
        <w:tc>
          <w:tcPr>
            <w:tcW w:w="1584" w:type="dxa"/>
          </w:tcPr>
          <w:p w14:paraId="0CC752C5" w14:textId="77777777" w:rsidR="00E5139D" w:rsidRDefault="00000000">
            <w:r>
              <w:rPr>
                <w:sz w:val="16"/>
              </w:rPr>
              <w:t>Non-text</w:t>
            </w:r>
            <w:r>
              <w:rPr>
                <w:sz w:val="16"/>
              </w:rPr>
              <w:br/>
              <w:t>contrast</w:t>
            </w:r>
          </w:p>
        </w:tc>
        <w:tc>
          <w:tcPr>
            <w:tcW w:w="3168" w:type="dxa"/>
          </w:tcPr>
          <w:p w14:paraId="55BF14E0" w14:textId="77777777" w:rsidR="00E5139D" w:rsidRDefault="00000000">
            <w:r>
              <w:rPr>
                <w:sz w:val="16"/>
              </w:rPr>
              <w:t>Close out any residual contrast exceptions for controls and indicators</w:t>
            </w:r>
          </w:p>
        </w:tc>
        <w:tc>
          <w:tcPr>
            <w:tcW w:w="1800" w:type="dxa"/>
          </w:tcPr>
          <w:p w14:paraId="1E90AFE4" w14:textId="77777777" w:rsidR="00E5139D" w:rsidRDefault="00000000">
            <w:r>
              <w:rPr>
                <w:sz w:val="16"/>
              </w:rPr>
              <w:t>Nova</w:t>
            </w:r>
          </w:p>
        </w:tc>
        <w:tc>
          <w:tcPr>
            <w:tcW w:w="1800" w:type="dxa"/>
          </w:tcPr>
          <w:p w14:paraId="2FB8817D" w14:textId="77777777" w:rsidR="00E5139D" w:rsidRDefault="00E5139D"/>
        </w:tc>
        <w:tc>
          <w:tcPr>
            <w:tcW w:w="1872" w:type="dxa"/>
          </w:tcPr>
          <w:p w14:paraId="544C7313" w14:textId="77777777" w:rsidR="00E5139D" w:rsidRDefault="00000000">
            <w:r>
              <w:rPr>
                <w:sz w:val="16"/>
              </w:rPr>
              <w:t>1.4.11</w:t>
            </w:r>
          </w:p>
        </w:tc>
        <w:tc>
          <w:tcPr>
            <w:tcW w:w="3816" w:type="dxa"/>
          </w:tcPr>
          <w:p w14:paraId="13E77181" w14:textId="77777777" w:rsidR="00E5139D" w:rsidRDefault="00000000">
            <w:r>
              <w:rPr>
                <w:sz w:val="16"/>
              </w:rPr>
              <w:t>Current wording says most interactive elements meet requirements; roadmap target should be all.</w:t>
            </w:r>
          </w:p>
        </w:tc>
      </w:tr>
      <w:tr w:rsidR="00E5139D" w14:paraId="1E79E74F" w14:textId="77777777">
        <w:trPr>
          <w:cantSplit/>
          <w:jc w:val="center"/>
        </w:trPr>
        <w:tc>
          <w:tcPr>
            <w:tcW w:w="1584" w:type="dxa"/>
          </w:tcPr>
          <w:p w14:paraId="03F4E916" w14:textId="77777777" w:rsidR="00E5139D" w:rsidRDefault="00000000">
            <w:r>
              <w:rPr>
                <w:sz w:val="16"/>
              </w:rPr>
              <w:t>Images of</w:t>
            </w:r>
            <w:r>
              <w:rPr>
                <w:sz w:val="16"/>
              </w:rPr>
              <w:br/>
              <w:t>text</w:t>
            </w:r>
          </w:p>
        </w:tc>
        <w:tc>
          <w:tcPr>
            <w:tcW w:w="3168" w:type="dxa"/>
          </w:tcPr>
          <w:p w14:paraId="659E9601" w14:textId="77777777" w:rsidR="00E5139D" w:rsidRDefault="00000000">
            <w:r>
              <w:rPr>
                <w:sz w:val="16"/>
              </w:rPr>
              <w:t xml:space="preserve">Identify remaining image-based text and replace </w:t>
            </w:r>
            <w:proofErr w:type="gramStart"/>
            <w:r>
              <w:rPr>
                <w:sz w:val="16"/>
              </w:rPr>
              <w:t>or</w:t>
            </w:r>
            <w:proofErr w:type="gramEnd"/>
            <w:r>
              <w:rPr>
                <w:sz w:val="16"/>
              </w:rPr>
              <w:t xml:space="preserve"> document exceptions</w:t>
            </w:r>
          </w:p>
        </w:tc>
        <w:tc>
          <w:tcPr>
            <w:tcW w:w="1800" w:type="dxa"/>
          </w:tcPr>
          <w:p w14:paraId="0FED9A3B" w14:textId="77777777" w:rsidR="00E5139D" w:rsidRDefault="00000000">
            <w:r>
              <w:rPr>
                <w:sz w:val="16"/>
              </w:rPr>
              <w:t>Nova /</w:t>
            </w:r>
            <w:r>
              <w:rPr>
                <w:sz w:val="16"/>
              </w:rPr>
              <w:br/>
              <w:t>content</w:t>
            </w:r>
          </w:p>
        </w:tc>
        <w:tc>
          <w:tcPr>
            <w:tcW w:w="1800" w:type="dxa"/>
          </w:tcPr>
          <w:p w14:paraId="29427232" w14:textId="77777777" w:rsidR="00E5139D" w:rsidRDefault="00E5139D"/>
        </w:tc>
        <w:tc>
          <w:tcPr>
            <w:tcW w:w="1872" w:type="dxa"/>
          </w:tcPr>
          <w:p w14:paraId="7523BACF" w14:textId="77777777" w:rsidR="00E5139D" w:rsidRDefault="00000000">
            <w:r>
              <w:rPr>
                <w:sz w:val="16"/>
              </w:rPr>
              <w:t>1.4.5,</w:t>
            </w:r>
            <w:r>
              <w:rPr>
                <w:sz w:val="16"/>
              </w:rPr>
              <w:br/>
              <w:t>1.1.1</w:t>
            </w:r>
          </w:p>
        </w:tc>
        <w:tc>
          <w:tcPr>
            <w:tcW w:w="3816" w:type="dxa"/>
          </w:tcPr>
          <w:p w14:paraId="76C27E73" w14:textId="77777777" w:rsidR="00E5139D" w:rsidRDefault="00000000">
            <w:r>
              <w:rPr>
                <w:sz w:val="16"/>
              </w:rPr>
              <w:t>Current wording says majority of text is accessible/selectable; review any remaining exceptions.</w:t>
            </w:r>
          </w:p>
        </w:tc>
      </w:tr>
      <w:tr w:rsidR="00E5139D" w14:paraId="4A571386" w14:textId="77777777">
        <w:trPr>
          <w:cantSplit/>
          <w:jc w:val="center"/>
        </w:trPr>
        <w:tc>
          <w:tcPr>
            <w:tcW w:w="1584" w:type="dxa"/>
          </w:tcPr>
          <w:p w14:paraId="45AB79F8" w14:textId="77777777" w:rsidR="00E5139D" w:rsidRDefault="00000000">
            <w:r>
              <w:rPr>
                <w:sz w:val="16"/>
              </w:rPr>
              <w:t>Test evidence</w:t>
            </w:r>
          </w:p>
        </w:tc>
        <w:tc>
          <w:tcPr>
            <w:tcW w:w="3168" w:type="dxa"/>
          </w:tcPr>
          <w:p w14:paraId="5E7308BE" w14:textId="77777777" w:rsidR="00E5139D" w:rsidRDefault="00000000">
            <w:r>
              <w:rPr>
                <w:sz w:val="16"/>
              </w:rPr>
              <w:t>Create audit evidence pack covering URLs, templates, browsers and assistive technology used</w:t>
            </w:r>
          </w:p>
        </w:tc>
        <w:tc>
          <w:tcPr>
            <w:tcW w:w="1800" w:type="dxa"/>
          </w:tcPr>
          <w:p w14:paraId="7E233F34" w14:textId="77777777" w:rsidR="00E5139D" w:rsidRDefault="00000000">
            <w:r>
              <w:rPr>
                <w:sz w:val="16"/>
              </w:rPr>
              <w:t>Both</w:t>
            </w:r>
          </w:p>
        </w:tc>
        <w:tc>
          <w:tcPr>
            <w:tcW w:w="1800" w:type="dxa"/>
          </w:tcPr>
          <w:p w14:paraId="293CBA75" w14:textId="77777777" w:rsidR="00E5139D" w:rsidRDefault="00E5139D"/>
        </w:tc>
        <w:tc>
          <w:tcPr>
            <w:tcW w:w="1872" w:type="dxa"/>
          </w:tcPr>
          <w:p w14:paraId="19C9EB0E" w14:textId="77777777" w:rsidR="00E5139D" w:rsidRDefault="00000000">
            <w:r>
              <w:rPr>
                <w:sz w:val="16"/>
              </w:rPr>
              <w:t>--</w:t>
            </w:r>
          </w:p>
        </w:tc>
        <w:tc>
          <w:tcPr>
            <w:tcW w:w="3816" w:type="dxa"/>
          </w:tcPr>
          <w:p w14:paraId="724B35AD" w14:textId="77777777" w:rsidR="00E5139D" w:rsidRDefault="00000000">
            <w:r>
              <w:rPr>
                <w:sz w:val="16"/>
              </w:rPr>
              <w:t>Improves procurement confidence and supports future VPAT updates.</w:t>
            </w:r>
          </w:p>
        </w:tc>
      </w:tr>
      <w:tr w:rsidR="00E5139D" w14:paraId="253498DA" w14:textId="77777777">
        <w:trPr>
          <w:cantSplit/>
          <w:jc w:val="center"/>
        </w:trPr>
        <w:tc>
          <w:tcPr>
            <w:tcW w:w="1584" w:type="dxa"/>
          </w:tcPr>
          <w:p w14:paraId="0994E841" w14:textId="77777777" w:rsidR="00E5139D" w:rsidRDefault="00000000">
            <w:r>
              <w:rPr>
                <w:sz w:val="16"/>
              </w:rPr>
              <w:t>Known</w:t>
            </w:r>
            <w:r>
              <w:rPr>
                <w:sz w:val="16"/>
              </w:rPr>
              <w:br/>
              <w:t>limitations</w:t>
            </w:r>
          </w:p>
        </w:tc>
        <w:tc>
          <w:tcPr>
            <w:tcW w:w="3168" w:type="dxa"/>
          </w:tcPr>
          <w:p w14:paraId="309EC0A8" w14:textId="77777777" w:rsidR="00E5139D" w:rsidRDefault="00000000">
            <w:r>
              <w:rPr>
                <w:sz w:val="16"/>
              </w:rPr>
              <w:t>Document any exceptions, edge cases or content types not fully covered by testing</w:t>
            </w:r>
          </w:p>
        </w:tc>
        <w:tc>
          <w:tcPr>
            <w:tcW w:w="1800" w:type="dxa"/>
          </w:tcPr>
          <w:p w14:paraId="5551CBF7" w14:textId="77777777" w:rsidR="00E5139D" w:rsidRDefault="00000000">
            <w:r>
              <w:rPr>
                <w:sz w:val="16"/>
              </w:rPr>
              <w:t>Both</w:t>
            </w:r>
          </w:p>
        </w:tc>
        <w:tc>
          <w:tcPr>
            <w:tcW w:w="1800" w:type="dxa"/>
          </w:tcPr>
          <w:p w14:paraId="3E0AA1E4" w14:textId="77777777" w:rsidR="00E5139D" w:rsidRDefault="00E5139D"/>
        </w:tc>
        <w:tc>
          <w:tcPr>
            <w:tcW w:w="1872" w:type="dxa"/>
          </w:tcPr>
          <w:p w14:paraId="38F17588" w14:textId="77777777" w:rsidR="00E5139D" w:rsidRDefault="00000000">
            <w:r>
              <w:rPr>
                <w:sz w:val="16"/>
              </w:rPr>
              <w:t>--</w:t>
            </w:r>
          </w:p>
        </w:tc>
        <w:tc>
          <w:tcPr>
            <w:tcW w:w="3816" w:type="dxa"/>
          </w:tcPr>
          <w:p w14:paraId="2236A3BF" w14:textId="77777777" w:rsidR="00E5139D" w:rsidRDefault="00000000">
            <w:r>
              <w:rPr>
                <w:sz w:val="16"/>
              </w:rPr>
              <w:t>Makes the accessibility position clearer and reduces ambiguity for customers.</w:t>
            </w:r>
          </w:p>
        </w:tc>
      </w:tr>
    </w:tbl>
    <w:p w14:paraId="6DD89B17" w14:textId="77777777" w:rsidR="00E5139D" w:rsidRDefault="00E5139D"/>
    <w:p w14:paraId="7663F2A2" w14:textId="77777777" w:rsidR="00FC37F0" w:rsidRDefault="00FC37F0">
      <w:pPr>
        <w:rPr>
          <w:rFonts w:eastAsiaTheme="majorEastAsia" w:cstheme="majorBidi"/>
          <w:b/>
          <w:bCs/>
          <w:sz w:val="32"/>
          <w:szCs w:val="28"/>
        </w:rPr>
      </w:pPr>
      <w:r>
        <w:rPr>
          <w:sz w:val="32"/>
        </w:rPr>
        <w:br w:type="page"/>
      </w:r>
    </w:p>
    <w:p w14:paraId="29C2AE87" w14:textId="3CADE62C" w:rsidR="00E5139D" w:rsidRDefault="00C737A2">
      <w:pPr>
        <w:pStyle w:val="Heading1"/>
      </w:pPr>
      <w:r>
        <w:rPr>
          <w:rFonts w:ascii="Arial" w:hAnsi="Arial"/>
          <w:sz w:val="32"/>
        </w:rPr>
        <w:lastRenderedPageBreak/>
        <w:t>February 2027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3168"/>
        <w:gridCol w:w="1800"/>
        <w:gridCol w:w="1800"/>
        <w:gridCol w:w="1872"/>
        <w:gridCol w:w="3816"/>
      </w:tblGrid>
      <w:tr w:rsidR="00E5139D" w14:paraId="10AC5CD3" w14:textId="77777777">
        <w:trPr>
          <w:cantSplit/>
          <w:tblHeader/>
          <w:jc w:val="center"/>
        </w:trPr>
        <w:tc>
          <w:tcPr>
            <w:tcW w:w="1584" w:type="dxa"/>
            <w:shd w:val="clear" w:color="auto" w:fill="F2F2F2"/>
          </w:tcPr>
          <w:p w14:paraId="2CAE3D8C" w14:textId="77777777" w:rsidR="00E5139D" w:rsidRDefault="00000000">
            <w:r>
              <w:rPr>
                <w:b/>
                <w:sz w:val="16"/>
              </w:rPr>
              <w:t>Area</w:t>
            </w:r>
          </w:p>
        </w:tc>
        <w:tc>
          <w:tcPr>
            <w:tcW w:w="3168" w:type="dxa"/>
            <w:shd w:val="clear" w:color="auto" w:fill="F2F2F2"/>
          </w:tcPr>
          <w:p w14:paraId="337BE8CB" w14:textId="77777777" w:rsidR="00E5139D" w:rsidRDefault="00000000">
            <w:r>
              <w:rPr>
                <w:b/>
                <w:sz w:val="16"/>
              </w:rPr>
              <w:t>Focus</w:t>
            </w:r>
          </w:p>
        </w:tc>
        <w:tc>
          <w:tcPr>
            <w:tcW w:w="1800" w:type="dxa"/>
            <w:shd w:val="clear" w:color="auto" w:fill="F2F2F2"/>
          </w:tcPr>
          <w:p w14:paraId="339E91C8" w14:textId="77777777" w:rsidR="00E5139D" w:rsidRDefault="00000000">
            <w:r>
              <w:rPr>
                <w:b/>
                <w:sz w:val="16"/>
              </w:rPr>
              <w:t>Target</w:t>
            </w:r>
          </w:p>
        </w:tc>
        <w:tc>
          <w:tcPr>
            <w:tcW w:w="1800" w:type="dxa"/>
            <w:shd w:val="clear" w:color="auto" w:fill="F2F2F2"/>
          </w:tcPr>
          <w:p w14:paraId="654B7DEB" w14:textId="77777777" w:rsidR="00E5139D" w:rsidRDefault="00000000">
            <w:r>
              <w:rPr>
                <w:b/>
                <w:sz w:val="16"/>
              </w:rPr>
              <w:t>Responsible</w:t>
            </w:r>
            <w:r>
              <w:rPr>
                <w:b/>
                <w:sz w:val="16"/>
              </w:rPr>
              <w:br/>
              <w:t>party</w:t>
            </w:r>
          </w:p>
        </w:tc>
        <w:tc>
          <w:tcPr>
            <w:tcW w:w="1872" w:type="dxa"/>
            <w:shd w:val="clear" w:color="auto" w:fill="F2F2F2"/>
          </w:tcPr>
          <w:p w14:paraId="1C2A9F87" w14:textId="77777777" w:rsidR="00E5139D" w:rsidRDefault="00000000">
            <w:r>
              <w:rPr>
                <w:b/>
                <w:sz w:val="16"/>
              </w:rPr>
              <w:t>WCAG</w:t>
            </w:r>
            <w:r>
              <w:rPr>
                <w:b/>
                <w:sz w:val="16"/>
              </w:rPr>
              <w:br/>
              <w:t>Reference</w:t>
            </w:r>
          </w:p>
        </w:tc>
        <w:tc>
          <w:tcPr>
            <w:tcW w:w="3816" w:type="dxa"/>
            <w:shd w:val="clear" w:color="auto" w:fill="F2F2F2"/>
          </w:tcPr>
          <w:p w14:paraId="2A36BAE3" w14:textId="77777777" w:rsidR="00E5139D" w:rsidRDefault="00000000">
            <w:r>
              <w:rPr>
                <w:b/>
                <w:sz w:val="16"/>
              </w:rPr>
              <w:t>Notes /</w:t>
            </w:r>
            <w:r>
              <w:rPr>
                <w:b/>
                <w:sz w:val="16"/>
              </w:rPr>
              <w:br/>
              <w:t>Rationale</w:t>
            </w:r>
          </w:p>
        </w:tc>
      </w:tr>
      <w:tr w:rsidR="00E5139D" w14:paraId="57D1D5CC" w14:textId="77777777">
        <w:trPr>
          <w:cantSplit/>
          <w:jc w:val="center"/>
        </w:trPr>
        <w:tc>
          <w:tcPr>
            <w:tcW w:w="1584" w:type="dxa"/>
          </w:tcPr>
          <w:p w14:paraId="3F71D3A2" w14:textId="77777777" w:rsidR="00E5139D" w:rsidRDefault="00000000">
            <w:r>
              <w:rPr>
                <w:sz w:val="16"/>
              </w:rPr>
              <w:t>Content</w:t>
            </w:r>
            <w:r>
              <w:rPr>
                <w:sz w:val="16"/>
              </w:rPr>
              <w:br/>
              <w:t>governance</w:t>
            </w:r>
          </w:p>
        </w:tc>
        <w:tc>
          <w:tcPr>
            <w:tcW w:w="3168" w:type="dxa"/>
          </w:tcPr>
          <w:p w14:paraId="0CD0C48C" w14:textId="77777777" w:rsidR="00E5139D" w:rsidRDefault="00000000">
            <w:r>
              <w:rPr>
                <w:sz w:val="16"/>
              </w:rPr>
              <w:t xml:space="preserve">Publish editorial checklist for </w:t>
            </w:r>
            <w:proofErr w:type="gramStart"/>
            <w:r>
              <w:rPr>
                <w:sz w:val="16"/>
              </w:rPr>
              <w:t>alt</w:t>
            </w:r>
            <w:proofErr w:type="gramEnd"/>
            <w:r>
              <w:rPr>
                <w:sz w:val="16"/>
              </w:rPr>
              <w:t xml:space="preserve"> text, headings, links, language tagging and labels</w:t>
            </w:r>
          </w:p>
        </w:tc>
        <w:tc>
          <w:tcPr>
            <w:tcW w:w="1800" w:type="dxa"/>
          </w:tcPr>
          <w:p w14:paraId="4010E868" w14:textId="77777777" w:rsidR="00E5139D" w:rsidRDefault="00000000">
            <w:r>
              <w:rPr>
                <w:sz w:val="16"/>
              </w:rPr>
              <w:t>Content /</w:t>
            </w:r>
            <w:r>
              <w:rPr>
                <w:sz w:val="16"/>
              </w:rPr>
              <w:br/>
              <w:t>both</w:t>
            </w:r>
          </w:p>
        </w:tc>
        <w:tc>
          <w:tcPr>
            <w:tcW w:w="1800" w:type="dxa"/>
          </w:tcPr>
          <w:p w14:paraId="63B0A470" w14:textId="77777777" w:rsidR="00E5139D" w:rsidRDefault="00E5139D"/>
        </w:tc>
        <w:tc>
          <w:tcPr>
            <w:tcW w:w="1872" w:type="dxa"/>
          </w:tcPr>
          <w:p w14:paraId="0AA1418B" w14:textId="77777777" w:rsidR="00E5139D" w:rsidRDefault="00000000">
            <w:r>
              <w:rPr>
                <w:sz w:val="16"/>
              </w:rPr>
              <w:t>1.1.1,</w:t>
            </w:r>
            <w:r>
              <w:rPr>
                <w:sz w:val="16"/>
              </w:rPr>
              <w:br/>
              <w:t>1.3.1,</w:t>
            </w:r>
            <w:r>
              <w:rPr>
                <w:sz w:val="16"/>
              </w:rPr>
              <w:br/>
              <w:t>2.4.4,</w:t>
            </w:r>
            <w:r>
              <w:rPr>
                <w:sz w:val="16"/>
              </w:rPr>
              <w:br/>
              <w:t>3.1.2,</w:t>
            </w:r>
            <w:r>
              <w:rPr>
                <w:sz w:val="16"/>
              </w:rPr>
              <w:br/>
              <w:t>3.3.2</w:t>
            </w:r>
          </w:p>
        </w:tc>
        <w:tc>
          <w:tcPr>
            <w:tcW w:w="3816" w:type="dxa"/>
          </w:tcPr>
          <w:p w14:paraId="675C37B4" w14:textId="77777777" w:rsidR="00E5139D" w:rsidRDefault="00000000">
            <w:r>
              <w:rPr>
                <w:sz w:val="16"/>
              </w:rPr>
              <w:t>Prevents new content from reintroducing accessibility defects.</w:t>
            </w:r>
          </w:p>
        </w:tc>
      </w:tr>
      <w:tr w:rsidR="00E5139D" w14:paraId="7DEBFED9" w14:textId="77777777">
        <w:trPr>
          <w:cantSplit/>
          <w:jc w:val="center"/>
        </w:trPr>
        <w:tc>
          <w:tcPr>
            <w:tcW w:w="1584" w:type="dxa"/>
          </w:tcPr>
          <w:p w14:paraId="2803D20C" w14:textId="77777777" w:rsidR="00E5139D" w:rsidRDefault="00000000">
            <w:r>
              <w:rPr>
                <w:sz w:val="16"/>
              </w:rPr>
              <w:t>Media</w:t>
            </w:r>
            <w:r>
              <w:rPr>
                <w:sz w:val="16"/>
              </w:rPr>
              <w:br/>
              <w:t>readiness</w:t>
            </w:r>
          </w:p>
        </w:tc>
        <w:tc>
          <w:tcPr>
            <w:tcW w:w="3168" w:type="dxa"/>
          </w:tcPr>
          <w:p w14:paraId="359DCF28" w14:textId="77777777" w:rsidR="00E5139D" w:rsidRDefault="00000000">
            <w:r>
              <w:rPr>
                <w:sz w:val="16"/>
              </w:rPr>
              <w:t>Define standard for future audio/video: captions, transcripts, audio description and player controls</w:t>
            </w:r>
          </w:p>
        </w:tc>
        <w:tc>
          <w:tcPr>
            <w:tcW w:w="1800" w:type="dxa"/>
          </w:tcPr>
          <w:p w14:paraId="0220FF3C" w14:textId="77777777" w:rsidR="00E5139D" w:rsidRDefault="00000000">
            <w:r>
              <w:rPr>
                <w:sz w:val="16"/>
              </w:rPr>
              <w:t>Content /</w:t>
            </w:r>
            <w:r>
              <w:rPr>
                <w:sz w:val="16"/>
              </w:rPr>
              <w:br/>
              <w:t>Nova</w:t>
            </w:r>
          </w:p>
        </w:tc>
        <w:tc>
          <w:tcPr>
            <w:tcW w:w="1800" w:type="dxa"/>
          </w:tcPr>
          <w:p w14:paraId="46EC6222" w14:textId="77777777" w:rsidR="00E5139D" w:rsidRDefault="00E5139D"/>
        </w:tc>
        <w:tc>
          <w:tcPr>
            <w:tcW w:w="1872" w:type="dxa"/>
          </w:tcPr>
          <w:p w14:paraId="757D9B2D" w14:textId="77777777" w:rsidR="00E5139D" w:rsidRDefault="00000000">
            <w:r>
              <w:rPr>
                <w:sz w:val="16"/>
              </w:rPr>
              <w:t>1.2.2,</w:t>
            </w:r>
            <w:r>
              <w:rPr>
                <w:sz w:val="16"/>
              </w:rPr>
              <w:br/>
              <w:t>1.2.3,</w:t>
            </w:r>
            <w:r>
              <w:rPr>
                <w:sz w:val="16"/>
              </w:rPr>
              <w:br/>
              <w:t>1.2.5,</w:t>
            </w:r>
            <w:r>
              <w:rPr>
                <w:sz w:val="16"/>
              </w:rPr>
              <w:br/>
              <w:t>2.1.1</w:t>
            </w:r>
          </w:p>
        </w:tc>
        <w:tc>
          <w:tcPr>
            <w:tcW w:w="3816" w:type="dxa"/>
          </w:tcPr>
          <w:p w14:paraId="6EB7029C" w14:textId="77777777" w:rsidR="00E5139D" w:rsidRDefault="00000000">
            <w:r>
              <w:rPr>
                <w:sz w:val="16"/>
              </w:rPr>
              <w:t>Media is currently marked not applicable, but the standard should be in place before new content is added.</w:t>
            </w:r>
          </w:p>
        </w:tc>
      </w:tr>
      <w:tr w:rsidR="00E5139D" w14:paraId="7533A357" w14:textId="77777777">
        <w:trPr>
          <w:cantSplit/>
          <w:jc w:val="center"/>
        </w:trPr>
        <w:tc>
          <w:tcPr>
            <w:tcW w:w="1584" w:type="dxa"/>
          </w:tcPr>
          <w:p w14:paraId="619CC57D" w14:textId="77777777" w:rsidR="00E5139D" w:rsidRDefault="00000000">
            <w:r>
              <w:rPr>
                <w:sz w:val="16"/>
              </w:rPr>
              <w:t>Dynamic</w:t>
            </w:r>
            <w:r>
              <w:rPr>
                <w:sz w:val="16"/>
              </w:rPr>
              <w:br/>
              <w:t>components</w:t>
            </w:r>
          </w:p>
        </w:tc>
        <w:tc>
          <w:tcPr>
            <w:tcW w:w="3168" w:type="dxa"/>
          </w:tcPr>
          <w:p w14:paraId="56513396" w14:textId="77777777" w:rsidR="00E5139D" w:rsidRDefault="00000000">
            <w:proofErr w:type="gramStart"/>
            <w:r>
              <w:rPr>
                <w:sz w:val="16"/>
              </w:rPr>
              <w:t>Regression-test</w:t>
            </w:r>
            <w:proofErr w:type="gramEnd"/>
            <w:r>
              <w:rPr>
                <w:sz w:val="16"/>
              </w:rPr>
              <w:t xml:space="preserve"> tooltips, dropdowns, modals, alerts and status messages</w:t>
            </w:r>
          </w:p>
        </w:tc>
        <w:tc>
          <w:tcPr>
            <w:tcW w:w="1800" w:type="dxa"/>
          </w:tcPr>
          <w:p w14:paraId="0434DFE8" w14:textId="77777777" w:rsidR="00E5139D" w:rsidRDefault="00000000">
            <w:r>
              <w:rPr>
                <w:sz w:val="16"/>
              </w:rPr>
              <w:t>Nova</w:t>
            </w:r>
          </w:p>
        </w:tc>
        <w:tc>
          <w:tcPr>
            <w:tcW w:w="1800" w:type="dxa"/>
          </w:tcPr>
          <w:p w14:paraId="7B7E75A9" w14:textId="77777777" w:rsidR="00E5139D" w:rsidRDefault="00E5139D"/>
        </w:tc>
        <w:tc>
          <w:tcPr>
            <w:tcW w:w="1872" w:type="dxa"/>
          </w:tcPr>
          <w:p w14:paraId="3D74BEF1" w14:textId="77777777" w:rsidR="00E5139D" w:rsidRDefault="00000000">
            <w:r>
              <w:rPr>
                <w:sz w:val="16"/>
              </w:rPr>
              <w:t>1.4.13,</w:t>
            </w:r>
            <w:r>
              <w:rPr>
                <w:sz w:val="16"/>
              </w:rPr>
              <w:br/>
              <w:t>2.1.1,</w:t>
            </w:r>
            <w:r>
              <w:rPr>
                <w:sz w:val="16"/>
              </w:rPr>
              <w:br/>
              <w:t>2.1.2,</w:t>
            </w:r>
            <w:r>
              <w:rPr>
                <w:sz w:val="16"/>
              </w:rPr>
              <w:br/>
              <w:t>4.1.3</w:t>
            </w:r>
          </w:p>
        </w:tc>
        <w:tc>
          <w:tcPr>
            <w:tcW w:w="3816" w:type="dxa"/>
          </w:tcPr>
          <w:p w14:paraId="42CE08C7" w14:textId="77777777" w:rsidR="00E5139D" w:rsidRDefault="00000000">
            <w:r>
              <w:rPr>
                <w:sz w:val="16"/>
              </w:rPr>
              <w:t>These components are high-risk for keyboard and screen-reader users.</w:t>
            </w:r>
          </w:p>
        </w:tc>
      </w:tr>
      <w:tr w:rsidR="00E5139D" w14:paraId="32B63491" w14:textId="77777777">
        <w:trPr>
          <w:cantSplit/>
          <w:jc w:val="center"/>
        </w:trPr>
        <w:tc>
          <w:tcPr>
            <w:tcW w:w="1584" w:type="dxa"/>
          </w:tcPr>
          <w:p w14:paraId="590E33C5" w14:textId="77777777" w:rsidR="00E5139D" w:rsidRDefault="00000000">
            <w:r>
              <w:rPr>
                <w:sz w:val="16"/>
              </w:rPr>
              <w:t>Forms and</w:t>
            </w:r>
            <w:r>
              <w:rPr>
                <w:sz w:val="16"/>
              </w:rPr>
              <w:br/>
              <w:t>authentication</w:t>
            </w:r>
          </w:p>
        </w:tc>
        <w:tc>
          <w:tcPr>
            <w:tcW w:w="3168" w:type="dxa"/>
          </w:tcPr>
          <w:p w14:paraId="10E4ED74" w14:textId="77777777" w:rsidR="00E5139D" w:rsidRDefault="00000000">
            <w:r>
              <w:rPr>
                <w:sz w:val="16"/>
              </w:rPr>
              <w:t xml:space="preserve">Review </w:t>
            </w:r>
            <w:proofErr w:type="gramStart"/>
            <w:r>
              <w:rPr>
                <w:sz w:val="16"/>
              </w:rPr>
              <w:t>form</w:t>
            </w:r>
            <w:proofErr w:type="gramEnd"/>
            <w:r>
              <w:rPr>
                <w:sz w:val="16"/>
              </w:rPr>
              <w:t xml:space="preserve"> errors, redundant entry, authentication flow and error suggestions</w:t>
            </w:r>
          </w:p>
        </w:tc>
        <w:tc>
          <w:tcPr>
            <w:tcW w:w="1800" w:type="dxa"/>
          </w:tcPr>
          <w:p w14:paraId="3976294C" w14:textId="77777777" w:rsidR="00E5139D" w:rsidRDefault="00000000">
            <w:r>
              <w:rPr>
                <w:sz w:val="16"/>
              </w:rPr>
              <w:t>Nova</w:t>
            </w:r>
          </w:p>
        </w:tc>
        <w:tc>
          <w:tcPr>
            <w:tcW w:w="1800" w:type="dxa"/>
          </w:tcPr>
          <w:p w14:paraId="051B1E42" w14:textId="77777777" w:rsidR="00E5139D" w:rsidRDefault="00E5139D"/>
        </w:tc>
        <w:tc>
          <w:tcPr>
            <w:tcW w:w="1872" w:type="dxa"/>
          </w:tcPr>
          <w:p w14:paraId="7C646EB0" w14:textId="77777777" w:rsidR="00E5139D" w:rsidRDefault="00000000">
            <w:r>
              <w:rPr>
                <w:sz w:val="16"/>
              </w:rPr>
              <w:t>3.3.1,</w:t>
            </w:r>
            <w:r>
              <w:rPr>
                <w:sz w:val="16"/>
              </w:rPr>
              <w:br/>
              <w:t>3.3.3,</w:t>
            </w:r>
            <w:r>
              <w:rPr>
                <w:sz w:val="16"/>
              </w:rPr>
              <w:br/>
              <w:t>3.3.4,</w:t>
            </w:r>
            <w:r>
              <w:rPr>
                <w:sz w:val="16"/>
              </w:rPr>
              <w:br/>
              <w:t>3.3.7,</w:t>
            </w:r>
            <w:r>
              <w:rPr>
                <w:sz w:val="16"/>
              </w:rPr>
              <w:br/>
              <w:t>3.3.8</w:t>
            </w:r>
          </w:p>
        </w:tc>
        <w:tc>
          <w:tcPr>
            <w:tcW w:w="3816" w:type="dxa"/>
          </w:tcPr>
          <w:p w14:paraId="33F7564A" w14:textId="77777777" w:rsidR="00E5139D" w:rsidRDefault="00000000">
            <w:r>
              <w:rPr>
                <w:sz w:val="16"/>
              </w:rPr>
              <w:t>Aligns the user journey with WCAG 2.2 input-assistance requirements.</w:t>
            </w:r>
          </w:p>
        </w:tc>
      </w:tr>
      <w:tr w:rsidR="00E5139D" w14:paraId="1793C996" w14:textId="77777777">
        <w:trPr>
          <w:cantSplit/>
          <w:jc w:val="center"/>
        </w:trPr>
        <w:tc>
          <w:tcPr>
            <w:tcW w:w="1584" w:type="dxa"/>
          </w:tcPr>
          <w:p w14:paraId="130B76CB" w14:textId="77777777" w:rsidR="00E5139D" w:rsidRDefault="00000000">
            <w:r>
              <w:rPr>
                <w:sz w:val="16"/>
              </w:rPr>
              <w:t>Help and</w:t>
            </w:r>
            <w:r>
              <w:rPr>
                <w:sz w:val="16"/>
              </w:rPr>
              <w:br/>
              <w:t>signposting</w:t>
            </w:r>
          </w:p>
        </w:tc>
        <w:tc>
          <w:tcPr>
            <w:tcW w:w="3168" w:type="dxa"/>
          </w:tcPr>
          <w:p w14:paraId="39D9149A" w14:textId="77777777" w:rsidR="00E5139D" w:rsidRDefault="00000000">
            <w:r>
              <w:rPr>
                <w:sz w:val="16"/>
              </w:rPr>
              <w:t>Provide consistent accessibility help and route users to support</w:t>
            </w:r>
          </w:p>
        </w:tc>
        <w:tc>
          <w:tcPr>
            <w:tcW w:w="1800" w:type="dxa"/>
          </w:tcPr>
          <w:p w14:paraId="57F81D07" w14:textId="77777777" w:rsidR="00E5139D" w:rsidRDefault="00000000">
            <w:r>
              <w:rPr>
                <w:sz w:val="16"/>
              </w:rPr>
              <w:t>Both</w:t>
            </w:r>
          </w:p>
        </w:tc>
        <w:tc>
          <w:tcPr>
            <w:tcW w:w="1800" w:type="dxa"/>
          </w:tcPr>
          <w:p w14:paraId="647E8183" w14:textId="77777777" w:rsidR="00E5139D" w:rsidRDefault="00E5139D"/>
        </w:tc>
        <w:tc>
          <w:tcPr>
            <w:tcW w:w="1872" w:type="dxa"/>
          </w:tcPr>
          <w:p w14:paraId="643B74FA" w14:textId="77777777" w:rsidR="00E5139D" w:rsidRDefault="00000000">
            <w:r>
              <w:rPr>
                <w:sz w:val="16"/>
              </w:rPr>
              <w:t>3.2.6</w:t>
            </w:r>
          </w:p>
        </w:tc>
        <w:tc>
          <w:tcPr>
            <w:tcW w:w="3816" w:type="dxa"/>
          </w:tcPr>
          <w:p w14:paraId="5803745C" w14:textId="77777777" w:rsidR="00E5139D" w:rsidRDefault="00000000">
            <w:r>
              <w:rPr>
                <w:sz w:val="16"/>
              </w:rPr>
              <w:t xml:space="preserve">Supports users who need guidance and </w:t>
            </w:r>
            <w:proofErr w:type="gramStart"/>
            <w:r>
              <w:rPr>
                <w:sz w:val="16"/>
              </w:rPr>
              <w:t>strengthens</w:t>
            </w:r>
            <w:proofErr w:type="gramEnd"/>
            <w:r>
              <w:rPr>
                <w:sz w:val="16"/>
              </w:rPr>
              <w:t xml:space="preserve"> the public accessibility statement.</w:t>
            </w:r>
          </w:p>
        </w:tc>
      </w:tr>
    </w:tbl>
    <w:p w14:paraId="1BA94301" w14:textId="77777777" w:rsidR="00E5139D" w:rsidRDefault="00E5139D"/>
    <w:p w14:paraId="477C4A17" w14:textId="77777777" w:rsidR="00E5139D" w:rsidRDefault="00000000">
      <w:r>
        <w:br w:type="page"/>
      </w:r>
    </w:p>
    <w:p w14:paraId="06332E33" w14:textId="7EF61190" w:rsidR="00E5139D" w:rsidRDefault="00C737A2">
      <w:pPr>
        <w:pStyle w:val="Heading1"/>
      </w:pPr>
      <w:r>
        <w:rPr>
          <w:rFonts w:ascii="Arial" w:hAnsi="Arial"/>
          <w:sz w:val="32"/>
        </w:rPr>
        <w:lastRenderedPageBreak/>
        <w:t>April 2027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3168"/>
        <w:gridCol w:w="1800"/>
        <w:gridCol w:w="1800"/>
        <w:gridCol w:w="1872"/>
        <w:gridCol w:w="3816"/>
      </w:tblGrid>
      <w:tr w:rsidR="00E5139D" w14:paraId="4C518D14" w14:textId="77777777">
        <w:trPr>
          <w:cantSplit/>
          <w:tblHeader/>
          <w:jc w:val="center"/>
        </w:trPr>
        <w:tc>
          <w:tcPr>
            <w:tcW w:w="1584" w:type="dxa"/>
            <w:shd w:val="clear" w:color="auto" w:fill="F2F2F2"/>
          </w:tcPr>
          <w:p w14:paraId="748005D5" w14:textId="77777777" w:rsidR="00E5139D" w:rsidRDefault="00000000">
            <w:r>
              <w:rPr>
                <w:b/>
                <w:sz w:val="16"/>
              </w:rPr>
              <w:t>Area</w:t>
            </w:r>
          </w:p>
        </w:tc>
        <w:tc>
          <w:tcPr>
            <w:tcW w:w="3168" w:type="dxa"/>
            <w:shd w:val="clear" w:color="auto" w:fill="F2F2F2"/>
          </w:tcPr>
          <w:p w14:paraId="6E6CBC21" w14:textId="77777777" w:rsidR="00E5139D" w:rsidRDefault="00000000">
            <w:r>
              <w:rPr>
                <w:b/>
                <w:sz w:val="16"/>
              </w:rPr>
              <w:t>Focus</w:t>
            </w:r>
          </w:p>
        </w:tc>
        <w:tc>
          <w:tcPr>
            <w:tcW w:w="1800" w:type="dxa"/>
            <w:shd w:val="clear" w:color="auto" w:fill="F2F2F2"/>
          </w:tcPr>
          <w:p w14:paraId="5C7A32A6" w14:textId="77777777" w:rsidR="00E5139D" w:rsidRDefault="00000000">
            <w:r>
              <w:rPr>
                <w:b/>
                <w:sz w:val="16"/>
              </w:rPr>
              <w:t>Target</w:t>
            </w:r>
          </w:p>
        </w:tc>
        <w:tc>
          <w:tcPr>
            <w:tcW w:w="1800" w:type="dxa"/>
            <w:shd w:val="clear" w:color="auto" w:fill="F2F2F2"/>
          </w:tcPr>
          <w:p w14:paraId="56F60376" w14:textId="77777777" w:rsidR="00E5139D" w:rsidRDefault="00000000">
            <w:r>
              <w:rPr>
                <w:b/>
                <w:sz w:val="16"/>
              </w:rPr>
              <w:t>Responsible</w:t>
            </w:r>
            <w:r>
              <w:rPr>
                <w:b/>
                <w:sz w:val="16"/>
              </w:rPr>
              <w:br/>
              <w:t>party</w:t>
            </w:r>
          </w:p>
        </w:tc>
        <w:tc>
          <w:tcPr>
            <w:tcW w:w="1872" w:type="dxa"/>
            <w:shd w:val="clear" w:color="auto" w:fill="F2F2F2"/>
          </w:tcPr>
          <w:p w14:paraId="36EFBB0E" w14:textId="77777777" w:rsidR="00E5139D" w:rsidRDefault="00000000">
            <w:r>
              <w:rPr>
                <w:b/>
                <w:sz w:val="16"/>
              </w:rPr>
              <w:t>WCAG</w:t>
            </w:r>
            <w:r>
              <w:rPr>
                <w:b/>
                <w:sz w:val="16"/>
              </w:rPr>
              <w:br/>
              <w:t>Reference</w:t>
            </w:r>
          </w:p>
        </w:tc>
        <w:tc>
          <w:tcPr>
            <w:tcW w:w="3816" w:type="dxa"/>
            <w:shd w:val="clear" w:color="auto" w:fill="F2F2F2"/>
          </w:tcPr>
          <w:p w14:paraId="25E7E539" w14:textId="77777777" w:rsidR="00E5139D" w:rsidRDefault="00000000">
            <w:r>
              <w:rPr>
                <w:b/>
                <w:sz w:val="16"/>
              </w:rPr>
              <w:t>Notes /</w:t>
            </w:r>
            <w:r>
              <w:rPr>
                <w:b/>
                <w:sz w:val="16"/>
              </w:rPr>
              <w:br/>
              <w:t>Rationale</w:t>
            </w:r>
          </w:p>
        </w:tc>
      </w:tr>
      <w:tr w:rsidR="00E5139D" w14:paraId="366C053C" w14:textId="77777777">
        <w:trPr>
          <w:cantSplit/>
          <w:jc w:val="center"/>
        </w:trPr>
        <w:tc>
          <w:tcPr>
            <w:tcW w:w="1584" w:type="dxa"/>
          </w:tcPr>
          <w:p w14:paraId="6F9E1C24" w14:textId="77777777" w:rsidR="00E5139D" w:rsidRDefault="00000000">
            <w:r>
              <w:rPr>
                <w:sz w:val="16"/>
              </w:rPr>
              <w:t>Release</w:t>
            </w:r>
            <w:r>
              <w:rPr>
                <w:sz w:val="16"/>
              </w:rPr>
              <w:br/>
              <w:t>regression</w:t>
            </w:r>
          </w:p>
        </w:tc>
        <w:tc>
          <w:tcPr>
            <w:tcW w:w="3168" w:type="dxa"/>
          </w:tcPr>
          <w:p w14:paraId="1FAA9627" w14:textId="77777777" w:rsidR="00E5139D" w:rsidRDefault="00000000">
            <w:r>
              <w:rPr>
                <w:sz w:val="16"/>
              </w:rPr>
              <w:t>Add accessibility checks to release process and acceptance criteria</w:t>
            </w:r>
          </w:p>
        </w:tc>
        <w:tc>
          <w:tcPr>
            <w:tcW w:w="1800" w:type="dxa"/>
          </w:tcPr>
          <w:p w14:paraId="6E4F206B" w14:textId="77777777" w:rsidR="00E5139D" w:rsidRDefault="00000000">
            <w:r>
              <w:rPr>
                <w:sz w:val="16"/>
              </w:rPr>
              <w:t>Nova</w:t>
            </w:r>
          </w:p>
        </w:tc>
        <w:tc>
          <w:tcPr>
            <w:tcW w:w="1800" w:type="dxa"/>
          </w:tcPr>
          <w:p w14:paraId="6C9BA94C" w14:textId="77777777" w:rsidR="00E5139D" w:rsidRDefault="00E5139D"/>
        </w:tc>
        <w:tc>
          <w:tcPr>
            <w:tcW w:w="1872" w:type="dxa"/>
          </w:tcPr>
          <w:p w14:paraId="2ABAAF56" w14:textId="77777777" w:rsidR="00E5139D" w:rsidRDefault="00000000">
            <w:r>
              <w:rPr>
                <w:sz w:val="16"/>
              </w:rPr>
              <w:t>--</w:t>
            </w:r>
          </w:p>
        </w:tc>
        <w:tc>
          <w:tcPr>
            <w:tcW w:w="3816" w:type="dxa"/>
          </w:tcPr>
          <w:p w14:paraId="56E55147" w14:textId="77777777" w:rsidR="00E5139D" w:rsidRDefault="00000000">
            <w:r>
              <w:rPr>
                <w:sz w:val="16"/>
              </w:rPr>
              <w:t>Ensures keyboard, focus, zoom/reflow, screen-reader and form checks are repeated after changes.</w:t>
            </w:r>
          </w:p>
        </w:tc>
      </w:tr>
      <w:tr w:rsidR="00E5139D" w14:paraId="77EF44C4" w14:textId="77777777">
        <w:trPr>
          <w:cantSplit/>
          <w:jc w:val="center"/>
        </w:trPr>
        <w:tc>
          <w:tcPr>
            <w:tcW w:w="1584" w:type="dxa"/>
          </w:tcPr>
          <w:p w14:paraId="69118C9C" w14:textId="77777777" w:rsidR="00E5139D" w:rsidRDefault="00000000">
            <w:r>
              <w:rPr>
                <w:sz w:val="16"/>
              </w:rPr>
              <w:t>Accessibility</w:t>
            </w:r>
            <w:r>
              <w:rPr>
                <w:sz w:val="16"/>
              </w:rPr>
              <w:br/>
              <w:t>statement</w:t>
            </w:r>
          </w:p>
        </w:tc>
        <w:tc>
          <w:tcPr>
            <w:tcW w:w="3168" w:type="dxa"/>
          </w:tcPr>
          <w:p w14:paraId="614C3741" w14:textId="77777777" w:rsidR="00E5139D" w:rsidRDefault="00000000">
            <w:r>
              <w:rPr>
                <w:sz w:val="16"/>
              </w:rPr>
              <w:t>Update public statement with conformance target, feedback route, known limitations and remediation process</w:t>
            </w:r>
          </w:p>
        </w:tc>
        <w:tc>
          <w:tcPr>
            <w:tcW w:w="1800" w:type="dxa"/>
          </w:tcPr>
          <w:p w14:paraId="43F098BF" w14:textId="77777777" w:rsidR="00E5139D" w:rsidRDefault="00000000">
            <w:r>
              <w:rPr>
                <w:sz w:val="16"/>
              </w:rPr>
              <w:t>Both</w:t>
            </w:r>
          </w:p>
        </w:tc>
        <w:tc>
          <w:tcPr>
            <w:tcW w:w="1800" w:type="dxa"/>
          </w:tcPr>
          <w:p w14:paraId="0020B2F4" w14:textId="77777777" w:rsidR="00E5139D" w:rsidRDefault="00E5139D"/>
        </w:tc>
        <w:tc>
          <w:tcPr>
            <w:tcW w:w="1872" w:type="dxa"/>
          </w:tcPr>
          <w:p w14:paraId="017DECC6" w14:textId="77777777" w:rsidR="00E5139D" w:rsidRDefault="00000000">
            <w:r>
              <w:rPr>
                <w:sz w:val="16"/>
              </w:rPr>
              <w:t>--</w:t>
            </w:r>
          </w:p>
        </w:tc>
        <w:tc>
          <w:tcPr>
            <w:tcW w:w="3816" w:type="dxa"/>
          </w:tcPr>
          <w:p w14:paraId="56F108E6" w14:textId="77777777" w:rsidR="00E5139D" w:rsidRDefault="00000000">
            <w:r>
              <w:rPr>
                <w:sz w:val="16"/>
              </w:rPr>
              <w:t>Shows accessibility is actively managed and gives users a clear route for support.</w:t>
            </w:r>
          </w:p>
        </w:tc>
      </w:tr>
      <w:tr w:rsidR="00E5139D" w14:paraId="6254A4FB" w14:textId="77777777">
        <w:trPr>
          <w:cantSplit/>
          <w:jc w:val="center"/>
        </w:trPr>
        <w:tc>
          <w:tcPr>
            <w:tcW w:w="1584" w:type="dxa"/>
          </w:tcPr>
          <w:p w14:paraId="312E173A" w14:textId="77777777" w:rsidR="00E5139D" w:rsidRDefault="00000000">
            <w:r>
              <w:rPr>
                <w:sz w:val="16"/>
              </w:rPr>
              <w:t>VPAT</w:t>
            </w:r>
            <w:r>
              <w:rPr>
                <w:sz w:val="16"/>
              </w:rPr>
              <w:br/>
              <w:t>refresh</w:t>
            </w:r>
          </w:p>
        </w:tc>
        <w:tc>
          <w:tcPr>
            <w:tcW w:w="3168" w:type="dxa"/>
          </w:tcPr>
          <w:p w14:paraId="503DE802" w14:textId="77777777" w:rsidR="00E5139D" w:rsidRDefault="00000000">
            <w:r>
              <w:rPr>
                <w:sz w:val="16"/>
              </w:rPr>
              <w:t>Produce updated ACR with explicit WCAG 2.2 criteria, scope, version and exceptions</w:t>
            </w:r>
          </w:p>
        </w:tc>
        <w:tc>
          <w:tcPr>
            <w:tcW w:w="1800" w:type="dxa"/>
          </w:tcPr>
          <w:p w14:paraId="71FA69B1" w14:textId="77777777" w:rsidR="00E5139D" w:rsidRDefault="00000000">
            <w:r>
              <w:rPr>
                <w:sz w:val="16"/>
              </w:rPr>
              <w:t>Both</w:t>
            </w:r>
          </w:p>
        </w:tc>
        <w:tc>
          <w:tcPr>
            <w:tcW w:w="1800" w:type="dxa"/>
          </w:tcPr>
          <w:p w14:paraId="2EB5AAC1" w14:textId="77777777" w:rsidR="00E5139D" w:rsidRDefault="00E5139D"/>
        </w:tc>
        <w:tc>
          <w:tcPr>
            <w:tcW w:w="1872" w:type="dxa"/>
          </w:tcPr>
          <w:p w14:paraId="0A6486E8" w14:textId="77777777" w:rsidR="00E5139D" w:rsidRDefault="00000000">
            <w:r>
              <w:rPr>
                <w:sz w:val="16"/>
              </w:rPr>
              <w:t>WCAG 2.2</w:t>
            </w:r>
            <w:r>
              <w:rPr>
                <w:sz w:val="16"/>
              </w:rPr>
              <w:br/>
              <w:t>A/AA</w:t>
            </w:r>
          </w:p>
        </w:tc>
        <w:tc>
          <w:tcPr>
            <w:tcW w:w="3816" w:type="dxa"/>
          </w:tcPr>
          <w:p w14:paraId="4D982F1F" w14:textId="77777777" w:rsidR="00E5139D" w:rsidRDefault="00000000">
            <w:r>
              <w:rPr>
                <w:sz w:val="16"/>
              </w:rPr>
              <w:t>Makes the VPAT more procurement-ready and easier to defend.</w:t>
            </w:r>
          </w:p>
        </w:tc>
      </w:tr>
      <w:tr w:rsidR="00E5139D" w14:paraId="1E64682A" w14:textId="77777777">
        <w:trPr>
          <w:cantSplit/>
          <w:jc w:val="center"/>
        </w:trPr>
        <w:tc>
          <w:tcPr>
            <w:tcW w:w="1584" w:type="dxa"/>
          </w:tcPr>
          <w:p w14:paraId="644A2086" w14:textId="77777777" w:rsidR="00E5139D" w:rsidRDefault="00000000">
            <w:r>
              <w:rPr>
                <w:sz w:val="16"/>
              </w:rPr>
              <w:t>Content</w:t>
            </w:r>
            <w:r>
              <w:rPr>
                <w:sz w:val="16"/>
              </w:rPr>
              <w:br/>
              <w:t>sampling</w:t>
            </w:r>
          </w:p>
        </w:tc>
        <w:tc>
          <w:tcPr>
            <w:tcW w:w="3168" w:type="dxa"/>
          </w:tcPr>
          <w:p w14:paraId="0ACEB1BD" w14:textId="77777777" w:rsidR="00E5139D" w:rsidRDefault="00000000">
            <w:proofErr w:type="gramStart"/>
            <w:r>
              <w:rPr>
                <w:sz w:val="16"/>
              </w:rPr>
              <w:t>Introduce</w:t>
            </w:r>
            <w:proofErr w:type="gramEnd"/>
            <w:r>
              <w:rPr>
                <w:sz w:val="16"/>
              </w:rPr>
              <w:t xml:space="preserve"> routine sampling of newly uploaded or edited content</w:t>
            </w:r>
          </w:p>
        </w:tc>
        <w:tc>
          <w:tcPr>
            <w:tcW w:w="1800" w:type="dxa"/>
          </w:tcPr>
          <w:p w14:paraId="36855935" w14:textId="77777777" w:rsidR="00E5139D" w:rsidRDefault="00000000">
            <w:r>
              <w:rPr>
                <w:sz w:val="16"/>
              </w:rPr>
              <w:t>Content</w:t>
            </w:r>
          </w:p>
        </w:tc>
        <w:tc>
          <w:tcPr>
            <w:tcW w:w="1800" w:type="dxa"/>
          </w:tcPr>
          <w:p w14:paraId="34BC0CEA" w14:textId="77777777" w:rsidR="00E5139D" w:rsidRDefault="00E5139D"/>
        </w:tc>
        <w:tc>
          <w:tcPr>
            <w:tcW w:w="1872" w:type="dxa"/>
          </w:tcPr>
          <w:p w14:paraId="2D482B80" w14:textId="77777777" w:rsidR="00E5139D" w:rsidRDefault="00000000">
            <w:r>
              <w:rPr>
                <w:sz w:val="16"/>
              </w:rPr>
              <w:t>1.1.1,</w:t>
            </w:r>
            <w:r>
              <w:rPr>
                <w:sz w:val="16"/>
              </w:rPr>
              <w:br/>
              <w:t>1.3.1,</w:t>
            </w:r>
            <w:r>
              <w:rPr>
                <w:sz w:val="16"/>
              </w:rPr>
              <w:br/>
              <w:t>2.4.6,</w:t>
            </w:r>
            <w:r>
              <w:rPr>
                <w:sz w:val="16"/>
              </w:rPr>
              <w:br/>
              <w:t>3.1.2</w:t>
            </w:r>
          </w:p>
        </w:tc>
        <w:tc>
          <w:tcPr>
            <w:tcW w:w="3816" w:type="dxa"/>
          </w:tcPr>
          <w:p w14:paraId="44B993B5" w14:textId="77777777" w:rsidR="00E5139D" w:rsidRDefault="00000000">
            <w:r>
              <w:rPr>
                <w:sz w:val="16"/>
              </w:rPr>
              <w:t>Checks that content governance is working in practice.</w:t>
            </w:r>
          </w:p>
        </w:tc>
      </w:tr>
      <w:tr w:rsidR="00E5139D" w14:paraId="132A3B1C" w14:textId="77777777">
        <w:trPr>
          <w:cantSplit/>
          <w:jc w:val="center"/>
        </w:trPr>
        <w:tc>
          <w:tcPr>
            <w:tcW w:w="1584" w:type="dxa"/>
          </w:tcPr>
          <w:p w14:paraId="0CFCCBD5" w14:textId="77777777" w:rsidR="00E5139D" w:rsidRDefault="00000000">
            <w:r>
              <w:rPr>
                <w:sz w:val="16"/>
              </w:rPr>
              <w:t>Ownership</w:t>
            </w:r>
            <w:r>
              <w:rPr>
                <w:sz w:val="16"/>
              </w:rPr>
              <w:br/>
              <w:t>and SLA</w:t>
            </w:r>
          </w:p>
        </w:tc>
        <w:tc>
          <w:tcPr>
            <w:tcW w:w="3168" w:type="dxa"/>
          </w:tcPr>
          <w:p w14:paraId="5924632C" w14:textId="77777777" w:rsidR="00E5139D" w:rsidRDefault="00000000">
            <w:r>
              <w:rPr>
                <w:sz w:val="16"/>
              </w:rPr>
              <w:t>Assign owner for accessibility issues, triage, remediation and customer response</w:t>
            </w:r>
          </w:p>
        </w:tc>
        <w:tc>
          <w:tcPr>
            <w:tcW w:w="1800" w:type="dxa"/>
          </w:tcPr>
          <w:p w14:paraId="63FD830C" w14:textId="77777777" w:rsidR="00E5139D" w:rsidRDefault="00000000">
            <w:r>
              <w:rPr>
                <w:sz w:val="16"/>
              </w:rPr>
              <w:t>Both</w:t>
            </w:r>
          </w:p>
        </w:tc>
        <w:tc>
          <w:tcPr>
            <w:tcW w:w="1800" w:type="dxa"/>
          </w:tcPr>
          <w:p w14:paraId="0F994B10" w14:textId="77777777" w:rsidR="00E5139D" w:rsidRDefault="00E5139D"/>
        </w:tc>
        <w:tc>
          <w:tcPr>
            <w:tcW w:w="1872" w:type="dxa"/>
          </w:tcPr>
          <w:p w14:paraId="06E16747" w14:textId="77777777" w:rsidR="00E5139D" w:rsidRDefault="00000000">
            <w:r>
              <w:rPr>
                <w:sz w:val="16"/>
              </w:rPr>
              <w:t>--</w:t>
            </w:r>
          </w:p>
        </w:tc>
        <w:tc>
          <w:tcPr>
            <w:tcW w:w="3816" w:type="dxa"/>
          </w:tcPr>
          <w:p w14:paraId="1043C6B1" w14:textId="77777777" w:rsidR="00E5139D" w:rsidRDefault="00000000">
            <w:r>
              <w:rPr>
                <w:sz w:val="16"/>
              </w:rPr>
              <w:t>Turns accessibility from an audit event into an operational process.</w:t>
            </w:r>
          </w:p>
        </w:tc>
      </w:tr>
    </w:tbl>
    <w:p w14:paraId="562A6D99" w14:textId="77777777" w:rsidR="00E5139D" w:rsidRDefault="00E5139D"/>
    <w:p w14:paraId="34BB6AE9" w14:textId="77777777" w:rsidR="00E5139D" w:rsidRDefault="00000000">
      <w:r>
        <w:br w:type="page"/>
      </w:r>
    </w:p>
    <w:p w14:paraId="15014ECE" w14:textId="77777777" w:rsidR="00E5139D" w:rsidRDefault="00000000">
      <w:pPr>
        <w:pStyle w:val="Heading1"/>
      </w:pPr>
      <w:r>
        <w:rPr>
          <w:rFonts w:ascii="Arial" w:hAnsi="Arial"/>
          <w:sz w:val="32"/>
        </w:rPr>
        <w:lastRenderedPageBreak/>
        <w:t>Ongoing: Audit, VPAT and Governance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800"/>
      </w:tblGrid>
      <w:tr w:rsidR="00E5139D" w14:paraId="148F4288" w14:textId="77777777">
        <w:trPr>
          <w:cantSplit/>
          <w:jc w:val="center"/>
        </w:trPr>
        <w:tc>
          <w:tcPr>
            <w:tcW w:w="2880" w:type="dxa"/>
            <w:shd w:val="clear" w:color="auto" w:fill="F2F2F2"/>
          </w:tcPr>
          <w:p w14:paraId="6E38E65C" w14:textId="77777777" w:rsidR="00E5139D" w:rsidRDefault="00000000">
            <w:r>
              <w:rPr>
                <w:b/>
                <w:sz w:val="16"/>
              </w:rPr>
              <w:t>Step</w:t>
            </w:r>
          </w:p>
        </w:tc>
        <w:tc>
          <w:tcPr>
            <w:tcW w:w="10800" w:type="dxa"/>
            <w:shd w:val="clear" w:color="auto" w:fill="F2F2F2"/>
          </w:tcPr>
          <w:p w14:paraId="17EA5A19" w14:textId="77777777" w:rsidR="00E5139D" w:rsidRDefault="00000000">
            <w:r>
              <w:rPr>
                <w:b/>
                <w:sz w:val="16"/>
              </w:rPr>
              <w:t>Description</w:t>
            </w:r>
          </w:p>
        </w:tc>
      </w:tr>
      <w:tr w:rsidR="00E5139D" w14:paraId="0EA2FB81" w14:textId="77777777">
        <w:trPr>
          <w:cantSplit/>
          <w:jc w:val="center"/>
        </w:trPr>
        <w:tc>
          <w:tcPr>
            <w:tcW w:w="2880" w:type="dxa"/>
          </w:tcPr>
          <w:p w14:paraId="56F81FE4" w14:textId="77777777" w:rsidR="00E5139D" w:rsidRDefault="00000000">
            <w:r>
              <w:rPr>
                <w:sz w:val="16"/>
              </w:rPr>
              <w:t>Quarterly accessibility review</w:t>
            </w:r>
          </w:p>
        </w:tc>
        <w:tc>
          <w:tcPr>
            <w:tcW w:w="10800" w:type="dxa"/>
          </w:tcPr>
          <w:p w14:paraId="07EC486C" w14:textId="77777777" w:rsidR="00E5139D" w:rsidRDefault="00000000">
            <w:r>
              <w:rPr>
                <w:sz w:val="16"/>
              </w:rPr>
              <w:t>Review new templates, high-traffic pages, downloads and key user journeys against WCAG 2.2 A/AA.</w:t>
            </w:r>
          </w:p>
        </w:tc>
      </w:tr>
      <w:tr w:rsidR="00E5139D" w14:paraId="3E3907FE" w14:textId="77777777">
        <w:trPr>
          <w:cantSplit/>
          <w:jc w:val="center"/>
        </w:trPr>
        <w:tc>
          <w:tcPr>
            <w:tcW w:w="2880" w:type="dxa"/>
          </w:tcPr>
          <w:p w14:paraId="1D97340B" w14:textId="77777777" w:rsidR="00E5139D" w:rsidRDefault="00000000">
            <w:r>
              <w:rPr>
                <w:sz w:val="16"/>
              </w:rPr>
              <w:t>Release gate</w:t>
            </w:r>
          </w:p>
        </w:tc>
        <w:tc>
          <w:tcPr>
            <w:tcW w:w="10800" w:type="dxa"/>
          </w:tcPr>
          <w:p w14:paraId="4CB45BF8" w14:textId="77777777" w:rsidR="00E5139D" w:rsidRDefault="00000000">
            <w:r>
              <w:rPr>
                <w:sz w:val="16"/>
              </w:rPr>
              <w:t>Before material releases, validate keyboard navigation, focus visibility/order, zoom/reflow, status messages, forms and dynamic components.</w:t>
            </w:r>
          </w:p>
        </w:tc>
      </w:tr>
      <w:tr w:rsidR="00E5139D" w14:paraId="118C94AB" w14:textId="77777777">
        <w:trPr>
          <w:cantSplit/>
          <w:jc w:val="center"/>
        </w:trPr>
        <w:tc>
          <w:tcPr>
            <w:tcW w:w="2880" w:type="dxa"/>
          </w:tcPr>
          <w:p w14:paraId="2CF47F61" w14:textId="77777777" w:rsidR="00E5139D" w:rsidRDefault="00000000">
            <w:r>
              <w:rPr>
                <w:sz w:val="16"/>
              </w:rPr>
              <w:t xml:space="preserve">Evidence </w:t>
            </w:r>
            <w:proofErr w:type="gramStart"/>
            <w:r>
              <w:rPr>
                <w:sz w:val="16"/>
              </w:rPr>
              <w:t>capture</w:t>
            </w:r>
            <w:proofErr w:type="gramEnd"/>
          </w:p>
        </w:tc>
        <w:tc>
          <w:tcPr>
            <w:tcW w:w="10800" w:type="dxa"/>
          </w:tcPr>
          <w:p w14:paraId="3AC7797D" w14:textId="77777777" w:rsidR="00E5139D" w:rsidRDefault="00000000">
            <w:r>
              <w:rPr>
                <w:sz w:val="16"/>
              </w:rPr>
              <w:t>Maintain versioned evidence including tested URLs, page types, tools, browser/assistive technology combinations and retest dates.</w:t>
            </w:r>
          </w:p>
        </w:tc>
      </w:tr>
      <w:tr w:rsidR="00E5139D" w14:paraId="371D7B09" w14:textId="77777777">
        <w:trPr>
          <w:cantSplit/>
          <w:jc w:val="center"/>
        </w:trPr>
        <w:tc>
          <w:tcPr>
            <w:tcW w:w="2880" w:type="dxa"/>
          </w:tcPr>
          <w:p w14:paraId="593018F2" w14:textId="77777777" w:rsidR="00E5139D" w:rsidRDefault="00000000">
            <w:r>
              <w:rPr>
                <w:sz w:val="16"/>
              </w:rPr>
              <w:t>Feedback handling</w:t>
            </w:r>
          </w:p>
        </w:tc>
        <w:tc>
          <w:tcPr>
            <w:tcW w:w="10800" w:type="dxa"/>
          </w:tcPr>
          <w:p w14:paraId="2539D7EE" w14:textId="77777777" w:rsidR="00E5139D" w:rsidRDefault="00000000">
            <w:r>
              <w:rPr>
                <w:sz w:val="16"/>
              </w:rPr>
              <w:t>Monitor public accessibility feedback route, triage issues and agree response/remediation targets.</w:t>
            </w:r>
          </w:p>
        </w:tc>
      </w:tr>
      <w:tr w:rsidR="00E5139D" w14:paraId="3A64DDF8" w14:textId="77777777">
        <w:trPr>
          <w:cantSplit/>
          <w:jc w:val="center"/>
        </w:trPr>
        <w:tc>
          <w:tcPr>
            <w:tcW w:w="2880" w:type="dxa"/>
          </w:tcPr>
          <w:p w14:paraId="0105DD3E" w14:textId="77777777" w:rsidR="00E5139D" w:rsidRDefault="00000000">
            <w:r>
              <w:rPr>
                <w:sz w:val="16"/>
              </w:rPr>
              <w:t>VPAT maintenance</w:t>
            </w:r>
          </w:p>
        </w:tc>
        <w:tc>
          <w:tcPr>
            <w:tcW w:w="10800" w:type="dxa"/>
          </w:tcPr>
          <w:p w14:paraId="59054640" w14:textId="77777777" w:rsidR="00E5139D" w:rsidRDefault="00000000">
            <w:r>
              <w:rPr>
                <w:sz w:val="16"/>
              </w:rPr>
              <w:t>Refresh the VPAT/ACR after material platform changes, new content types or scheduled re-audit.</w:t>
            </w:r>
          </w:p>
        </w:tc>
      </w:tr>
    </w:tbl>
    <w:p w14:paraId="187C48CA" w14:textId="68DEDCB0" w:rsidR="00E5139D" w:rsidRDefault="00E5139D"/>
    <w:sectPr w:rsidR="00E5139D" w:rsidSect="00034616">
      <w:pgSz w:w="16834" w:h="11909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7639080">
    <w:abstractNumId w:val="8"/>
  </w:num>
  <w:num w:numId="2" w16cid:durableId="361512659">
    <w:abstractNumId w:val="6"/>
  </w:num>
  <w:num w:numId="3" w16cid:durableId="245766737">
    <w:abstractNumId w:val="5"/>
  </w:num>
  <w:num w:numId="4" w16cid:durableId="623580259">
    <w:abstractNumId w:val="4"/>
  </w:num>
  <w:num w:numId="5" w16cid:durableId="323172180">
    <w:abstractNumId w:val="7"/>
  </w:num>
  <w:num w:numId="6" w16cid:durableId="1123231387">
    <w:abstractNumId w:val="3"/>
  </w:num>
  <w:num w:numId="7" w16cid:durableId="1332638287">
    <w:abstractNumId w:val="2"/>
  </w:num>
  <w:num w:numId="8" w16cid:durableId="1340497476">
    <w:abstractNumId w:val="1"/>
  </w:num>
  <w:num w:numId="9" w16cid:durableId="983435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737A2"/>
    <w:rsid w:val="00CB0664"/>
    <w:rsid w:val="00E14B3E"/>
    <w:rsid w:val="00E5139D"/>
    <w:rsid w:val="00FA759D"/>
    <w:rsid w:val="00FC37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EEAC5D"/>
  <w14:defaultImageDpi w14:val="300"/>
  <w15:docId w15:val="{EE5DE4BC-1540-4D18-8670-97EC6369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 Bottrill</cp:lastModifiedBy>
  <cp:revision>5</cp:revision>
  <dcterms:created xsi:type="dcterms:W3CDTF">2013-12-23T23:15:00Z</dcterms:created>
  <dcterms:modified xsi:type="dcterms:W3CDTF">2026-07-08T18:32:00Z</dcterms:modified>
  <cp:category/>
</cp:coreProperties>
</file>