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F23A1" w14:textId="77777777" w:rsidR="00A11A25" w:rsidRDefault="00A11A25" w:rsidP="00A11A25">
      <w:pPr>
        <w:spacing w:after="0" w:line="240" w:lineRule="auto"/>
        <w:jc w:val="center"/>
        <w:rPr>
          <w:rFonts w:ascii="Times New Roman" w:hAnsi="Times New Roman" w:cs="Times New Roman"/>
          <w:b/>
          <w:bCs/>
          <w:color w:val="000000"/>
          <w:sz w:val="28"/>
          <w:szCs w:val="28"/>
          <w:shd w:val="clear" w:color="auto" w:fill="FFFFFF"/>
        </w:rPr>
      </w:pPr>
      <w:r w:rsidRPr="00A11A25">
        <w:rPr>
          <w:rFonts w:ascii="Times New Roman" w:hAnsi="Times New Roman" w:cs="Times New Roman"/>
          <w:b/>
          <w:bCs/>
          <w:color w:val="000000"/>
          <w:sz w:val="28"/>
          <w:szCs w:val="28"/>
          <w:shd w:val="clear" w:color="auto" w:fill="FFFFFF"/>
        </w:rPr>
        <w:t xml:space="preserve">Календарно-тематичне планування </w:t>
      </w:r>
      <w:r>
        <w:rPr>
          <w:rFonts w:ascii="Times New Roman" w:hAnsi="Times New Roman" w:cs="Times New Roman"/>
          <w:b/>
          <w:bCs/>
          <w:color w:val="000000"/>
          <w:sz w:val="28"/>
          <w:szCs w:val="28"/>
          <w:shd w:val="clear" w:color="auto" w:fill="FFFFFF"/>
        </w:rPr>
        <w:t xml:space="preserve">з курсу </w:t>
      </w:r>
      <w:r w:rsidRPr="00A11A25">
        <w:rPr>
          <w:rFonts w:ascii="Times New Roman" w:hAnsi="Times New Roman" w:cs="Times New Roman"/>
          <w:b/>
          <w:bCs/>
          <w:color w:val="000000"/>
          <w:sz w:val="28"/>
          <w:szCs w:val="28"/>
          <w:shd w:val="clear" w:color="auto" w:fill="FFFFFF"/>
        </w:rPr>
        <w:t xml:space="preserve">«ПІДПРИЄМНИЦТВО І ФІНАНСОВА ГРАМОТНІСТЬ», </w:t>
      </w:r>
    </w:p>
    <w:p w14:paraId="3EF5282E" w14:textId="0A50490D" w:rsidR="00210E6B" w:rsidRPr="00A11A25" w:rsidRDefault="00A11A25" w:rsidP="00A11A25">
      <w:pPr>
        <w:spacing w:after="0" w:line="240" w:lineRule="auto"/>
        <w:jc w:val="center"/>
        <w:rPr>
          <w:rFonts w:ascii="Times New Roman" w:hAnsi="Times New Roman" w:cs="Times New Roman"/>
          <w:b/>
          <w:bCs/>
          <w:color w:val="000000"/>
          <w:sz w:val="28"/>
          <w:szCs w:val="28"/>
          <w:shd w:val="clear" w:color="auto" w:fill="FFFFFF"/>
        </w:rPr>
      </w:pPr>
      <w:r w:rsidRPr="00A11A25">
        <w:rPr>
          <w:rFonts w:ascii="Times New Roman" w:hAnsi="Times New Roman" w:cs="Times New Roman"/>
          <w:b/>
          <w:bCs/>
          <w:color w:val="000000"/>
          <w:sz w:val="28"/>
          <w:szCs w:val="28"/>
          <w:shd w:val="clear" w:color="auto" w:fill="FFFFFF"/>
        </w:rPr>
        <w:t>8 клас (Вікторія Ролік, Леся Войтицька, Олена Тригуб)</w:t>
      </w:r>
    </w:p>
    <w:p w14:paraId="3A42E55A" w14:textId="07E47C35" w:rsidR="00A11A25" w:rsidRDefault="00A11A25" w:rsidP="00A11A25">
      <w:pPr>
        <w:spacing w:after="0" w:line="240" w:lineRule="auto"/>
        <w:jc w:val="center"/>
        <w:rPr>
          <w:rStyle w:val="a3"/>
          <w:rFonts w:ascii="Times New Roman" w:hAnsi="Times New Roman" w:cs="Times New Roman"/>
          <w:color w:val="000000"/>
          <w:sz w:val="28"/>
          <w:szCs w:val="28"/>
          <w:shd w:val="clear" w:color="auto" w:fill="FFFFFF"/>
        </w:rPr>
      </w:pPr>
      <w:r w:rsidRPr="00A11A25">
        <w:rPr>
          <w:rStyle w:val="a3"/>
          <w:rFonts w:ascii="Times New Roman" w:hAnsi="Times New Roman" w:cs="Times New Roman"/>
          <w:color w:val="000000"/>
          <w:sz w:val="28"/>
          <w:szCs w:val="28"/>
          <w:shd w:val="clear" w:color="auto" w:fill="FFFFFF"/>
        </w:rPr>
        <w:t>Розроблено згідно модельної навчальної програми «Підприємництво та фінансова грамотність. 8–9 класи» для закладів загальної середньої освіти (авт. Беспалко І. В., Войтицька Л. В., Тригуб О. В., Ролік В. А.), наказ Міністерства освіти і науки України від 27 листопада 2023 року № 1449</w:t>
      </w:r>
    </w:p>
    <w:p w14:paraId="637DB6C2" w14:textId="0F9AAA77" w:rsidR="00F71634" w:rsidRDefault="00F71634" w:rsidP="00A11A25">
      <w:pPr>
        <w:spacing w:after="0" w:line="240" w:lineRule="auto"/>
        <w:jc w:val="center"/>
        <w:rPr>
          <w:rStyle w:val="a3"/>
          <w:rFonts w:ascii="Times New Roman" w:hAnsi="Times New Roman" w:cs="Times New Roman"/>
          <w:color w:val="000000"/>
          <w:sz w:val="28"/>
          <w:szCs w:val="28"/>
          <w:shd w:val="clear" w:color="auto" w:fill="FFFFFF"/>
        </w:rPr>
      </w:pPr>
      <w:r>
        <w:rPr>
          <w:rStyle w:val="a3"/>
          <w:rFonts w:ascii="Times New Roman" w:hAnsi="Times New Roman" w:cs="Times New Roman"/>
          <w:color w:val="000000"/>
          <w:sz w:val="28"/>
          <w:szCs w:val="28"/>
          <w:shd w:val="clear" w:color="auto" w:fill="FFFFFF"/>
        </w:rPr>
        <w:t>19 год</w:t>
      </w:r>
    </w:p>
    <w:tbl>
      <w:tblPr>
        <w:tblStyle w:val="a6"/>
        <w:tblW w:w="0" w:type="auto"/>
        <w:tblLook w:val="04A0" w:firstRow="1" w:lastRow="0" w:firstColumn="1" w:lastColumn="0" w:noHBand="0" w:noVBand="1"/>
      </w:tblPr>
      <w:tblGrid>
        <w:gridCol w:w="562"/>
        <w:gridCol w:w="2746"/>
        <w:gridCol w:w="3362"/>
        <w:gridCol w:w="2639"/>
        <w:gridCol w:w="2889"/>
        <w:gridCol w:w="2928"/>
      </w:tblGrid>
      <w:tr w:rsidR="00F71634" w:rsidRPr="00F71634" w14:paraId="6C4D6DE5" w14:textId="77777777" w:rsidTr="00F71634">
        <w:tc>
          <w:tcPr>
            <w:tcW w:w="562" w:type="dxa"/>
            <w:shd w:val="clear" w:color="auto" w:fill="92D050"/>
            <w:hideMark/>
          </w:tcPr>
          <w:p w14:paraId="259B0F32" w14:textId="77777777" w:rsidR="00F71634" w:rsidRPr="00F71634" w:rsidRDefault="00F71634" w:rsidP="00F71634">
            <w:pPr>
              <w:jc w:val="center"/>
              <w:rPr>
                <w:rFonts w:ascii="Times New Roman" w:eastAsia="Times New Roman" w:hAnsi="Times New Roman" w:cs="Times New Roman"/>
                <w:b/>
                <w:bCs/>
                <w:sz w:val="24"/>
                <w:szCs w:val="24"/>
                <w:lang w:eastAsia="uk-UA"/>
              </w:rPr>
            </w:pPr>
            <w:r w:rsidRPr="00F71634">
              <w:rPr>
                <w:rFonts w:ascii="Times New Roman" w:eastAsia="Times New Roman" w:hAnsi="Times New Roman" w:cs="Times New Roman"/>
                <w:b/>
                <w:bCs/>
                <w:sz w:val="24"/>
                <w:szCs w:val="24"/>
                <w:lang w:eastAsia="uk-UA"/>
              </w:rPr>
              <w:t>№</w:t>
            </w:r>
          </w:p>
        </w:tc>
        <w:tc>
          <w:tcPr>
            <w:tcW w:w="2746" w:type="dxa"/>
            <w:shd w:val="clear" w:color="auto" w:fill="92D050"/>
            <w:hideMark/>
          </w:tcPr>
          <w:p w14:paraId="48A2A564" w14:textId="77777777" w:rsidR="00F71634" w:rsidRPr="00F71634" w:rsidRDefault="00F71634" w:rsidP="00F71634">
            <w:pPr>
              <w:jc w:val="center"/>
              <w:rPr>
                <w:rFonts w:ascii="Times New Roman" w:eastAsia="Times New Roman" w:hAnsi="Times New Roman" w:cs="Times New Roman"/>
                <w:b/>
                <w:bCs/>
                <w:sz w:val="24"/>
                <w:szCs w:val="24"/>
                <w:lang w:eastAsia="uk-UA"/>
              </w:rPr>
            </w:pPr>
            <w:r w:rsidRPr="00F71634">
              <w:rPr>
                <w:rFonts w:ascii="Times New Roman" w:eastAsia="Times New Roman" w:hAnsi="Times New Roman" w:cs="Times New Roman"/>
                <w:b/>
                <w:bCs/>
                <w:sz w:val="24"/>
                <w:szCs w:val="24"/>
                <w:lang w:eastAsia="uk-UA"/>
              </w:rPr>
              <w:t>Тема уроку</w:t>
            </w:r>
          </w:p>
        </w:tc>
        <w:tc>
          <w:tcPr>
            <w:tcW w:w="0" w:type="auto"/>
            <w:shd w:val="clear" w:color="auto" w:fill="92D050"/>
            <w:hideMark/>
          </w:tcPr>
          <w:p w14:paraId="22AFB7F5" w14:textId="77777777" w:rsidR="00F71634" w:rsidRPr="00F71634" w:rsidRDefault="00F71634" w:rsidP="00F71634">
            <w:pPr>
              <w:jc w:val="center"/>
              <w:rPr>
                <w:rFonts w:ascii="Times New Roman" w:eastAsia="Times New Roman" w:hAnsi="Times New Roman" w:cs="Times New Roman"/>
                <w:b/>
                <w:bCs/>
                <w:sz w:val="24"/>
                <w:szCs w:val="24"/>
                <w:lang w:eastAsia="uk-UA"/>
              </w:rPr>
            </w:pPr>
            <w:r w:rsidRPr="00F71634">
              <w:rPr>
                <w:rFonts w:ascii="Times New Roman" w:eastAsia="Times New Roman" w:hAnsi="Times New Roman" w:cs="Times New Roman"/>
                <w:b/>
                <w:bCs/>
                <w:sz w:val="24"/>
                <w:szCs w:val="24"/>
                <w:lang w:eastAsia="uk-UA"/>
              </w:rPr>
              <w:t>Очікувані результати</w:t>
            </w:r>
          </w:p>
        </w:tc>
        <w:tc>
          <w:tcPr>
            <w:tcW w:w="0" w:type="auto"/>
            <w:shd w:val="clear" w:color="auto" w:fill="92D050"/>
            <w:hideMark/>
          </w:tcPr>
          <w:p w14:paraId="4A31088C" w14:textId="77777777" w:rsidR="00F71634" w:rsidRPr="00F71634" w:rsidRDefault="00F71634" w:rsidP="00F71634">
            <w:pPr>
              <w:jc w:val="center"/>
              <w:rPr>
                <w:rFonts w:ascii="Times New Roman" w:eastAsia="Times New Roman" w:hAnsi="Times New Roman" w:cs="Times New Roman"/>
                <w:b/>
                <w:bCs/>
                <w:sz w:val="24"/>
                <w:szCs w:val="24"/>
                <w:lang w:eastAsia="uk-UA"/>
              </w:rPr>
            </w:pPr>
            <w:r w:rsidRPr="00F71634">
              <w:rPr>
                <w:rFonts w:ascii="Times New Roman" w:eastAsia="Times New Roman" w:hAnsi="Times New Roman" w:cs="Times New Roman"/>
                <w:b/>
                <w:bCs/>
                <w:sz w:val="24"/>
                <w:szCs w:val="24"/>
                <w:lang w:eastAsia="uk-UA"/>
              </w:rPr>
              <w:t>ГР1. Знання і практичне застосування</w:t>
            </w:r>
          </w:p>
        </w:tc>
        <w:tc>
          <w:tcPr>
            <w:tcW w:w="0" w:type="auto"/>
            <w:shd w:val="clear" w:color="auto" w:fill="92D050"/>
            <w:hideMark/>
          </w:tcPr>
          <w:p w14:paraId="5621B4D4" w14:textId="77777777" w:rsidR="00F71634" w:rsidRPr="00F71634" w:rsidRDefault="00F71634" w:rsidP="00F71634">
            <w:pPr>
              <w:jc w:val="center"/>
              <w:rPr>
                <w:rFonts w:ascii="Times New Roman" w:eastAsia="Times New Roman" w:hAnsi="Times New Roman" w:cs="Times New Roman"/>
                <w:b/>
                <w:bCs/>
                <w:sz w:val="24"/>
                <w:szCs w:val="24"/>
                <w:lang w:eastAsia="uk-UA"/>
              </w:rPr>
            </w:pPr>
            <w:r w:rsidRPr="00F71634">
              <w:rPr>
                <w:rFonts w:ascii="Times New Roman" w:eastAsia="Times New Roman" w:hAnsi="Times New Roman" w:cs="Times New Roman"/>
                <w:b/>
                <w:bCs/>
                <w:sz w:val="24"/>
                <w:szCs w:val="24"/>
                <w:lang w:eastAsia="uk-UA"/>
              </w:rPr>
              <w:t>ГР2. Аналіз і критичне мислення</w:t>
            </w:r>
          </w:p>
        </w:tc>
        <w:tc>
          <w:tcPr>
            <w:tcW w:w="0" w:type="auto"/>
            <w:shd w:val="clear" w:color="auto" w:fill="92D050"/>
            <w:hideMark/>
          </w:tcPr>
          <w:p w14:paraId="66231E47" w14:textId="77777777" w:rsidR="00F71634" w:rsidRPr="00F71634" w:rsidRDefault="00F71634" w:rsidP="00F71634">
            <w:pPr>
              <w:jc w:val="center"/>
              <w:rPr>
                <w:rFonts w:ascii="Times New Roman" w:eastAsia="Times New Roman" w:hAnsi="Times New Roman" w:cs="Times New Roman"/>
                <w:b/>
                <w:bCs/>
                <w:sz w:val="24"/>
                <w:szCs w:val="24"/>
                <w:lang w:eastAsia="uk-UA"/>
              </w:rPr>
            </w:pPr>
            <w:r w:rsidRPr="00F71634">
              <w:rPr>
                <w:rFonts w:ascii="Times New Roman" w:eastAsia="Times New Roman" w:hAnsi="Times New Roman" w:cs="Times New Roman"/>
                <w:b/>
                <w:bCs/>
                <w:sz w:val="24"/>
                <w:szCs w:val="24"/>
                <w:lang w:eastAsia="uk-UA"/>
              </w:rPr>
              <w:t>ГР3. Цінності, ставлення, проєктність</w:t>
            </w:r>
          </w:p>
        </w:tc>
      </w:tr>
      <w:tr w:rsidR="00F71634" w:rsidRPr="00F71634" w14:paraId="5B72FC6F" w14:textId="77777777" w:rsidTr="00F71634">
        <w:tc>
          <w:tcPr>
            <w:tcW w:w="562" w:type="dxa"/>
            <w:shd w:val="clear" w:color="auto" w:fill="92D050"/>
          </w:tcPr>
          <w:p w14:paraId="717DDDCE" w14:textId="08C3A08E"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04B30C2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Фінансова стійкість і фінансовий добробут</w:t>
            </w:r>
          </w:p>
        </w:tc>
        <w:tc>
          <w:tcPr>
            <w:tcW w:w="0" w:type="auto"/>
            <w:hideMark/>
          </w:tcPr>
          <w:p w14:paraId="63E6897D"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Учень розуміє поняття фінансової стійкості, пояснює, від чого залежить добробут</w:t>
            </w:r>
          </w:p>
        </w:tc>
        <w:tc>
          <w:tcPr>
            <w:tcW w:w="0" w:type="auto"/>
            <w:hideMark/>
          </w:tcPr>
          <w:p w14:paraId="1E355F46"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Визначає складові фінансової стійкості</w:t>
            </w:r>
          </w:p>
        </w:tc>
        <w:tc>
          <w:tcPr>
            <w:tcW w:w="0" w:type="auto"/>
            <w:hideMark/>
          </w:tcPr>
          <w:p w14:paraId="0094B243"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сімейного добробуту</w:t>
            </w:r>
          </w:p>
        </w:tc>
        <w:tc>
          <w:tcPr>
            <w:tcW w:w="0" w:type="auto"/>
            <w:hideMark/>
          </w:tcPr>
          <w:p w14:paraId="63875FCC"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Усвідомлює значення відповідального ставлення до ресурсів</w:t>
            </w:r>
          </w:p>
        </w:tc>
      </w:tr>
      <w:tr w:rsidR="00F71634" w:rsidRPr="00F71634" w14:paraId="0D073222" w14:textId="77777777" w:rsidTr="00F71634">
        <w:tc>
          <w:tcPr>
            <w:tcW w:w="562" w:type="dxa"/>
            <w:shd w:val="clear" w:color="auto" w:fill="92D050"/>
          </w:tcPr>
          <w:p w14:paraId="654B2622" w14:textId="53F3233A"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0F02D134"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Фінансова культура</w:t>
            </w:r>
          </w:p>
        </w:tc>
        <w:tc>
          <w:tcPr>
            <w:tcW w:w="0" w:type="auto"/>
            <w:hideMark/>
          </w:tcPr>
          <w:p w14:paraId="7A206C1D"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роль фінансової культури в житті людини та суспільства</w:t>
            </w:r>
          </w:p>
        </w:tc>
        <w:tc>
          <w:tcPr>
            <w:tcW w:w="0" w:type="auto"/>
            <w:hideMark/>
          </w:tcPr>
          <w:p w14:paraId="48E0858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Дає визначення фінансової культури</w:t>
            </w:r>
          </w:p>
        </w:tc>
        <w:tc>
          <w:tcPr>
            <w:tcW w:w="0" w:type="auto"/>
            <w:hideMark/>
          </w:tcPr>
          <w:p w14:paraId="686F629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Порівнює рівні фінансової культури в різних прикладах</w:t>
            </w:r>
          </w:p>
        </w:tc>
        <w:tc>
          <w:tcPr>
            <w:tcW w:w="0" w:type="auto"/>
            <w:hideMark/>
          </w:tcPr>
          <w:p w14:paraId="1425E67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позитивне ставлення до ощадливості</w:t>
            </w:r>
          </w:p>
        </w:tc>
      </w:tr>
      <w:tr w:rsidR="00F71634" w:rsidRPr="00F71634" w14:paraId="4A08BF84" w14:textId="77777777" w:rsidTr="00F71634">
        <w:trPr>
          <w:trHeight w:val="1114"/>
        </w:trPr>
        <w:tc>
          <w:tcPr>
            <w:tcW w:w="562" w:type="dxa"/>
            <w:tcBorders>
              <w:bottom w:val="single" w:sz="4" w:space="0" w:color="auto"/>
            </w:tcBorders>
            <w:shd w:val="clear" w:color="auto" w:fill="92D050"/>
          </w:tcPr>
          <w:p w14:paraId="681B0017" w14:textId="319B5864"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tcBorders>
              <w:bottom w:val="single" w:sz="4" w:space="0" w:color="auto"/>
            </w:tcBorders>
            <w:hideMark/>
          </w:tcPr>
          <w:p w14:paraId="62BD1AD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Фінансові цілі</w:t>
            </w:r>
          </w:p>
          <w:p w14:paraId="6EDF65F8" w14:textId="44C20816"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Доходи і бюджет</w:t>
            </w:r>
          </w:p>
        </w:tc>
        <w:tc>
          <w:tcPr>
            <w:tcW w:w="0" w:type="auto"/>
            <w:tcBorders>
              <w:bottom w:val="single" w:sz="4" w:space="0" w:color="auto"/>
            </w:tcBorders>
            <w:hideMark/>
          </w:tcPr>
          <w:p w14:paraId="5E41A316"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Уміє формулювати особисті та сімейні фінансові цілі</w:t>
            </w:r>
          </w:p>
          <w:p w14:paraId="0B57BF5A" w14:textId="0BBC9F8D"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Розуміє джерела доходів, складає простий бюджет</w:t>
            </w:r>
          </w:p>
        </w:tc>
        <w:tc>
          <w:tcPr>
            <w:tcW w:w="0" w:type="auto"/>
            <w:tcBorders>
              <w:bottom w:val="single" w:sz="4" w:space="0" w:color="auto"/>
            </w:tcBorders>
            <w:hideMark/>
          </w:tcPr>
          <w:p w14:paraId="6BAFAECC"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Складає приклади фінансових цілей</w:t>
            </w:r>
          </w:p>
          <w:p w14:paraId="405494AC" w14:textId="171A6C0B"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джерела доходів</w:t>
            </w:r>
          </w:p>
        </w:tc>
        <w:tc>
          <w:tcPr>
            <w:tcW w:w="0" w:type="auto"/>
            <w:tcBorders>
              <w:bottom w:val="single" w:sz="4" w:space="0" w:color="auto"/>
            </w:tcBorders>
            <w:hideMark/>
          </w:tcPr>
          <w:p w14:paraId="7F4A0CE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їх реалістичність</w:t>
            </w:r>
          </w:p>
          <w:p w14:paraId="07D84E13" w14:textId="4DD1A8EB"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бюджетів</w:t>
            </w:r>
          </w:p>
        </w:tc>
        <w:tc>
          <w:tcPr>
            <w:tcW w:w="0" w:type="auto"/>
            <w:tcBorders>
              <w:bottom w:val="single" w:sz="4" w:space="0" w:color="auto"/>
            </w:tcBorders>
            <w:hideMark/>
          </w:tcPr>
          <w:p w14:paraId="33CD605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Виявляє ініціативу у постановці власних цілей</w:t>
            </w:r>
          </w:p>
          <w:p w14:paraId="1037DC3D" w14:textId="56DE937F"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Виявляє відповідальність у плануванні витрат</w:t>
            </w:r>
          </w:p>
        </w:tc>
      </w:tr>
      <w:tr w:rsidR="00F71634" w:rsidRPr="00F71634" w14:paraId="48041C6F" w14:textId="77777777" w:rsidTr="00F71634">
        <w:tc>
          <w:tcPr>
            <w:tcW w:w="562" w:type="dxa"/>
            <w:shd w:val="clear" w:color="auto" w:fill="92D050"/>
          </w:tcPr>
          <w:p w14:paraId="6754F70E" w14:textId="5CBF6903"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4196B51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Заощадження</w:t>
            </w:r>
          </w:p>
        </w:tc>
        <w:tc>
          <w:tcPr>
            <w:tcW w:w="0" w:type="auto"/>
            <w:hideMark/>
          </w:tcPr>
          <w:p w14:paraId="4DAF225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Розуміє важливість заощаджень, називає їх види</w:t>
            </w:r>
          </w:p>
        </w:tc>
        <w:tc>
          <w:tcPr>
            <w:tcW w:w="0" w:type="auto"/>
            <w:hideMark/>
          </w:tcPr>
          <w:p w14:paraId="52C5CA7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поняття «заощадження»</w:t>
            </w:r>
          </w:p>
        </w:tc>
        <w:tc>
          <w:tcPr>
            <w:tcW w:w="0" w:type="auto"/>
            <w:hideMark/>
          </w:tcPr>
          <w:p w14:paraId="08F4DCB3"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Оцінює приклади збереження коштів</w:t>
            </w:r>
          </w:p>
        </w:tc>
        <w:tc>
          <w:tcPr>
            <w:tcW w:w="0" w:type="auto"/>
            <w:hideMark/>
          </w:tcPr>
          <w:p w14:paraId="34C36B9C"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ставлення до ощадливості</w:t>
            </w:r>
          </w:p>
        </w:tc>
      </w:tr>
      <w:tr w:rsidR="00F71634" w:rsidRPr="00F71634" w14:paraId="32090A27" w14:textId="77777777" w:rsidTr="00F71634">
        <w:tc>
          <w:tcPr>
            <w:tcW w:w="562" w:type="dxa"/>
            <w:shd w:val="clear" w:color="auto" w:fill="92D050"/>
          </w:tcPr>
          <w:p w14:paraId="60C3A337" w14:textId="362C89FB"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4C596D7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«Подушка фінансової безпеки»</w:t>
            </w:r>
          </w:p>
        </w:tc>
        <w:tc>
          <w:tcPr>
            <w:tcW w:w="0" w:type="auto"/>
            <w:hideMark/>
          </w:tcPr>
          <w:p w14:paraId="1DC94B1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Усвідомлює значення резервних коштів</w:t>
            </w:r>
          </w:p>
        </w:tc>
        <w:tc>
          <w:tcPr>
            <w:tcW w:w="0" w:type="auto"/>
            <w:hideMark/>
          </w:tcPr>
          <w:p w14:paraId="4E51A70A"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Дає визначення «подушки безпеки»</w:t>
            </w:r>
          </w:p>
        </w:tc>
        <w:tc>
          <w:tcPr>
            <w:tcW w:w="0" w:type="auto"/>
            <w:hideMark/>
          </w:tcPr>
          <w:p w14:paraId="2D81F8A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її створення</w:t>
            </w:r>
          </w:p>
        </w:tc>
        <w:tc>
          <w:tcPr>
            <w:tcW w:w="0" w:type="auto"/>
            <w:hideMark/>
          </w:tcPr>
          <w:p w14:paraId="6E2C3C0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Планує власний спосіб накопичення</w:t>
            </w:r>
          </w:p>
        </w:tc>
      </w:tr>
      <w:tr w:rsidR="00F71634" w:rsidRPr="00F71634" w14:paraId="6FA1E8CB" w14:textId="77777777" w:rsidTr="00F71634">
        <w:tc>
          <w:tcPr>
            <w:tcW w:w="562" w:type="dxa"/>
            <w:shd w:val="clear" w:color="auto" w:fill="92D050"/>
          </w:tcPr>
          <w:p w14:paraId="1FD75A01" w14:textId="65B63F9E"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23A4980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Рахунок у банку</w:t>
            </w:r>
          </w:p>
        </w:tc>
        <w:tc>
          <w:tcPr>
            <w:tcW w:w="0" w:type="auto"/>
            <w:hideMark/>
          </w:tcPr>
          <w:p w14:paraId="7C6A13B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Знає переваги та недоліки банківських рахунків</w:t>
            </w:r>
          </w:p>
        </w:tc>
        <w:tc>
          <w:tcPr>
            <w:tcW w:w="0" w:type="auto"/>
            <w:hideMark/>
          </w:tcPr>
          <w:p w14:paraId="0C827FDD"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Надає приклади банківських послуг</w:t>
            </w:r>
          </w:p>
        </w:tc>
        <w:tc>
          <w:tcPr>
            <w:tcW w:w="0" w:type="auto"/>
            <w:hideMark/>
          </w:tcPr>
          <w:p w14:paraId="056FFFD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Порівнює банківські пропозиції</w:t>
            </w:r>
          </w:p>
        </w:tc>
        <w:tc>
          <w:tcPr>
            <w:tcW w:w="0" w:type="auto"/>
            <w:hideMark/>
          </w:tcPr>
          <w:p w14:paraId="34B71B5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відповідальне ставлення до користування рахунками</w:t>
            </w:r>
          </w:p>
        </w:tc>
      </w:tr>
      <w:tr w:rsidR="00F71634" w:rsidRPr="00F71634" w14:paraId="0BCFD641" w14:textId="77777777" w:rsidTr="00F71634">
        <w:tc>
          <w:tcPr>
            <w:tcW w:w="562" w:type="dxa"/>
            <w:shd w:val="clear" w:color="auto" w:fill="92D050"/>
          </w:tcPr>
          <w:p w14:paraId="316CB96B" w14:textId="1BB37DA5"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3312198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Платіжна картка</w:t>
            </w:r>
          </w:p>
        </w:tc>
        <w:tc>
          <w:tcPr>
            <w:tcW w:w="0" w:type="auto"/>
            <w:hideMark/>
          </w:tcPr>
          <w:p w14:paraId="58696FA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Розуміє правила безпеки користування карткою</w:t>
            </w:r>
          </w:p>
        </w:tc>
        <w:tc>
          <w:tcPr>
            <w:tcW w:w="0" w:type="auto"/>
            <w:hideMark/>
          </w:tcPr>
          <w:p w14:paraId="5FEE7626"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Називає види карток</w:t>
            </w:r>
          </w:p>
        </w:tc>
        <w:tc>
          <w:tcPr>
            <w:tcW w:w="0" w:type="auto"/>
            <w:hideMark/>
          </w:tcPr>
          <w:p w14:paraId="5A37670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ризики користування картками</w:t>
            </w:r>
          </w:p>
        </w:tc>
        <w:tc>
          <w:tcPr>
            <w:tcW w:w="0" w:type="auto"/>
            <w:hideMark/>
          </w:tcPr>
          <w:p w14:paraId="1A781524"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Усвідомлює цінність фінансової безпеки</w:t>
            </w:r>
          </w:p>
        </w:tc>
      </w:tr>
      <w:tr w:rsidR="00F71634" w:rsidRPr="00F71634" w14:paraId="3DB0ED9A" w14:textId="77777777" w:rsidTr="00F71634">
        <w:tc>
          <w:tcPr>
            <w:tcW w:w="562" w:type="dxa"/>
            <w:shd w:val="clear" w:color="auto" w:fill="92D050"/>
          </w:tcPr>
          <w:p w14:paraId="3F5B3CBA" w14:textId="4FE7F656"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2A357F7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Фінансове шахрайство</w:t>
            </w:r>
          </w:p>
        </w:tc>
        <w:tc>
          <w:tcPr>
            <w:tcW w:w="0" w:type="auto"/>
            <w:hideMark/>
          </w:tcPr>
          <w:p w14:paraId="6168C908"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Розпізнає найпоширеніші шахрайські схеми</w:t>
            </w:r>
          </w:p>
        </w:tc>
        <w:tc>
          <w:tcPr>
            <w:tcW w:w="0" w:type="auto"/>
            <w:hideMark/>
          </w:tcPr>
          <w:p w14:paraId="0BF523F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види шахрайства</w:t>
            </w:r>
          </w:p>
        </w:tc>
        <w:tc>
          <w:tcPr>
            <w:tcW w:w="0" w:type="auto"/>
            <w:hideMark/>
          </w:tcPr>
          <w:p w14:paraId="56711EA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реальних шахрайських дій</w:t>
            </w:r>
          </w:p>
        </w:tc>
        <w:tc>
          <w:tcPr>
            <w:tcW w:w="0" w:type="auto"/>
            <w:hideMark/>
          </w:tcPr>
          <w:p w14:paraId="4CB1024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Виробляє настороженість та обережність</w:t>
            </w:r>
          </w:p>
        </w:tc>
      </w:tr>
      <w:tr w:rsidR="00F71634" w:rsidRPr="00F71634" w14:paraId="2C255BAC" w14:textId="77777777" w:rsidTr="00F71634">
        <w:tc>
          <w:tcPr>
            <w:tcW w:w="562" w:type="dxa"/>
            <w:shd w:val="clear" w:color="auto" w:fill="92D050"/>
          </w:tcPr>
          <w:p w14:paraId="4798134C" w14:textId="10E22174"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30292918"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Платіжна безпека</w:t>
            </w:r>
          </w:p>
        </w:tc>
        <w:tc>
          <w:tcPr>
            <w:tcW w:w="0" w:type="auto"/>
            <w:hideMark/>
          </w:tcPr>
          <w:p w14:paraId="361A596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Знає основні правила безпеки платежів</w:t>
            </w:r>
          </w:p>
        </w:tc>
        <w:tc>
          <w:tcPr>
            <w:tcW w:w="0" w:type="auto"/>
            <w:hideMark/>
          </w:tcPr>
          <w:p w14:paraId="2BE5B764"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Описує правила безпеки</w:t>
            </w:r>
          </w:p>
        </w:tc>
        <w:tc>
          <w:tcPr>
            <w:tcW w:w="0" w:type="auto"/>
            <w:hideMark/>
          </w:tcPr>
          <w:p w14:paraId="26B9366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можливі ризики</w:t>
            </w:r>
          </w:p>
        </w:tc>
        <w:tc>
          <w:tcPr>
            <w:tcW w:w="0" w:type="auto"/>
            <w:hideMark/>
          </w:tcPr>
          <w:p w14:paraId="2A697E7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навички обережності при оплаті</w:t>
            </w:r>
          </w:p>
        </w:tc>
      </w:tr>
      <w:tr w:rsidR="00F71634" w:rsidRPr="00F71634" w14:paraId="1489B86C" w14:textId="77777777" w:rsidTr="00F71634">
        <w:tc>
          <w:tcPr>
            <w:tcW w:w="562" w:type="dxa"/>
            <w:shd w:val="clear" w:color="auto" w:fill="92D050"/>
          </w:tcPr>
          <w:p w14:paraId="4009C316" w14:textId="77777777"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tcPr>
          <w:p w14:paraId="518DF171" w14:textId="632475AF" w:rsidR="00F71634" w:rsidRPr="00F71634" w:rsidRDefault="00F71634" w:rsidP="00F71634">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Урок узагальнення</w:t>
            </w:r>
          </w:p>
        </w:tc>
        <w:tc>
          <w:tcPr>
            <w:tcW w:w="0" w:type="auto"/>
          </w:tcPr>
          <w:p w14:paraId="4D745CB5" w14:textId="77777777" w:rsidR="00F71634" w:rsidRPr="00F71634" w:rsidRDefault="00F71634" w:rsidP="00F71634">
            <w:pPr>
              <w:rPr>
                <w:rFonts w:ascii="Times New Roman" w:eastAsia="Times New Roman" w:hAnsi="Times New Roman" w:cs="Times New Roman"/>
                <w:sz w:val="24"/>
                <w:szCs w:val="24"/>
                <w:lang w:eastAsia="uk-UA"/>
              </w:rPr>
            </w:pPr>
          </w:p>
        </w:tc>
        <w:tc>
          <w:tcPr>
            <w:tcW w:w="0" w:type="auto"/>
          </w:tcPr>
          <w:p w14:paraId="041571BC" w14:textId="77777777" w:rsidR="00F71634" w:rsidRPr="00F71634" w:rsidRDefault="00F71634" w:rsidP="00F71634">
            <w:pPr>
              <w:rPr>
                <w:rFonts w:ascii="Times New Roman" w:eastAsia="Times New Roman" w:hAnsi="Times New Roman" w:cs="Times New Roman"/>
                <w:sz w:val="24"/>
                <w:szCs w:val="24"/>
                <w:lang w:eastAsia="uk-UA"/>
              </w:rPr>
            </w:pPr>
          </w:p>
        </w:tc>
        <w:tc>
          <w:tcPr>
            <w:tcW w:w="0" w:type="auto"/>
          </w:tcPr>
          <w:p w14:paraId="45B8F4F1" w14:textId="77777777" w:rsidR="00F71634" w:rsidRPr="00F71634" w:rsidRDefault="00F71634" w:rsidP="00F71634">
            <w:pPr>
              <w:rPr>
                <w:rFonts w:ascii="Times New Roman" w:eastAsia="Times New Roman" w:hAnsi="Times New Roman" w:cs="Times New Roman"/>
                <w:sz w:val="24"/>
                <w:szCs w:val="24"/>
                <w:lang w:eastAsia="uk-UA"/>
              </w:rPr>
            </w:pPr>
          </w:p>
        </w:tc>
        <w:tc>
          <w:tcPr>
            <w:tcW w:w="0" w:type="auto"/>
          </w:tcPr>
          <w:p w14:paraId="63998B81" w14:textId="77777777" w:rsidR="00F71634" w:rsidRPr="00F71634" w:rsidRDefault="00F71634" w:rsidP="00F71634">
            <w:pPr>
              <w:rPr>
                <w:rFonts w:ascii="Times New Roman" w:eastAsia="Times New Roman" w:hAnsi="Times New Roman" w:cs="Times New Roman"/>
                <w:sz w:val="24"/>
                <w:szCs w:val="24"/>
                <w:lang w:eastAsia="uk-UA"/>
              </w:rPr>
            </w:pPr>
          </w:p>
        </w:tc>
      </w:tr>
      <w:tr w:rsidR="00F71634" w:rsidRPr="00F71634" w14:paraId="0D6158F5" w14:textId="77777777" w:rsidTr="00F71634">
        <w:tc>
          <w:tcPr>
            <w:tcW w:w="562" w:type="dxa"/>
            <w:shd w:val="clear" w:color="auto" w:fill="92D050"/>
          </w:tcPr>
          <w:p w14:paraId="303A910E" w14:textId="4E2A1B4F"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51DB891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Основи працевлаштування</w:t>
            </w:r>
          </w:p>
        </w:tc>
        <w:tc>
          <w:tcPr>
            <w:tcW w:w="0" w:type="auto"/>
            <w:hideMark/>
          </w:tcPr>
          <w:p w14:paraId="6E266036"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Розуміє поняття трудового договору, зарплати</w:t>
            </w:r>
          </w:p>
        </w:tc>
        <w:tc>
          <w:tcPr>
            <w:tcW w:w="0" w:type="auto"/>
            <w:hideMark/>
          </w:tcPr>
          <w:p w14:paraId="5145EE4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Називає види працевлаштування</w:t>
            </w:r>
          </w:p>
        </w:tc>
        <w:tc>
          <w:tcPr>
            <w:tcW w:w="0" w:type="auto"/>
            <w:hideMark/>
          </w:tcPr>
          <w:p w14:paraId="02D3F564"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вакансій</w:t>
            </w:r>
          </w:p>
        </w:tc>
        <w:tc>
          <w:tcPr>
            <w:tcW w:w="0" w:type="auto"/>
            <w:hideMark/>
          </w:tcPr>
          <w:p w14:paraId="1879A2A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Виявляє відповідальність у виборі професії</w:t>
            </w:r>
          </w:p>
        </w:tc>
      </w:tr>
      <w:tr w:rsidR="00F71634" w:rsidRPr="00F71634" w14:paraId="06AB8D9D" w14:textId="77777777" w:rsidTr="00F71634">
        <w:tc>
          <w:tcPr>
            <w:tcW w:w="562" w:type="dxa"/>
            <w:shd w:val="clear" w:color="auto" w:fill="92D050"/>
          </w:tcPr>
          <w:p w14:paraId="6A9E5E48" w14:textId="40667A12"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5893E199"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Бути підприємцем</w:t>
            </w:r>
          </w:p>
        </w:tc>
        <w:tc>
          <w:tcPr>
            <w:tcW w:w="0" w:type="auto"/>
            <w:hideMark/>
          </w:tcPr>
          <w:p w14:paraId="3C42849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Усвідомлює переваги та ризики підприємництва</w:t>
            </w:r>
          </w:p>
        </w:tc>
        <w:tc>
          <w:tcPr>
            <w:tcW w:w="0" w:type="auto"/>
            <w:hideMark/>
          </w:tcPr>
          <w:p w14:paraId="5EE4B4A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Дає визначення підприємництва</w:t>
            </w:r>
          </w:p>
        </w:tc>
        <w:tc>
          <w:tcPr>
            <w:tcW w:w="0" w:type="auto"/>
            <w:hideMark/>
          </w:tcPr>
          <w:p w14:paraId="06F3157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підприємницьких ідей</w:t>
            </w:r>
          </w:p>
        </w:tc>
        <w:tc>
          <w:tcPr>
            <w:tcW w:w="0" w:type="auto"/>
            <w:hideMark/>
          </w:tcPr>
          <w:p w14:paraId="368AD21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ініціативність, креативність</w:t>
            </w:r>
          </w:p>
        </w:tc>
      </w:tr>
      <w:tr w:rsidR="00F71634" w:rsidRPr="00F71634" w14:paraId="5B65852A" w14:textId="77777777" w:rsidTr="00F71634">
        <w:tc>
          <w:tcPr>
            <w:tcW w:w="562" w:type="dxa"/>
            <w:shd w:val="clear" w:color="auto" w:fill="92D050"/>
          </w:tcPr>
          <w:p w14:paraId="7E6462CC" w14:textId="3665CC3F"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6C2F3719"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Податки: що, навіщо і як?</w:t>
            </w:r>
          </w:p>
        </w:tc>
        <w:tc>
          <w:tcPr>
            <w:tcW w:w="0" w:type="auto"/>
            <w:hideMark/>
          </w:tcPr>
          <w:p w14:paraId="6A61B82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Розуміє роль податків у житті держави</w:t>
            </w:r>
          </w:p>
        </w:tc>
        <w:tc>
          <w:tcPr>
            <w:tcW w:w="0" w:type="auto"/>
            <w:hideMark/>
          </w:tcPr>
          <w:p w14:paraId="41E3D7E3"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Дає приклади податків</w:t>
            </w:r>
          </w:p>
        </w:tc>
        <w:tc>
          <w:tcPr>
            <w:tcW w:w="0" w:type="auto"/>
            <w:hideMark/>
          </w:tcPr>
          <w:p w14:paraId="5CDE001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як податки впливають на суспільство</w:t>
            </w:r>
          </w:p>
        </w:tc>
        <w:tc>
          <w:tcPr>
            <w:tcW w:w="0" w:type="auto"/>
            <w:hideMark/>
          </w:tcPr>
          <w:p w14:paraId="4BB78B3D"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Виховує відповідальність у ставленні до сплати податків</w:t>
            </w:r>
          </w:p>
        </w:tc>
      </w:tr>
      <w:tr w:rsidR="00F71634" w:rsidRPr="00F71634" w14:paraId="20830F07" w14:textId="77777777" w:rsidTr="00F71634">
        <w:tc>
          <w:tcPr>
            <w:tcW w:w="562" w:type="dxa"/>
            <w:shd w:val="clear" w:color="auto" w:fill="92D050"/>
          </w:tcPr>
          <w:p w14:paraId="60B28C93" w14:textId="7A596034"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3CC7C7F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Податки в Україні</w:t>
            </w:r>
          </w:p>
        </w:tc>
        <w:tc>
          <w:tcPr>
            <w:tcW w:w="0" w:type="auto"/>
            <w:hideMark/>
          </w:tcPr>
          <w:p w14:paraId="574ED2B3"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Знає основні види податків в Україні</w:t>
            </w:r>
          </w:p>
        </w:tc>
        <w:tc>
          <w:tcPr>
            <w:tcW w:w="0" w:type="auto"/>
            <w:hideMark/>
          </w:tcPr>
          <w:p w14:paraId="05F60EEC"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Називає види податків</w:t>
            </w:r>
          </w:p>
        </w:tc>
        <w:tc>
          <w:tcPr>
            <w:tcW w:w="0" w:type="auto"/>
            <w:hideMark/>
          </w:tcPr>
          <w:p w14:paraId="4BA72AC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розрахунків податків</w:t>
            </w:r>
          </w:p>
        </w:tc>
        <w:tc>
          <w:tcPr>
            <w:tcW w:w="0" w:type="auto"/>
            <w:hideMark/>
          </w:tcPr>
          <w:p w14:paraId="67220E14"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усвідомлення необхідності їх сплати</w:t>
            </w:r>
          </w:p>
        </w:tc>
      </w:tr>
      <w:tr w:rsidR="00F71634" w:rsidRPr="00F71634" w14:paraId="3BA58158" w14:textId="77777777" w:rsidTr="00F71634">
        <w:tc>
          <w:tcPr>
            <w:tcW w:w="562" w:type="dxa"/>
            <w:shd w:val="clear" w:color="auto" w:fill="92D050"/>
          </w:tcPr>
          <w:p w14:paraId="5EE43963" w14:textId="51CCAA7E"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747A6D7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Культура благодійності</w:t>
            </w:r>
          </w:p>
        </w:tc>
        <w:tc>
          <w:tcPr>
            <w:tcW w:w="0" w:type="auto"/>
            <w:hideMark/>
          </w:tcPr>
          <w:p w14:paraId="17C7758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Розуміє значення благодійності</w:t>
            </w:r>
          </w:p>
        </w:tc>
        <w:tc>
          <w:tcPr>
            <w:tcW w:w="0" w:type="auto"/>
            <w:hideMark/>
          </w:tcPr>
          <w:p w14:paraId="59F3C41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сутність благодійності</w:t>
            </w:r>
          </w:p>
        </w:tc>
        <w:tc>
          <w:tcPr>
            <w:tcW w:w="0" w:type="auto"/>
            <w:hideMark/>
          </w:tcPr>
          <w:p w14:paraId="77B63AE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приклади благодійних проєктів</w:t>
            </w:r>
          </w:p>
        </w:tc>
        <w:tc>
          <w:tcPr>
            <w:tcW w:w="0" w:type="auto"/>
            <w:hideMark/>
          </w:tcPr>
          <w:p w14:paraId="24FDE77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Виявляє готовність допомагати іншим</w:t>
            </w:r>
          </w:p>
        </w:tc>
      </w:tr>
      <w:tr w:rsidR="00F71634" w:rsidRPr="00F71634" w14:paraId="7022E025" w14:textId="77777777" w:rsidTr="00F71634">
        <w:tc>
          <w:tcPr>
            <w:tcW w:w="562" w:type="dxa"/>
            <w:shd w:val="clear" w:color="auto" w:fill="92D050"/>
          </w:tcPr>
          <w:p w14:paraId="575FE0E3" w14:textId="33B58A80"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14434F1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Бути добродійником / добродійницею</w:t>
            </w:r>
          </w:p>
        </w:tc>
        <w:tc>
          <w:tcPr>
            <w:tcW w:w="0" w:type="auto"/>
            <w:hideMark/>
          </w:tcPr>
          <w:p w14:paraId="753DEB09"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Усвідомлює різні форми добродійності</w:t>
            </w:r>
          </w:p>
        </w:tc>
        <w:tc>
          <w:tcPr>
            <w:tcW w:w="0" w:type="auto"/>
            <w:hideMark/>
          </w:tcPr>
          <w:p w14:paraId="636EB59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Дає приклади особистої добродійності</w:t>
            </w:r>
          </w:p>
        </w:tc>
        <w:tc>
          <w:tcPr>
            <w:tcW w:w="0" w:type="auto"/>
            <w:hideMark/>
          </w:tcPr>
          <w:p w14:paraId="293A909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соціальні ефекти від благодійності</w:t>
            </w:r>
          </w:p>
        </w:tc>
        <w:tc>
          <w:tcPr>
            <w:tcW w:w="0" w:type="auto"/>
            <w:hideMark/>
          </w:tcPr>
          <w:p w14:paraId="46CAE0E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власну позицію щодо добродійності</w:t>
            </w:r>
          </w:p>
        </w:tc>
      </w:tr>
      <w:tr w:rsidR="00F71634" w:rsidRPr="00F71634" w14:paraId="2808EB86" w14:textId="77777777" w:rsidTr="00F71634">
        <w:tc>
          <w:tcPr>
            <w:tcW w:w="562" w:type="dxa"/>
            <w:shd w:val="clear" w:color="auto" w:fill="92D050"/>
          </w:tcPr>
          <w:p w14:paraId="04FDF0AB" w14:textId="568F2B76"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1D06821A" w14:textId="75670FEB"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w:t>
            </w:r>
            <w:r>
              <w:rPr>
                <w:rFonts w:ascii="Times New Roman" w:eastAsia="Times New Roman" w:hAnsi="Times New Roman" w:cs="Times New Roman"/>
                <w:sz w:val="24"/>
                <w:szCs w:val="24"/>
                <w:lang w:eastAsia="uk-UA"/>
              </w:rPr>
              <w:t>рок у</w:t>
            </w:r>
            <w:r w:rsidRPr="00F71634">
              <w:rPr>
                <w:rFonts w:ascii="Times New Roman" w:eastAsia="Times New Roman" w:hAnsi="Times New Roman" w:cs="Times New Roman"/>
                <w:sz w:val="24"/>
                <w:szCs w:val="24"/>
                <w:lang w:eastAsia="uk-UA"/>
              </w:rPr>
              <w:t xml:space="preserve">загальнення </w:t>
            </w:r>
          </w:p>
        </w:tc>
        <w:tc>
          <w:tcPr>
            <w:tcW w:w="0" w:type="auto"/>
            <w:hideMark/>
          </w:tcPr>
          <w:p w14:paraId="1DB9D8D8"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Систематизує знання з вивчених тем</w:t>
            </w:r>
          </w:p>
        </w:tc>
        <w:tc>
          <w:tcPr>
            <w:tcW w:w="0" w:type="auto"/>
            <w:hideMark/>
          </w:tcPr>
          <w:p w14:paraId="7DC08F30"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Повторює ключові поняття</w:t>
            </w:r>
          </w:p>
        </w:tc>
        <w:tc>
          <w:tcPr>
            <w:tcW w:w="0" w:type="auto"/>
            <w:hideMark/>
          </w:tcPr>
          <w:p w14:paraId="5F421188"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Узагальнює вивчений матеріал</w:t>
            </w:r>
          </w:p>
        </w:tc>
        <w:tc>
          <w:tcPr>
            <w:tcW w:w="0" w:type="auto"/>
            <w:hideMark/>
          </w:tcPr>
          <w:p w14:paraId="04A77A3B"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Показує відповідальність у виконанні завдань</w:t>
            </w:r>
          </w:p>
        </w:tc>
      </w:tr>
      <w:tr w:rsidR="00F71634" w:rsidRPr="00F71634" w14:paraId="5146EB86" w14:textId="77777777" w:rsidTr="00F71634">
        <w:tc>
          <w:tcPr>
            <w:tcW w:w="562" w:type="dxa"/>
            <w:shd w:val="clear" w:color="auto" w:fill="92D050"/>
          </w:tcPr>
          <w:p w14:paraId="79402F18" w14:textId="4D833B56"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2E5BAD7F"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Практичне заняття: складання власного бюджету</w:t>
            </w:r>
          </w:p>
        </w:tc>
        <w:tc>
          <w:tcPr>
            <w:tcW w:w="0" w:type="auto"/>
            <w:hideMark/>
          </w:tcPr>
          <w:p w14:paraId="0E1BABB2"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Уміє скласти особистий бюджет</w:t>
            </w:r>
          </w:p>
        </w:tc>
        <w:tc>
          <w:tcPr>
            <w:tcW w:w="0" w:type="auto"/>
            <w:hideMark/>
          </w:tcPr>
          <w:p w14:paraId="569674E0"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Складає бюджет на місяць</w:t>
            </w:r>
          </w:p>
        </w:tc>
        <w:tc>
          <w:tcPr>
            <w:tcW w:w="0" w:type="auto"/>
            <w:hideMark/>
          </w:tcPr>
          <w:p w14:paraId="650E8B77"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доходи та витрати</w:t>
            </w:r>
          </w:p>
        </w:tc>
        <w:tc>
          <w:tcPr>
            <w:tcW w:w="0" w:type="auto"/>
            <w:hideMark/>
          </w:tcPr>
          <w:p w14:paraId="7A09491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Формує власний мініпроект «Мій бюджет»</w:t>
            </w:r>
          </w:p>
        </w:tc>
      </w:tr>
      <w:tr w:rsidR="00F71634" w:rsidRPr="00F71634" w14:paraId="7506BAEA" w14:textId="77777777" w:rsidTr="00F71634">
        <w:tc>
          <w:tcPr>
            <w:tcW w:w="562" w:type="dxa"/>
            <w:shd w:val="clear" w:color="auto" w:fill="92D050"/>
          </w:tcPr>
          <w:p w14:paraId="28C6559D" w14:textId="3E883A8B" w:rsidR="00F71634" w:rsidRPr="00F71634" w:rsidRDefault="00F71634" w:rsidP="00F71634">
            <w:pPr>
              <w:pStyle w:val="a7"/>
              <w:numPr>
                <w:ilvl w:val="0"/>
                <w:numId w:val="1"/>
              </w:numPr>
              <w:rPr>
                <w:rFonts w:ascii="Times New Roman" w:eastAsia="Times New Roman" w:hAnsi="Times New Roman" w:cs="Times New Roman"/>
                <w:b/>
                <w:bCs/>
                <w:sz w:val="24"/>
                <w:szCs w:val="24"/>
                <w:lang w:eastAsia="uk-UA"/>
              </w:rPr>
            </w:pPr>
          </w:p>
        </w:tc>
        <w:tc>
          <w:tcPr>
            <w:tcW w:w="2746" w:type="dxa"/>
            <w:hideMark/>
          </w:tcPr>
          <w:p w14:paraId="5BCF2B05"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Підсумкове заняття. Захист мініпроєктів</w:t>
            </w:r>
          </w:p>
        </w:tc>
        <w:tc>
          <w:tcPr>
            <w:tcW w:w="0" w:type="auto"/>
            <w:hideMark/>
          </w:tcPr>
          <w:p w14:paraId="35B2477E"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Презентує результати роботи</w:t>
            </w:r>
          </w:p>
        </w:tc>
        <w:tc>
          <w:tcPr>
            <w:tcW w:w="0" w:type="auto"/>
            <w:hideMark/>
          </w:tcPr>
          <w:p w14:paraId="136D7D1A"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Пояснює зміст свого мініпроєкту</w:t>
            </w:r>
          </w:p>
        </w:tc>
        <w:tc>
          <w:tcPr>
            <w:tcW w:w="0" w:type="auto"/>
            <w:hideMark/>
          </w:tcPr>
          <w:p w14:paraId="6A64F721"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Аналізує роботи однокласників</w:t>
            </w:r>
          </w:p>
        </w:tc>
        <w:tc>
          <w:tcPr>
            <w:tcW w:w="0" w:type="auto"/>
            <w:hideMark/>
          </w:tcPr>
          <w:p w14:paraId="3E699F08" w14:textId="77777777" w:rsidR="00F71634" w:rsidRPr="00F71634" w:rsidRDefault="00F71634" w:rsidP="00F71634">
            <w:pPr>
              <w:rPr>
                <w:rFonts w:ascii="Times New Roman" w:eastAsia="Times New Roman" w:hAnsi="Times New Roman" w:cs="Times New Roman"/>
                <w:sz w:val="24"/>
                <w:szCs w:val="24"/>
                <w:lang w:eastAsia="uk-UA"/>
              </w:rPr>
            </w:pPr>
            <w:r w:rsidRPr="00F71634">
              <w:rPr>
                <w:rFonts w:ascii="Times New Roman" w:eastAsia="Times New Roman" w:hAnsi="Times New Roman" w:cs="Times New Roman"/>
                <w:sz w:val="24"/>
                <w:szCs w:val="24"/>
                <w:lang w:eastAsia="uk-UA"/>
              </w:rPr>
              <w:t>Демонструє ініціативність, відповідальність</w:t>
            </w:r>
          </w:p>
        </w:tc>
      </w:tr>
    </w:tbl>
    <w:p w14:paraId="79E757F5" w14:textId="77777777" w:rsidR="00A11A25" w:rsidRPr="00A11A25" w:rsidRDefault="00A11A25" w:rsidP="00A11A25">
      <w:pPr>
        <w:spacing w:after="0" w:line="240" w:lineRule="auto"/>
        <w:jc w:val="center"/>
        <w:rPr>
          <w:rFonts w:ascii="Times New Roman" w:hAnsi="Times New Roman" w:cs="Times New Roman"/>
          <w:sz w:val="28"/>
          <w:szCs w:val="28"/>
        </w:rPr>
      </w:pPr>
    </w:p>
    <w:sectPr w:rsidR="00A11A25" w:rsidRPr="00A11A25" w:rsidSect="00A11A25">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A670A"/>
    <w:multiLevelType w:val="hybridMultilevel"/>
    <w:tmpl w:val="7E3AF73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5ED"/>
    <w:rsid w:val="001225ED"/>
    <w:rsid w:val="001D3750"/>
    <w:rsid w:val="00210E6B"/>
    <w:rsid w:val="00A11A25"/>
    <w:rsid w:val="00F716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3EB4"/>
  <w15:chartTrackingRefBased/>
  <w15:docId w15:val="{01C208BB-1686-48A9-A9CE-FAC9F11A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F71634"/>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11A25"/>
    <w:rPr>
      <w:i/>
      <w:iCs/>
    </w:rPr>
  </w:style>
  <w:style w:type="character" w:customStyle="1" w:styleId="30">
    <w:name w:val="Заголовок 3 Знак"/>
    <w:basedOn w:val="a0"/>
    <w:link w:val="3"/>
    <w:uiPriority w:val="9"/>
    <w:rsid w:val="00F71634"/>
    <w:rPr>
      <w:rFonts w:ascii="Times New Roman" w:eastAsia="Times New Roman" w:hAnsi="Times New Roman" w:cs="Times New Roman"/>
      <w:b/>
      <w:bCs/>
      <w:sz w:val="27"/>
      <w:szCs w:val="27"/>
      <w:lang w:eastAsia="uk-UA"/>
    </w:rPr>
  </w:style>
  <w:style w:type="paragraph" w:styleId="a4">
    <w:name w:val="Normal (Web)"/>
    <w:basedOn w:val="a"/>
    <w:uiPriority w:val="99"/>
    <w:semiHidden/>
    <w:unhideWhenUsed/>
    <w:rsid w:val="00F7163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F71634"/>
    <w:rPr>
      <w:b/>
      <w:bCs/>
    </w:rPr>
  </w:style>
  <w:style w:type="table" w:styleId="a6">
    <w:name w:val="Table Grid"/>
    <w:basedOn w:val="a1"/>
    <w:uiPriority w:val="39"/>
    <w:rsid w:val="00F71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71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60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2506</Words>
  <Characters>1429</Characters>
  <Application>Microsoft Office Word</Application>
  <DocSecurity>0</DocSecurity>
  <Lines>11</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dc:creator>
  <cp:keywords/>
  <dc:description/>
  <cp:lastModifiedBy>DSS</cp:lastModifiedBy>
  <cp:revision>3</cp:revision>
  <dcterms:created xsi:type="dcterms:W3CDTF">2025-09-08T15:18:00Z</dcterms:created>
  <dcterms:modified xsi:type="dcterms:W3CDTF">2025-09-08T15:21:00Z</dcterms:modified>
</cp:coreProperties>
</file>