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Analýza dokumentu „Problematika transformácie regiónu horná Nitra v súvislosti s návrhom všeobecného hospodárskeho záujmu na zabezpečenie bezpečnosti dodávok elektriny”</w:t>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RNDr. Viliam Pálenik, PhD., h.doc.</w:t>
      </w:r>
      <w:r w:rsidDel="00000000" w:rsidR="00000000" w:rsidRPr="00000000">
        <w:rPr>
          <w:b w:val="1"/>
          <w:sz w:val="28"/>
          <w:szCs w:val="28"/>
          <w:vertAlign w:val="superscript"/>
        </w:rPr>
        <w:footnoteReference w:customMarkFollows="0" w:id="0"/>
      </w: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Ekonomický ústav SAV</w:t>
      </w:r>
    </w:p>
    <w:p w:rsidR="00000000" w:rsidDel="00000000" w:rsidP="00000000" w:rsidRDefault="00000000" w:rsidRPr="00000000" w14:paraId="00000004">
      <w:pPr>
        <w:tabs>
          <w:tab w:val="left" w:pos="6510"/>
        </w:tabs>
        <w:rPr>
          <w:b w:val="1"/>
          <w:sz w:val="28"/>
          <w:szCs w:val="28"/>
        </w:rPr>
      </w:pPr>
      <w:r w:rsidDel="00000000" w:rsidR="00000000" w:rsidRPr="00000000">
        <w:rPr>
          <w:b w:val="1"/>
          <w:sz w:val="28"/>
          <w:szCs w:val="28"/>
          <w:rtl w:val="0"/>
        </w:rPr>
        <w:tab/>
      </w:r>
    </w:p>
    <w:p w:rsidR="00000000" w:rsidDel="00000000" w:rsidP="00000000" w:rsidRDefault="00000000" w:rsidRPr="00000000" w14:paraId="00000005">
      <w:pPr>
        <w:rPr>
          <w:b w:val="1"/>
          <w:sz w:val="24"/>
          <w:szCs w:val="24"/>
        </w:rPr>
      </w:pPr>
      <w:r w:rsidDel="00000000" w:rsidR="00000000" w:rsidRPr="00000000">
        <w:rPr>
          <w:b w:val="1"/>
          <w:sz w:val="24"/>
          <w:szCs w:val="24"/>
          <w:rtl w:val="0"/>
        </w:rPr>
        <w:t xml:space="preserve">Útlm uhlia – historická perspektíva</w:t>
      </w:r>
    </w:p>
    <w:p w:rsidR="00000000" w:rsidDel="00000000" w:rsidP="00000000" w:rsidRDefault="00000000" w:rsidRPr="00000000" w14:paraId="00000006">
      <w:pPr>
        <w:jc w:val="both"/>
        <w:rPr>
          <w:sz w:val="24"/>
          <w:szCs w:val="24"/>
        </w:rPr>
      </w:pPr>
      <w:r w:rsidDel="00000000" w:rsidR="00000000" w:rsidRPr="00000000">
        <w:rPr>
          <w:sz w:val="24"/>
          <w:szCs w:val="24"/>
          <w:rtl w:val="0"/>
        </w:rPr>
        <w:t xml:space="preserve">Debata o útlme uhlia sa na Slovensku vedie nepretržite od nežnej revolúcie v roku 1989. Ako prvý túto tému otvoril už v roku 1990 Vladimír Dlouhý, vtedajší minister hospodárstva Českej a Slovenskej federatívnej republiky. V rámci ekonomických reforiem akcentoval aj útlmový program pre spoločnosť Slovenské uhoľné bane, o čom vtedajšia slovenská vláda rokovala po prvýkrát v marci 1991. Slovenská vláda potom 29. marca prerokovala a schválila materiál nazvaný „Informácia o útlmových programoch a riešení otázok uhoľného baníctva na Slovensku“, v ktorom stanovila program postupného znižovania množstva vyťaženého uhlia. Zmyslom útlmového programu bola ochrana verejného záujmu, najmä zdravia ľudí a kvality životného prostredia.</w:t>
      </w:r>
    </w:p>
    <w:p w:rsidR="00000000" w:rsidDel="00000000" w:rsidP="00000000" w:rsidRDefault="00000000" w:rsidRPr="00000000" w14:paraId="00000007">
      <w:pPr>
        <w:jc w:val="both"/>
        <w:rPr>
          <w:sz w:val="24"/>
          <w:szCs w:val="24"/>
        </w:rPr>
      </w:pPr>
      <w:r w:rsidDel="00000000" w:rsidR="00000000" w:rsidRPr="00000000">
        <w:rPr>
          <w:sz w:val="24"/>
          <w:szCs w:val="24"/>
          <w:rtl w:val="0"/>
        </w:rPr>
        <w:t xml:space="preserve">Od tej doby pribudli nové informácie o zdravotných dôsledkoch spaľovania lignitu, ako aj o vplyve emisií skleníkových plynov (predovšetkým CO</w:t>
      </w:r>
      <w:r w:rsidDel="00000000" w:rsidR="00000000" w:rsidRPr="00000000">
        <w:rPr>
          <w:sz w:val="24"/>
          <w:szCs w:val="24"/>
          <w:vertAlign w:val="subscript"/>
          <w:rtl w:val="0"/>
        </w:rPr>
        <w:t xml:space="preserve">2</w:t>
      </w:r>
      <w:r w:rsidDel="00000000" w:rsidR="00000000" w:rsidRPr="00000000">
        <w:rPr>
          <w:sz w:val="24"/>
          <w:szCs w:val="24"/>
          <w:rtl w:val="0"/>
        </w:rPr>
        <w:t xml:space="preserve">) na zmeny klímy. Nasledujúce slovensky vláda neschválili ambicióznejší plán útlmu baníctva, aj kvôli privatizácii firmy Slovenské uhoľné bane a vzniku spoločnosti Hornonitrianske bane Prievidza. Súčasnou vládou schválený dokument</w:t>
      </w:r>
      <w:r w:rsidDel="00000000" w:rsidR="00000000" w:rsidRPr="00000000">
        <w:rPr>
          <w:sz w:val="24"/>
          <w:szCs w:val="24"/>
          <w:vertAlign w:val="superscript"/>
        </w:rPr>
        <w:footnoteReference w:customMarkFollows="0" w:id="1"/>
      </w:r>
      <w:r w:rsidDel="00000000" w:rsidR="00000000" w:rsidRPr="00000000">
        <w:rPr>
          <w:sz w:val="24"/>
          <w:szCs w:val="24"/>
          <w:rtl w:val="0"/>
        </w:rPr>
        <w:t xml:space="preserve"> nazvaný „Problematika transformácie regiónu horná Nitra v súvislosti s návrhom všeobecného hospodárskeho záujmu na zabezpečenie bezpečnosti dodávok elektriny” je teda pokračovaním procesu, ktorý začal už po zmene režimu v roku 1989. Z tohto dôvodu sú jedným zo základných problémov vládneho dokumentu nízke ambície a slabá ochrana verejného záujmu na ochrane životného prostredia.</w:t>
      </w:r>
    </w:p>
    <w:p w:rsidR="00000000" w:rsidDel="00000000" w:rsidP="00000000" w:rsidRDefault="00000000" w:rsidRPr="00000000" w14:paraId="00000008">
      <w:pPr>
        <w:jc w:val="both"/>
        <w:rPr>
          <w:sz w:val="24"/>
          <w:szCs w:val="24"/>
        </w:rPr>
      </w:pPr>
      <w:r w:rsidDel="00000000" w:rsidR="00000000" w:rsidRPr="00000000">
        <w:rPr>
          <w:sz w:val="24"/>
          <w:szCs w:val="24"/>
          <w:rtl w:val="0"/>
        </w:rPr>
        <w:t xml:space="preserve">V tomto dokumente totiž chýba zmienka o vládnom dokumente z roku 1991 a úvodná pasáž obsahujúca sumarizáciu politického rozhodovania v oblasti ťažby a spaľovania uhlia, ďalej analýza vývoja ťažby v posledných tridsiatich rokoch, nové poznatky o škodlivosti ťažby a spaľovania uhlia, rovnako ako aj informácie o nových klimatických záväzkoch EÚ a problematike zmien</w:t>
      </w:r>
      <w:r w:rsidDel="00000000" w:rsidR="00000000" w:rsidRPr="00000000">
        <w:rPr>
          <w:sz w:val="24"/>
          <w:szCs w:val="24"/>
          <w:rtl w:val="0"/>
        </w:rPr>
        <w:t xml:space="preserve"> klímy. Vláda v dokumente odkazuje na niektoré ustanovenia Banského zákona, ktorý vznikol ešte za minulého režimu a avšak potom bol niekoľkokrát primerane novelizovaný. Podľa týchto ustanovení zákona síce majú ťažobné spoločnosti povinnosť vyťažiť všetky zásoby uhlia, konkrétne:</w:t>
      </w:r>
    </w:p>
    <w:p w:rsidR="00000000" w:rsidDel="00000000" w:rsidP="00000000" w:rsidRDefault="00000000" w:rsidRPr="00000000" w14:paraId="00000009">
      <w:pPr>
        <w:jc w:val="both"/>
        <w:rPr>
          <w:i w:val="1"/>
          <w:sz w:val="24"/>
          <w:szCs w:val="24"/>
        </w:rPr>
      </w:pPr>
      <w:r w:rsidDel="00000000" w:rsidR="00000000" w:rsidRPr="00000000">
        <w:rPr>
          <w:i w:val="1"/>
          <w:sz w:val="24"/>
          <w:szCs w:val="24"/>
          <w:rtl w:val="0"/>
        </w:rPr>
        <w:t xml:space="preserve">Banský zákon (zákon č. 44/1988 Zb. v znení neskorších predpisov) ukladá ťažobnej organizácii v § 30, ods. 2, písm. a vydobyť zásoby výhradného ložiska včítane sprievodných nerastov čo najúplnejšie, s čo najmenšími stratami a znečistením, pričom dobývanie zamerané výhradne na bohaté časti ložiska nie je dovolené.</w:t>
      </w:r>
    </w:p>
    <w:p w:rsidR="00000000" w:rsidDel="00000000" w:rsidP="00000000" w:rsidRDefault="00000000" w:rsidRPr="00000000" w14:paraId="0000000A">
      <w:pPr>
        <w:jc w:val="both"/>
        <w:rPr>
          <w:sz w:val="24"/>
          <w:szCs w:val="24"/>
        </w:rPr>
      </w:pPr>
      <w:r w:rsidDel="00000000" w:rsidR="00000000" w:rsidRPr="00000000">
        <w:rPr>
          <w:i w:val="1"/>
          <w:sz w:val="24"/>
          <w:szCs w:val="24"/>
          <w:rtl w:val="0"/>
        </w:rPr>
        <w:t xml:space="preserve">Ďalej tento zákon ukladá povinnosť v § 30, ods. 10, že dobývanie výhradného ložiska sa nesmie zastaviť, kým sa nezabezpečí, že jeho neskoršie dobývanie bude technicky možné a hospodársky účelné a bezpečné, ledaže by zastavenie dobývania vyžadoval dôležitý verejný záujem, predovšetkým bezpečnosť života alebo ochrana zdravia ľudí. </w:t>
      </w:r>
      <w:r w:rsidDel="00000000" w:rsidR="00000000" w:rsidRPr="00000000">
        <w:rPr>
          <w:sz w:val="24"/>
          <w:szCs w:val="24"/>
          <w:rtl w:val="0"/>
        </w:rPr>
        <w:t xml:space="preserve">(zdroj: VHZ)</w:t>
      </w:r>
    </w:p>
    <w:p w:rsidR="00000000" w:rsidDel="00000000" w:rsidP="00000000" w:rsidRDefault="00000000" w:rsidRPr="00000000" w14:paraId="0000000B">
      <w:pPr>
        <w:jc w:val="both"/>
        <w:rPr>
          <w:sz w:val="24"/>
          <w:szCs w:val="24"/>
        </w:rPr>
      </w:pPr>
      <w:r w:rsidDel="00000000" w:rsidR="00000000" w:rsidRPr="00000000">
        <w:rPr>
          <w:sz w:val="24"/>
          <w:szCs w:val="24"/>
          <w:rtl w:val="0"/>
        </w:rPr>
        <w:t xml:space="preserve">Z týchto častí Banského zákona zároveň vláda usudzuje nutnosť vyťažiť všetky zásoby uhlia, len v kratšom čase:</w:t>
      </w:r>
    </w:p>
    <w:p w:rsidR="00000000" w:rsidDel="00000000" w:rsidP="00000000" w:rsidRDefault="00000000" w:rsidRPr="00000000" w14:paraId="0000000C">
      <w:pPr>
        <w:jc w:val="both"/>
        <w:rPr>
          <w:i w:val="1"/>
          <w:sz w:val="24"/>
          <w:szCs w:val="24"/>
        </w:rPr>
      </w:pPr>
      <w:r w:rsidDel="00000000" w:rsidR="00000000" w:rsidRPr="00000000">
        <w:rPr>
          <w:i w:val="1"/>
          <w:sz w:val="24"/>
          <w:szCs w:val="24"/>
          <w:rtl w:val="0"/>
        </w:rPr>
        <w:t xml:space="preserve">V súvislosti so zmenou uplatňovania VHZ na výrobu elektriny z domáceho hnedého uhlia a lignitu do konca roku 2023 dôjde k riadenému postupnému skoršiemu odrúbavaniu zásob uhlia (útlmu) a k predčasnému ukončeniu jednotlivých ťažobných polí a ich následnej likvidácii. </w:t>
      </w:r>
      <w:r w:rsidDel="00000000" w:rsidR="00000000" w:rsidRPr="00000000">
        <w:rPr>
          <w:sz w:val="24"/>
          <w:szCs w:val="24"/>
          <w:rtl w:val="0"/>
        </w:rPr>
        <w:t xml:space="preserve">(zdroj: VHZ)</w:t>
      </w:r>
      <w:r w:rsidDel="00000000" w:rsidR="00000000" w:rsidRPr="00000000">
        <w:rPr>
          <w:rtl w:val="0"/>
        </w:rPr>
      </w:r>
    </w:p>
    <w:p w:rsidR="00000000" w:rsidDel="00000000" w:rsidP="00000000" w:rsidRDefault="00000000" w:rsidRPr="00000000" w14:paraId="0000000D">
      <w:pPr>
        <w:jc w:val="both"/>
        <w:rPr>
          <w:sz w:val="24"/>
          <w:szCs w:val="24"/>
        </w:rPr>
      </w:pPr>
      <w:r w:rsidDel="00000000" w:rsidR="00000000" w:rsidRPr="00000000">
        <w:rPr>
          <w:sz w:val="24"/>
          <w:szCs w:val="24"/>
          <w:rtl w:val="0"/>
        </w:rPr>
        <w:t xml:space="preserve">Avšak vláda v dokumente ignoruje iné uznesenia Banského zákona (§ 14a, ods. 2 c), podľa ktorých má možnosť uhoľné zásoby odpísať, pokiaľ verejný záujem prevyšuje záujem vyťažiť všetky zásoby:</w:t>
      </w:r>
    </w:p>
    <w:p w:rsidR="00000000" w:rsidDel="00000000" w:rsidP="00000000" w:rsidRDefault="00000000" w:rsidRPr="00000000" w14:paraId="0000000E">
      <w:pPr>
        <w:jc w:val="both"/>
        <w:rPr>
          <w:sz w:val="24"/>
          <w:szCs w:val="24"/>
        </w:rPr>
      </w:pPr>
      <w:r w:rsidDel="00000000" w:rsidR="00000000" w:rsidRPr="00000000">
        <w:rPr>
          <w:i w:val="1"/>
          <w:sz w:val="24"/>
          <w:szCs w:val="24"/>
          <w:rtl w:val="0"/>
        </w:rPr>
        <w:t xml:space="preserve">Zásoby výhradného ložiska možno odpísať vtedy, ak ide o zásoby, ktorých dobývanie by ohrozilo dôležité verejné záujmy, najmä ochranu životného prostredia, a význam ochrany prevyšuje záujem na vydobytí týchto zásob význam ochrany prevyšujúcej záujem na vydobytí týchto zásob preukáže príslušné ministerstvo obvodnému banskému úradu prostredníctvom Ministerstva hospodárstva Slovenskej republiky. Ministerstvo hospodárstva Slovenskej republiky túto skutočnosť potvrdí záväzným stanoviskom po jeho posúdení najmä z hľadiska uskutočňovania surovinovej politiky.</w:t>
      </w:r>
      <w:r w:rsidDel="00000000" w:rsidR="00000000" w:rsidRPr="00000000">
        <w:rPr>
          <w:sz w:val="24"/>
          <w:szCs w:val="24"/>
          <w:rtl w:val="0"/>
        </w:rPr>
        <w:t xml:space="preserve"> (zdroj: banský zákon)</w:t>
      </w:r>
    </w:p>
    <w:p w:rsidR="00000000" w:rsidDel="00000000" w:rsidP="00000000" w:rsidRDefault="00000000" w:rsidRPr="00000000" w14:paraId="0000000F">
      <w:pPr>
        <w:jc w:val="both"/>
        <w:rPr>
          <w:sz w:val="24"/>
          <w:szCs w:val="24"/>
        </w:rPr>
      </w:pPr>
      <w:r w:rsidDel="00000000" w:rsidR="00000000" w:rsidRPr="00000000">
        <w:rPr>
          <w:sz w:val="24"/>
          <w:szCs w:val="24"/>
          <w:rtl w:val="0"/>
        </w:rPr>
        <w:t xml:space="preserve">Vzhľadom na nízku kvalitu ťaženého uhlia a jeho malý podiel v energetickom mixe Slovenskej republiky (cca 7 %) z môjho pohľadu verejný záujem na ochrane životného prostredia, ľudského zdravia a ochrane klímy jednoznačne prevyšuje nutnosť vyťažiť a spáliť uhlie a hlavne </w:t>
      </w:r>
      <w:r w:rsidDel="00000000" w:rsidR="00000000" w:rsidRPr="00000000">
        <w:rPr>
          <w:sz w:val="24"/>
          <w:szCs w:val="24"/>
          <w:rtl w:val="0"/>
        </w:rPr>
        <w:t xml:space="preserve">lignit</w:t>
      </w:r>
      <w:r w:rsidDel="00000000" w:rsidR="00000000" w:rsidRPr="00000000">
        <w:rPr>
          <w:sz w:val="24"/>
          <w:szCs w:val="24"/>
          <w:rtl w:val="0"/>
        </w:rPr>
        <w:t xml:space="preserve">.</w:t>
      </w:r>
    </w:p>
    <w:p w:rsidR="00000000" w:rsidDel="00000000" w:rsidP="00000000" w:rsidRDefault="00000000" w:rsidRPr="00000000" w14:paraId="00000010">
      <w:pPr>
        <w:jc w:val="both"/>
        <w:rPr>
          <w:b w:val="1"/>
        </w:rPr>
      </w:pPr>
      <w:r w:rsidDel="00000000" w:rsidR="00000000" w:rsidRPr="00000000">
        <w:rPr>
          <w:rtl w:val="0"/>
        </w:rPr>
      </w:r>
    </w:p>
    <w:p w:rsidR="00000000" w:rsidDel="00000000" w:rsidP="00000000" w:rsidRDefault="00000000" w:rsidRPr="00000000" w14:paraId="00000011">
      <w:pPr>
        <w:jc w:val="both"/>
        <w:rPr>
          <w:b w:val="1"/>
        </w:rPr>
      </w:pPr>
      <w:r w:rsidDel="00000000" w:rsidR="00000000" w:rsidRPr="00000000">
        <w:rPr>
          <w:b w:val="1"/>
          <w:rtl w:val="0"/>
        </w:rPr>
        <w:t xml:space="preserve">Čo v dokumente chýba</w:t>
      </w:r>
    </w:p>
    <w:p w:rsidR="00000000" w:rsidDel="00000000" w:rsidP="00000000" w:rsidRDefault="00000000" w:rsidRPr="00000000" w14:paraId="00000012">
      <w:pPr>
        <w:jc w:val="both"/>
        <w:rPr>
          <w:sz w:val="24"/>
          <w:szCs w:val="24"/>
        </w:rPr>
      </w:pPr>
      <w:r w:rsidDel="00000000" w:rsidR="00000000" w:rsidRPr="00000000">
        <w:rPr>
          <w:sz w:val="24"/>
          <w:szCs w:val="24"/>
          <w:rtl w:val="0"/>
        </w:rPr>
        <w:t xml:space="preserve">Hoci vláda prezentuje dokument ako plán útlmu ťažby uhlia na Slovensku, niekoľko podstatných informácií a dátumov v ňom chýba. Konkrétne:</w:t>
      </w:r>
    </w:p>
    <w:p w:rsidR="00000000" w:rsidDel="00000000" w:rsidP="00000000" w:rsidRDefault="00000000" w:rsidRPr="00000000" w14:paraId="00000013">
      <w:pPr>
        <w:jc w:val="both"/>
        <w:rPr>
          <w:sz w:val="24"/>
          <w:szCs w:val="24"/>
          <w:u w:val="single"/>
        </w:rPr>
      </w:pPr>
      <w:r w:rsidDel="00000000" w:rsidR="00000000" w:rsidRPr="00000000">
        <w:rPr>
          <w:sz w:val="24"/>
          <w:szCs w:val="24"/>
          <w:u w:val="single"/>
          <w:rtl w:val="0"/>
        </w:rPr>
        <w:t xml:space="preserve">1. Zohľadnenie verejného záujmu na ochrane životného prostredia a klímy</w:t>
      </w:r>
    </w:p>
    <w:p w:rsidR="00000000" w:rsidDel="00000000" w:rsidP="00000000" w:rsidRDefault="00000000" w:rsidRPr="00000000" w14:paraId="00000014">
      <w:pPr>
        <w:jc w:val="both"/>
        <w:rPr>
          <w:sz w:val="24"/>
          <w:szCs w:val="24"/>
        </w:rPr>
      </w:pPr>
      <w:r w:rsidDel="00000000" w:rsidR="00000000" w:rsidRPr="00000000">
        <w:rPr>
          <w:sz w:val="24"/>
          <w:szCs w:val="24"/>
          <w:rtl w:val="0"/>
        </w:rPr>
        <w:t xml:space="preserve">Ako už bolo povedané vyššie, vládny dokument nezohľadňuje nové poznatky týkajúce sa vplyvu ťažby a spaľovania uhlia na životné prostredie a zmeny klímy. Z môjho pohľadu tu prevažuje ochrana verejného záujmu pred nutnosťou vyťažiť všetky zásoby uhlia. Vláda by preto mala v prvom rade odpísať zásoby, ktorých vyťaženie a spálenie ohrozí životné prostredie a stabilitu klímy.</w:t>
      </w:r>
    </w:p>
    <w:p w:rsidR="00000000" w:rsidDel="00000000" w:rsidP="00000000" w:rsidRDefault="00000000" w:rsidRPr="00000000" w14:paraId="00000015">
      <w:pPr>
        <w:jc w:val="both"/>
        <w:rPr>
          <w:u w:val="single"/>
        </w:rPr>
      </w:pPr>
      <w:r w:rsidDel="00000000" w:rsidR="00000000" w:rsidRPr="00000000">
        <w:rPr>
          <w:u w:val="single"/>
          <w:rtl w:val="0"/>
        </w:rPr>
        <w:t xml:space="preserve">2</w:t>
      </w:r>
      <w:r w:rsidDel="00000000" w:rsidR="00000000" w:rsidRPr="00000000">
        <w:rPr>
          <w:sz w:val="24"/>
          <w:szCs w:val="24"/>
          <w:u w:val="single"/>
          <w:rtl w:val="0"/>
        </w:rPr>
        <w:t xml:space="preserve">. Riešenie projektu 12. ťažobného poľa v bani Nováky, ktoré v súčasnosti prechádza procesom posudzovania vplyvu na životné prostredie (EIA)</w:t>
      </w:r>
      <w:r w:rsidDel="00000000" w:rsidR="00000000" w:rsidRPr="00000000">
        <w:rPr>
          <w:rtl w:val="0"/>
        </w:rPr>
      </w:r>
    </w:p>
    <w:p w:rsidR="00000000" w:rsidDel="00000000" w:rsidP="00000000" w:rsidRDefault="00000000" w:rsidRPr="00000000" w14:paraId="00000016">
      <w:pPr>
        <w:jc w:val="both"/>
        <w:rPr>
          <w:sz w:val="24"/>
          <w:szCs w:val="24"/>
        </w:rPr>
      </w:pPr>
      <w:r w:rsidDel="00000000" w:rsidR="00000000" w:rsidRPr="00000000">
        <w:rPr>
          <w:sz w:val="24"/>
          <w:szCs w:val="24"/>
          <w:rtl w:val="0"/>
        </w:rPr>
        <w:t xml:space="preserve">Ako dátum ukončenia ťažby v bani Nováky vládny dokument určuje rok 2027. Zároveň však na ministerstve životného prostredia prebieha proces posudzovania vplyvu na životné prostredie (EIA) na otvorenie 12. ťažobného poľa, ktoré by ťažbu v tejto bani predĺžilo do roku 2034. Keďže vládny dokument tento projekt na žiadnom mieste nespomína, je nejasné, či možno brať rok 2027 ako rok ukončenia ťažby v bani Nováky. Otvorenie 12. poľa by pritom znamenalo vyťaženie minimálne ďalších siedmich miliónov ton uhlia.</w:t>
      </w:r>
    </w:p>
    <w:p w:rsidR="00000000" w:rsidDel="00000000" w:rsidP="00000000" w:rsidRDefault="00000000" w:rsidRPr="00000000" w14:paraId="00000017">
      <w:pPr>
        <w:jc w:val="both"/>
        <w:rPr>
          <w:sz w:val="24"/>
          <w:szCs w:val="24"/>
          <w:u w:val="single"/>
        </w:rPr>
      </w:pPr>
      <w:r w:rsidDel="00000000" w:rsidR="00000000" w:rsidRPr="00000000">
        <w:rPr>
          <w:sz w:val="24"/>
          <w:szCs w:val="24"/>
          <w:u w:val="single"/>
          <w:rtl w:val="0"/>
        </w:rPr>
        <w:t xml:space="preserve">3. Ekonomické vyhodnotenie a plán „</w:t>
      </w:r>
      <w:r w:rsidDel="00000000" w:rsidR="00000000" w:rsidRPr="00000000">
        <w:rPr>
          <w:i w:val="1"/>
          <w:sz w:val="24"/>
          <w:szCs w:val="24"/>
          <w:u w:val="single"/>
          <w:rtl w:val="0"/>
        </w:rPr>
        <w:t xml:space="preserve">zvýšenia výkonu elektrizačnej sústavy, prostredníctvom plánovaného infraštruktúrneho posilnenia uzlovej oblasti Bystričany zo strany Slovenskej elektrizačnej prenosovej sústavy, a. s.“</w:t>
      </w:r>
      <w:r w:rsidDel="00000000" w:rsidR="00000000" w:rsidRPr="00000000">
        <w:rPr>
          <w:rtl w:val="0"/>
        </w:rPr>
      </w:r>
    </w:p>
    <w:p w:rsidR="00000000" w:rsidDel="00000000" w:rsidP="00000000" w:rsidRDefault="00000000" w:rsidRPr="00000000" w14:paraId="00000018">
      <w:pPr>
        <w:jc w:val="both"/>
        <w:rPr>
          <w:sz w:val="24"/>
          <w:szCs w:val="24"/>
        </w:rPr>
      </w:pPr>
      <w:r w:rsidDel="00000000" w:rsidR="00000000" w:rsidRPr="00000000">
        <w:rPr>
          <w:sz w:val="24"/>
          <w:szCs w:val="24"/>
          <w:rtl w:val="0"/>
        </w:rPr>
        <w:t xml:space="preserve">Vládny dokument spomína nutnosť zvýšiť výkon elektrizačnej sústavy v uzlovej oblasti Bystričany, čo by malo zaistiť bezpečnosť dodávok elektriny aj v prípade výpadku elektrárne Nováky. </w:t>
      </w:r>
    </w:p>
    <w:p w:rsidR="00000000" w:rsidDel="00000000" w:rsidP="00000000" w:rsidRDefault="00000000" w:rsidRPr="00000000" w14:paraId="00000019">
      <w:pPr>
        <w:jc w:val="both"/>
        <w:rPr>
          <w:i w:val="1"/>
          <w:sz w:val="24"/>
          <w:szCs w:val="24"/>
        </w:rPr>
      </w:pPr>
      <w:r w:rsidDel="00000000" w:rsidR="00000000" w:rsidRPr="00000000">
        <w:rPr>
          <w:sz w:val="24"/>
          <w:szCs w:val="24"/>
          <w:rtl w:val="0"/>
        </w:rPr>
        <w:t xml:space="preserve">„</w:t>
      </w:r>
      <w:r w:rsidDel="00000000" w:rsidR="00000000" w:rsidRPr="00000000">
        <w:rPr>
          <w:i w:val="1"/>
          <w:sz w:val="24"/>
          <w:szCs w:val="24"/>
          <w:rtl w:val="0"/>
        </w:rPr>
        <w:t xml:space="preserve">Po zrealizovaní vyššie popísaných investícií sa výrazným spôsobom zvýši bezpečnosť zásobovania uzlovej oblasti Bystričany a po ich dokončení a uvedení do trvalej prevádzky už nebude potrebné ponechávať v prevádzke elektráreň Nováky na zabezpečenie dodávok elektriny v uzlovej oblasti Bystričany.” </w:t>
      </w:r>
      <w:r w:rsidDel="00000000" w:rsidR="00000000" w:rsidRPr="00000000">
        <w:rPr>
          <w:sz w:val="24"/>
          <w:szCs w:val="24"/>
          <w:rtl w:val="0"/>
        </w:rPr>
        <w:t xml:space="preserve">(zdroj: VHZ)</w:t>
      </w:r>
      <w:r w:rsidDel="00000000" w:rsidR="00000000" w:rsidRPr="00000000">
        <w:rPr>
          <w:rtl w:val="0"/>
        </w:rPr>
      </w:r>
    </w:p>
    <w:p w:rsidR="00000000" w:rsidDel="00000000" w:rsidP="00000000" w:rsidRDefault="00000000" w:rsidRPr="00000000" w14:paraId="0000001A">
      <w:pPr>
        <w:jc w:val="both"/>
        <w:rPr>
          <w:sz w:val="24"/>
          <w:szCs w:val="24"/>
        </w:rPr>
      </w:pPr>
      <w:r w:rsidDel="00000000" w:rsidR="00000000" w:rsidRPr="00000000">
        <w:rPr>
          <w:sz w:val="24"/>
          <w:szCs w:val="24"/>
          <w:rtl w:val="0"/>
        </w:rPr>
        <w:t xml:space="preserve">Vo vládnom dokumente však úplne chýba časový plán realizácie tejto kľúčovej investície, prípadne jeho alternatívy (rýchla či pomalá stavba). Chýba taktiež ekonomické vyhodnotenie investície a jej alternatív. Z dokumentu sa tak nedá vyčítať, kedy bude stavba realizovaná a dokončená. Rovnako nie je jasné, koľko peňazí bude musieť spoločnosť Slovenská elektrizačná prenosová sústava (SEPS) investovať a či má dostatok finančných prostriedkov. Pritom práve touto investíciou vláda podmieňuje ukončenie prevádzky elektrárne Nováky. Nie je tak možné porovnať, či vyjde finančne lepšie dotovať uhlie, alebo rýchlo investovať do zvýšenia kapacity elektrizačnej sústavy, napríklad i za cenu toho, že SEPS nebude jeden rok odvádzať peniaze do štátnej pokladne a z uvoľnených prostriedkov urýchli investíciu. SEPS je dlhodobo ziskový podnik, ktorý by na modernizáciu uzlov mal mať dostatok prostriedkov. Kvôli chýbajúcej ekonomickej analýze potom nie je možné zistiť, či vďaka zvýšeniu kapacity uzlovej oblasti Bystričany možno rýchlejšie ukončiť ťažbu a spaľovania uhlia a zároveň ušetriť životné prostredie.</w:t>
      </w:r>
    </w:p>
    <w:p w:rsidR="00000000" w:rsidDel="00000000" w:rsidP="00000000" w:rsidRDefault="00000000" w:rsidRPr="00000000" w14:paraId="0000001B">
      <w:pPr>
        <w:jc w:val="both"/>
        <w:rPr>
          <w:sz w:val="24"/>
          <w:szCs w:val="24"/>
          <w:u w:val="single"/>
        </w:rPr>
      </w:pPr>
      <w:r w:rsidDel="00000000" w:rsidR="00000000" w:rsidRPr="00000000">
        <w:rPr>
          <w:sz w:val="24"/>
          <w:szCs w:val="24"/>
          <w:u w:val="single"/>
          <w:rtl w:val="0"/>
        </w:rPr>
        <w:t xml:space="preserve">4. Analýza tepelného plánu pre región horná Nitra a plán toho, ako sa bude nahradzovať teplo z elektrárne Nováky</w:t>
      </w:r>
    </w:p>
    <w:p w:rsidR="00000000" w:rsidDel="00000000" w:rsidP="00000000" w:rsidRDefault="00000000" w:rsidRPr="00000000" w14:paraId="0000001C">
      <w:pPr>
        <w:jc w:val="both"/>
        <w:rPr>
          <w:sz w:val="24"/>
          <w:szCs w:val="24"/>
        </w:rPr>
      </w:pPr>
      <w:r w:rsidDel="00000000" w:rsidR="00000000" w:rsidRPr="00000000">
        <w:rPr>
          <w:sz w:val="24"/>
          <w:szCs w:val="24"/>
          <w:rtl w:val="0"/>
        </w:rPr>
        <w:t xml:space="preserve">Vo vládnom dokumente úplne chýba plán nahradenia výroby tepla z uhlia, najmä z elektrárne Nováky, ktorá je najväčšou uhoľnou elektrárňou na Slovensku a ktorá zároveň dodáva teplo mestu Prievidza.</w:t>
      </w:r>
    </w:p>
    <w:p w:rsidR="00000000" w:rsidDel="00000000" w:rsidP="00000000" w:rsidRDefault="00000000" w:rsidRPr="00000000" w14:paraId="0000001D">
      <w:pPr>
        <w:jc w:val="both"/>
        <w:rPr>
          <w:sz w:val="24"/>
          <w:szCs w:val="24"/>
          <w:u w:val="single"/>
        </w:rPr>
      </w:pPr>
      <w:r w:rsidDel="00000000" w:rsidR="00000000" w:rsidRPr="00000000">
        <w:rPr>
          <w:sz w:val="24"/>
          <w:szCs w:val="24"/>
          <w:u w:val="single"/>
          <w:rtl w:val="0"/>
        </w:rPr>
        <w:t xml:space="preserve">5. Plán útlmu uhoľných teplární a elektrární</w:t>
      </w:r>
    </w:p>
    <w:p w:rsidR="00000000" w:rsidDel="00000000" w:rsidP="00000000" w:rsidRDefault="00000000" w:rsidRPr="00000000" w14:paraId="0000001E">
      <w:pPr>
        <w:jc w:val="both"/>
        <w:rPr>
          <w:sz w:val="24"/>
          <w:szCs w:val="24"/>
        </w:rPr>
      </w:pPr>
      <w:r w:rsidDel="00000000" w:rsidR="00000000" w:rsidRPr="00000000">
        <w:rPr>
          <w:sz w:val="24"/>
          <w:szCs w:val="24"/>
          <w:rtl w:val="0"/>
        </w:rPr>
        <w:t xml:space="preserve">Vládny dokument sa iba letmo zmieňuje o uhoľných </w:t>
      </w:r>
      <w:r w:rsidDel="00000000" w:rsidR="00000000" w:rsidRPr="00000000">
        <w:rPr>
          <w:sz w:val="24"/>
          <w:szCs w:val="24"/>
          <w:rtl w:val="0"/>
        </w:rPr>
        <w:t xml:space="preserve">elektrárňach </w:t>
      </w:r>
      <w:r w:rsidDel="00000000" w:rsidR="00000000" w:rsidRPr="00000000">
        <w:rPr>
          <w:sz w:val="24"/>
          <w:szCs w:val="24"/>
          <w:rtl w:val="0"/>
        </w:rPr>
        <w:t xml:space="preserve">a teplárňach v úvodné časti, no aj tak nestanovuje ich útlm či dátum uzatvorenia. </w:t>
      </w:r>
    </w:p>
    <w:p w:rsidR="00000000" w:rsidDel="00000000" w:rsidP="00000000" w:rsidRDefault="00000000" w:rsidRPr="00000000" w14:paraId="0000001F">
      <w:pPr>
        <w:jc w:val="both"/>
        <w:rPr>
          <w:sz w:val="24"/>
          <w:szCs w:val="24"/>
          <w:u w:val="single"/>
        </w:rPr>
      </w:pPr>
      <w:r w:rsidDel="00000000" w:rsidR="00000000" w:rsidRPr="00000000">
        <w:rPr>
          <w:sz w:val="24"/>
          <w:szCs w:val="24"/>
          <w:u w:val="single"/>
          <w:rtl w:val="0"/>
        </w:rPr>
        <w:t xml:space="preserve">6. Dátum ukončenia ťažby v bani Čáry a súvisiaci proces vypracovania akčného plánu transformácie regiónu Záhorie</w:t>
      </w:r>
    </w:p>
    <w:p w:rsidR="00000000" w:rsidDel="00000000" w:rsidP="00000000" w:rsidRDefault="00000000" w:rsidRPr="00000000" w14:paraId="00000020">
      <w:pPr>
        <w:jc w:val="both"/>
        <w:rPr>
          <w:sz w:val="24"/>
          <w:szCs w:val="24"/>
        </w:rPr>
      </w:pPr>
      <w:r w:rsidDel="00000000" w:rsidR="00000000" w:rsidRPr="00000000">
        <w:rPr>
          <w:sz w:val="24"/>
          <w:szCs w:val="24"/>
          <w:rtl w:val="0"/>
        </w:rPr>
        <w:t xml:space="preserve">V prípade bane Čáry sú podstatné tabuľky č. 4 a 5, podľa ktorých sú v dobývacom priestore Gbely III. najväčšie zásoby hnedého uhlia. Množstvo vyťaženého uhlia v bani Čáry sa každým rokom mení, od 400-tisíc ton v roku 2000 cez 35-tisíc ton v roku 2005 až po 190-tisíc ton v roku 2009. V dokumente úplne chýba informácia, do ktorých teplární sa bude uhlie z bane Čáry dovážať, prípadne na aké konkrétne účely sa bude využívať. Dokument sa taktiež nezmieňuje, či záujem ťažiť uhlie v bani Čáry bez stanoveného plánu útlmu prevyšuje verejný záujem na ochrane životného prostredia a zdravia ľudí na Záhorí.</w:t>
      </w:r>
    </w:p>
    <w:p w:rsidR="00000000" w:rsidDel="00000000" w:rsidP="00000000" w:rsidRDefault="00000000" w:rsidRPr="00000000" w14:paraId="00000021">
      <w:pPr>
        <w:jc w:val="both"/>
        <w:rPr>
          <w:sz w:val="24"/>
          <w:szCs w:val="24"/>
        </w:rPr>
      </w:pPr>
      <w:r w:rsidDel="00000000" w:rsidR="00000000" w:rsidRPr="00000000">
        <w:rPr>
          <w:sz w:val="24"/>
          <w:szCs w:val="24"/>
          <w:rtl w:val="0"/>
        </w:rPr>
        <w:t xml:space="preserve">Podľa vzoru regiónu horná Nitra by sa mal taktiež začať vypracúvať akčný plán transformácie regiónu Záhorie, ktorý by mal riešiť práve ukončenie ťažby v bani Čáry.</w:t>
      </w:r>
    </w:p>
    <w:p w:rsidR="00000000" w:rsidDel="00000000" w:rsidP="00000000" w:rsidRDefault="00000000" w:rsidRPr="00000000" w14:paraId="00000022">
      <w:pPr>
        <w:jc w:val="both"/>
        <w:rPr>
          <w:b w:val="1"/>
          <w:sz w:val="24"/>
          <w:szCs w:val="24"/>
        </w:rPr>
      </w:pPr>
      <w:r w:rsidDel="00000000" w:rsidR="00000000" w:rsidRPr="00000000">
        <w:rPr>
          <w:rtl w:val="0"/>
        </w:rPr>
      </w:r>
    </w:p>
    <w:p w:rsidR="00000000" w:rsidDel="00000000" w:rsidP="00000000" w:rsidRDefault="00000000" w:rsidRPr="00000000" w14:paraId="00000023">
      <w:pPr>
        <w:jc w:val="both"/>
        <w:rPr>
          <w:b w:val="1"/>
          <w:sz w:val="24"/>
          <w:szCs w:val="24"/>
        </w:rPr>
      </w:pPr>
      <w:r w:rsidDel="00000000" w:rsidR="00000000" w:rsidRPr="00000000">
        <w:rPr>
          <w:b w:val="1"/>
          <w:sz w:val="24"/>
          <w:szCs w:val="24"/>
          <w:rtl w:val="0"/>
        </w:rPr>
        <w:t xml:space="preserve">Zamestnanosť</w:t>
      </w:r>
    </w:p>
    <w:p w:rsidR="00000000" w:rsidDel="00000000" w:rsidP="00000000" w:rsidRDefault="00000000" w:rsidRPr="00000000" w14:paraId="00000024">
      <w:pPr>
        <w:jc w:val="both"/>
        <w:rPr>
          <w:sz w:val="24"/>
          <w:szCs w:val="24"/>
        </w:rPr>
      </w:pPr>
      <w:r w:rsidDel="00000000" w:rsidR="00000000" w:rsidRPr="00000000">
        <w:rPr>
          <w:sz w:val="24"/>
          <w:szCs w:val="24"/>
          <w:rtl w:val="0"/>
        </w:rPr>
        <w:t xml:space="preserve">Podstatnou súčasťou útlmových plánov v uhoľnom priemysle je aj riešenie zamestnanosti. Z vládneho dokumentu však nie je jasné, aká je zamestnanecká štruktúra spoločnosti Hornonitrianske bane Prievidza (HBP). Tabuľka č. 1 uvádza počet 3000 – 3999 zamestnancov, pričom nie je jasné, koľko z nich pracuje pod zemou, koľko je administratívnych pracovníkov a ktorí pracujú v iných službách (ochrana objektov alebo v doprave). Zároveň sa vo vládnom dokumente nerozdeľuje počet zamestnancov pracujúcich v regióne horná Nitra a Záhorie (v bani Čáry). U pracovníkov nepracujúcich pod zemou sa pritom dá očakávať, že pri súčasnom stave ekonomiky budú mať veľkú šancu nájsť uplatnenie v inej firme. Taktiež nie je špecifikovaná veková štruktúra zamestnancov, z ktorej by sa dalo usúdiť na množstvo baníkov, ktorí by mohli ísť do starobného dôchodku alebo do predčasného starobného dôchodku. Chýba tiež špecifikácia množstva pracovníkov zo zahraničia,  alebo aj tých ktorí už dnes pracujú na nadväzujúcich projektoch HBP, a teda už im boli z verejných prostriedkov úspešne vytvorené pracovné miesta (pestovanie hlivy ustricovej či rajčín).</w:t>
      </w:r>
    </w:p>
    <w:p w:rsidR="00000000" w:rsidDel="00000000" w:rsidP="00000000" w:rsidRDefault="00000000" w:rsidRPr="00000000" w14:paraId="00000025">
      <w:pPr>
        <w:jc w:val="both"/>
        <w:rPr>
          <w:sz w:val="24"/>
          <w:szCs w:val="24"/>
        </w:rPr>
      </w:pPr>
      <w:r w:rsidDel="00000000" w:rsidR="00000000" w:rsidRPr="00000000">
        <w:rPr>
          <w:sz w:val="24"/>
          <w:szCs w:val="24"/>
          <w:rtl w:val="0"/>
        </w:rPr>
        <w:t xml:space="preserve">Lepšie informácie prináša analýza Slovenskej akadémie vied</w:t>
      </w:r>
      <w:r w:rsidDel="00000000" w:rsidR="00000000" w:rsidRPr="00000000">
        <w:rPr>
          <w:sz w:val="24"/>
          <w:szCs w:val="24"/>
          <w:vertAlign w:val="superscript"/>
        </w:rPr>
        <w:footnoteReference w:customMarkFollows="0" w:id="2"/>
      </w:r>
      <w:r w:rsidDel="00000000" w:rsidR="00000000" w:rsidRPr="00000000">
        <w:rPr>
          <w:sz w:val="24"/>
          <w:szCs w:val="24"/>
          <w:rtl w:val="0"/>
        </w:rPr>
        <w:t xml:space="preserve">, podľa ktorej veková štruktúra zamestnancov HBP umožňuje aby 45 % zamestnancov prešlo do predčasného dôchodku. Analýza sa zároveň spomína, že uzatváranie baní s najväčšou pravdepodobnosťou nespôsobí masovú nezamestnanosť v regióne. Avšak aj tu chýba prehľadné rozčlenenie na zamestnancov pracujúcich pod zemou, na administratívnych či iných sprievodných pozíciách, a v regiónoch horná Nitra a Záhorie. Nie je tak možné jednoznačne určiť, koľko ľudí by v prípade ukončenia ťažby bolo ohrozených nezamestnanosťou a koľko peňazí by reálne malo ísť na podporné sociálne programy. Informácie podávané spoločnosťou HBP implikujú účelovú snahu zatajiť, koľko ľudí by reálne bolo ohrozených ukončením ťažby a spaľovania uhlia.</w:t>
      </w:r>
    </w:p>
    <w:p w:rsidR="00000000" w:rsidDel="00000000" w:rsidP="00000000" w:rsidRDefault="00000000" w:rsidRPr="00000000" w14:paraId="00000026">
      <w:pPr>
        <w:tabs>
          <w:tab w:val="left" w:pos="5415"/>
        </w:tabs>
        <w:jc w:val="both"/>
        <w:rPr>
          <w:b w:val="1"/>
          <w:sz w:val="24"/>
          <w:szCs w:val="24"/>
        </w:rPr>
      </w:pPr>
      <w:r w:rsidDel="00000000" w:rsidR="00000000" w:rsidRPr="00000000">
        <w:rPr>
          <w:rtl w:val="0"/>
        </w:rPr>
      </w:r>
    </w:p>
    <w:p w:rsidR="00000000" w:rsidDel="00000000" w:rsidP="00000000" w:rsidRDefault="00000000" w:rsidRPr="00000000" w14:paraId="00000027">
      <w:pPr>
        <w:tabs>
          <w:tab w:val="left" w:pos="5415"/>
        </w:tabs>
        <w:jc w:val="both"/>
        <w:rPr>
          <w:b w:val="1"/>
          <w:sz w:val="24"/>
          <w:szCs w:val="24"/>
        </w:rPr>
      </w:pPr>
      <w:r w:rsidDel="00000000" w:rsidR="00000000" w:rsidRPr="00000000">
        <w:rPr>
          <w:b w:val="1"/>
          <w:sz w:val="24"/>
          <w:szCs w:val="24"/>
          <w:rtl w:val="0"/>
        </w:rPr>
        <w:t xml:space="preserve">Európska legislatíva a financovanie</w:t>
      </w:r>
    </w:p>
    <w:p w:rsidR="00000000" w:rsidDel="00000000" w:rsidP="00000000" w:rsidRDefault="00000000" w:rsidRPr="00000000" w14:paraId="00000028">
      <w:pPr>
        <w:tabs>
          <w:tab w:val="left" w:pos="5415"/>
        </w:tabs>
        <w:jc w:val="both"/>
        <w:rPr>
          <w:sz w:val="24"/>
          <w:szCs w:val="24"/>
        </w:rPr>
      </w:pPr>
      <w:r w:rsidDel="00000000" w:rsidR="00000000" w:rsidRPr="00000000">
        <w:rPr>
          <w:sz w:val="24"/>
          <w:szCs w:val="24"/>
          <w:rtl w:val="0"/>
        </w:rPr>
        <w:t xml:space="preserve">Vládny dokument odkazuje na niektoré európske legislatívy, predovšetkým na rozhodnutie Rady z 10. decembra 2010 o štátnej pomoci na uľahčenie zatvorenia uhoľných baní neschopných konkurencie (2010/787/EÚ).</w:t>
      </w:r>
    </w:p>
    <w:p w:rsidR="00000000" w:rsidDel="00000000" w:rsidP="00000000" w:rsidRDefault="00000000" w:rsidRPr="00000000" w14:paraId="00000029">
      <w:pPr>
        <w:shd w:fill="ffffff" w:val="clear"/>
        <w:jc w:val="both"/>
        <w:rPr>
          <w:i w:val="1"/>
          <w:sz w:val="24"/>
          <w:szCs w:val="24"/>
        </w:rPr>
      </w:pPr>
      <w:r w:rsidDel="00000000" w:rsidR="00000000" w:rsidRPr="00000000">
        <w:rPr>
          <w:sz w:val="24"/>
          <w:szCs w:val="24"/>
          <w:rtl w:val="0"/>
        </w:rPr>
        <w:t xml:space="preserve">„</w:t>
      </w:r>
      <w:r w:rsidDel="00000000" w:rsidR="00000000" w:rsidRPr="00000000">
        <w:rPr>
          <w:i w:val="1"/>
          <w:sz w:val="24"/>
          <w:szCs w:val="24"/>
          <w:rtl w:val="0"/>
        </w:rPr>
        <w:t xml:space="preserve">Od 1. januára 2011 nadobudlo účinnosť rozhodnutie Rady z 10. decembra 2010 o štátnej pomoci na uľahčenie zatvorenia uhoľných baní neschopných konkurencie č. 2010/787/EÚ. Toto rozhodnutie rieši už len prevádzkovú pomoc na uzatváranie uhoľných baní do konca roku 2018 podľa článku 3 tohto rozhodnutia a pomoc na mimoriadne náklady spojené s uzatváraním baní, a to až do konca roku 2027 podľa článku 4 tohto rozhodnutia. Uvedené rozhodnutie Rady bolo transponované do zákona o dotáciách v pôsobnosti MH SR č. 71/2013 Z. z. Podľa tohto zákona je zároveň možné poskytnúť dotáciu na spoluúčasť pri úhrade sociálnych vplyvov útlmu banskej činnosti.“ </w:t>
      </w:r>
      <w:r w:rsidDel="00000000" w:rsidR="00000000" w:rsidRPr="00000000">
        <w:rPr>
          <w:sz w:val="24"/>
          <w:szCs w:val="24"/>
          <w:rtl w:val="0"/>
        </w:rPr>
        <w:t xml:space="preserve">(zdroj: VHZ)</w:t>
      </w:r>
      <w:r w:rsidDel="00000000" w:rsidR="00000000" w:rsidRPr="00000000">
        <w:rPr>
          <w:rtl w:val="0"/>
        </w:rPr>
      </w:r>
    </w:p>
    <w:p w:rsidR="00000000" w:rsidDel="00000000" w:rsidP="00000000" w:rsidRDefault="00000000" w:rsidRPr="00000000" w14:paraId="0000002A">
      <w:pPr>
        <w:shd w:fill="ffffff" w:val="clear"/>
        <w:jc w:val="both"/>
        <w:rPr>
          <w:sz w:val="24"/>
          <w:szCs w:val="24"/>
        </w:rPr>
      </w:pPr>
      <w:r w:rsidDel="00000000" w:rsidR="00000000" w:rsidRPr="00000000">
        <w:rPr>
          <w:sz w:val="24"/>
          <w:szCs w:val="24"/>
          <w:rtl w:val="0"/>
        </w:rPr>
        <w:t xml:space="preserve">Vládne uznesenie je však v zásadnom rozpore s logikou tejto legislatívy. V spomínanom rozhodnutí Rady sa konkrétne píše:</w:t>
      </w:r>
    </w:p>
    <w:p w:rsidR="00000000" w:rsidDel="00000000" w:rsidP="00000000" w:rsidRDefault="00000000" w:rsidRPr="00000000" w14:paraId="0000002B">
      <w:pPr>
        <w:shd w:fill="ffffff" w:val="clear"/>
        <w:jc w:val="both"/>
        <w:rPr>
          <w:i w:val="1"/>
          <w:sz w:val="24"/>
          <w:szCs w:val="24"/>
        </w:rPr>
      </w:pPr>
      <w:r w:rsidDel="00000000" w:rsidR="00000000" w:rsidRPr="00000000">
        <w:rPr>
          <w:sz w:val="24"/>
          <w:szCs w:val="24"/>
          <w:rtl w:val="0"/>
        </w:rPr>
        <w:t xml:space="preserve">„</w:t>
      </w:r>
      <w:r w:rsidDel="00000000" w:rsidR="00000000" w:rsidRPr="00000000">
        <w:rPr>
          <w:i w:val="1"/>
          <w:sz w:val="24"/>
          <w:szCs w:val="24"/>
          <w:rtl w:val="0"/>
        </w:rPr>
        <w:t xml:space="preserve">S cieľom predísť tomu, aby takúto pomoc neoprávnene čerpali podniky, ktoré zatvárajú len niektoré zo svojich ťažobných lokalít, by si dotknuté podniky mali viesť samostatné účtovníctvo pre každú uhoľnú výrobnú jednotku.“</w:t>
      </w:r>
    </w:p>
    <w:p w:rsidR="00000000" w:rsidDel="00000000" w:rsidP="00000000" w:rsidRDefault="00000000" w:rsidRPr="00000000" w14:paraId="0000002C">
      <w:pPr>
        <w:shd w:fill="ffffff" w:val="clear"/>
        <w:jc w:val="both"/>
        <w:rPr>
          <w:i w:val="1"/>
          <w:sz w:val="24"/>
          <w:szCs w:val="24"/>
        </w:rPr>
      </w:pPr>
      <w:r w:rsidDel="00000000" w:rsidR="00000000" w:rsidRPr="00000000">
        <w:rPr>
          <w:sz w:val="24"/>
          <w:szCs w:val="24"/>
          <w:rtl w:val="0"/>
        </w:rPr>
        <w:t xml:space="preserve">„</w:t>
      </w:r>
      <w:r w:rsidDel="00000000" w:rsidR="00000000" w:rsidRPr="00000000">
        <w:rPr>
          <w:i w:val="1"/>
          <w:sz w:val="24"/>
          <w:szCs w:val="24"/>
          <w:rtl w:val="0"/>
        </w:rPr>
        <w:t xml:space="preserve">Pomoc podniku zameranú osobitne na pokrytie bežných výrobných strát uhoľných výrobných jednotiek je možné považovať za zlučiteľnú s vnútorným trhom len vtedy, ak spĺňa tieto podmienky:</w:t>
      </w:r>
    </w:p>
    <w:p w:rsidR="00000000" w:rsidDel="00000000" w:rsidP="00000000" w:rsidRDefault="00000000" w:rsidRPr="00000000" w14:paraId="0000002D">
      <w:pPr>
        <w:shd w:fill="ffffff" w:val="clear"/>
        <w:jc w:val="both"/>
        <w:rPr>
          <w:i w:val="1"/>
          <w:sz w:val="24"/>
          <w:szCs w:val="24"/>
        </w:rPr>
      </w:pPr>
      <w:r w:rsidDel="00000000" w:rsidR="00000000" w:rsidRPr="00000000">
        <w:rPr>
          <w:i w:val="1"/>
          <w:sz w:val="24"/>
          <w:szCs w:val="24"/>
          <w:rtl w:val="0"/>
        </w:rPr>
        <w:t xml:space="preserve">a) prevádzka dotknutých uhoľných výrobných jednotiek musí byť súčasťou plánu zatvorenia, ktorý sa má vykonať do 31. decembra 2018;</w:t>
      </w:r>
    </w:p>
    <w:p w:rsidR="00000000" w:rsidDel="00000000" w:rsidP="00000000" w:rsidRDefault="00000000" w:rsidRPr="00000000" w14:paraId="0000002E">
      <w:pPr>
        <w:shd w:fill="ffffff" w:val="clear"/>
        <w:jc w:val="both"/>
        <w:rPr>
          <w:i w:val="1"/>
          <w:sz w:val="24"/>
          <w:szCs w:val="24"/>
        </w:rPr>
      </w:pPr>
      <w:r w:rsidDel="00000000" w:rsidR="00000000" w:rsidRPr="00000000">
        <w:rPr>
          <w:i w:val="1"/>
          <w:sz w:val="24"/>
          <w:szCs w:val="24"/>
          <w:rtl w:val="0"/>
        </w:rPr>
        <w:t xml:space="preserve">b) dotknuté uhoľné výrobné jednotky sa musia definitívne zatvoriť v súlade s plánom zatvorenia.“</w:t>
      </w:r>
    </w:p>
    <w:p w:rsidR="00000000" w:rsidDel="00000000" w:rsidP="00000000" w:rsidRDefault="00000000" w:rsidRPr="00000000" w14:paraId="0000002F">
      <w:pPr>
        <w:shd w:fill="ffffff" w:val="clear"/>
        <w:jc w:val="both"/>
        <w:rPr>
          <w:i w:val="1"/>
          <w:sz w:val="24"/>
          <w:szCs w:val="24"/>
        </w:rPr>
      </w:pPr>
      <w:r w:rsidDel="00000000" w:rsidR="00000000" w:rsidRPr="00000000">
        <w:rPr>
          <w:i w:val="1"/>
          <w:sz w:val="24"/>
          <w:szCs w:val="24"/>
          <w:rtl w:val="0"/>
        </w:rPr>
        <w:t xml:space="preserve">„...zatvorenie znamená trvalé ukončenie ťažby a predaja uhlia; plán zatvorenia je plán vypracovaný členským štátom, v ktorom sa stanovujú opatrenia vedúce k definitívnemu zatvoreniu uhoľných výrobných jednotiek.“ </w:t>
      </w:r>
      <w:r w:rsidDel="00000000" w:rsidR="00000000" w:rsidRPr="00000000">
        <w:rPr>
          <w:sz w:val="24"/>
          <w:szCs w:val="24"/>
          <w:rtl w:val="0"/>
        </w:rPr>
        <w:t xml:space="preserve">(zdroj: Rozhodnutí Rady)</w:t>
      </w:r>
      <w:r w:rsidDel="00000000" w:rsidR="00000000" w:rsidRPr="00000000">
        <w:rPr>
          <w:rtl w:val="0"/>
        </w:rPr>
      </w:r>
    </w:p>
    <w:p w:rsidR="00000000" w:rsidDel="00000000" w:rsidP="00000000" w:rsidRDefault="00000000" w:rsidRPr="00000000" w14:paraId="00000030">
      <w:pPr>
        <w:shd w:fill="ffffff" w:val="clear"/>
        <w:jc w:val="both"/>
        <w:rPr>
          <w:i w:val="1"/>
          <w:sz w:val="24"/>
          <w:szCs w:val="24"/>
        </w:rPr>
      </w:pPr>
      <w:r w:rsidDel="00000000" w:rsidR="00000000" w:rsidRPr="00000000">
        <w:rPr>
          <w:sz w:val="24"/>
          <w:szCs w:val="24"/>
          <w:rtl w:val="0"/>
        </w:rPr>
        <w:t xml:space="preserve">Pokiaľ teda vo vládnom pláne chýba konkrétny plán uzatvorenia bane Čáry a zároveň prebieha snaha o predĺženie ťažby v bani Nováky, nie sú podľa môjho názoru splnené podmienky stanovené rozhodnutím Rady.</w:t>
      </w:r>
      <w:r w:rsidDel="00000000" w:rsidR="00000000" w:rsidRPr="00000000">
        <w:rPr>
          <w:rtl w:val="0"/>
        </w:rPr>
      </w:r>
    </w:p>
    <w:p w:rsidR="00000000" w:rsidDel="00000000" w:rsidP="00000000" w:rsidRDefault="00000000" w:rsidRPr="00000000" w14:paraId="00000031">
      <w:pPr>
        <w:shd w:fill="ffffff" w:val="clear"/>
        <w:jc w:val="both"/>
        <w:rPr>
          <w:sz w:val="24"/>
          <w:szCs w:val="24"/>
        </w:rPr>
      </w:pPr>
      <w:r w:rsidDel="00000000" w:rsidR="00000000" w:rsidRPr="00000000">
        <w:rPr>
          <w:sz w:val="24"/>
          <w:szCs w:val="24"/>
          <w:rtl w:val="0"/>
        </w:rPr>
        <w:t xml:space="preserve">Je dôležité taktiež uviesť, že peniaze určené na transformáciu uhoľných regiónov nemajú byť určené konkrétnym firmám, ale regiónu a miestnym samosprávam. Firma HBP by zo zákona mala mať vyčlenené peniaze určené na rekultivácie a odstraňovanie environmentálnych záťaží. Štát a európske inštitúcie by mali poskytovať sociálnu pomoc iba v prípade, pokiaľ je priemyslová činnosť ukončená predčasne. Z verejných peňazí by sa nemali financovať dopady normálne ukončenej priemyslovej činnosti, za čo sa ukončenie ťažby na hornej Nitre dá považovať, pokiaľ má podľa vládneho uznesenia HBP doťažiť všetky zásoby uhlia v kratšom čase. I v týchto bodoch je vládny dokument v rozpore s logikou európskej legislatívy.</w:t>
      </w:r>
    </w:p>
    <w:p w:rsidR="00000000" w:rsidDel="00000000" w:rsidP="00000000" w:rsidRDefault="00000000" w:rsidRPr="00000000" w14:paraId="00000032">
      <w:pPr>
        <w:shd w:fill="ffffff" w:val="clear"/>
        <w:jc w:val="both"/>
        <w:rPr>
          <w:sz w:val="24"/>
          <w:szCs w:val="24"/>
        </w:rPr>
      </w:pPr>
      <w:r w:rsidDel="00000000" w:rsidR="00000000" w:rsidRPr="00000000">
        <w:rPr>
          <w:b w:val="1"/>
          <w:sz w:val="24"/>
          <w:szCs w:val="24"/>
          <w:rtl w:val="0"/>
        </w:rPr>
        <w:t xml:space="preserve">Vplyv navrhovaného všeobecného hospodárskeho záujmu (VHZ) na účastníkov trhu  </w:t>
      </w:r>
      <w:r w:rsidDel="00000000" w:rsidR="00000000" w:rsidRPr="00000000">
        <w:rPr>
          <w:rtl w:val="0"/>
        </w:rPr>
      </w:r>
    </w:p>
    <w:p w:rsidR="00000000" w:rsidDel="00000000" w:rsidP="00000000" w:rsidRDefault="00000000" w:rsidRPr="00000000" w14:paraId="00000033">
      <w:pPr>
        <w:shd w:fill="ffffff" w:val="clear"/>
        <w:jc w:val="both"/>
        <w:rPr>
          <w:sz w:val="24"/>
          <w:szCs w:val="24"/>
        </w:rPr>
      </w:pPr>
      <w:r w:rsidDel="00000000" w:rsidR="00000000" w:rsidRPr="00000000">
        <w:rPr>
          <w:sz w:val="24"/>
          <w:szCs w:val="24"/>
          <w:rtl w:val="0"/>
        </w:rPr>
        <w:t xml:space="preserve">Výroba elektriny vo VHZ podlieha cenovej regulácii v rámci ktorej budú náklady na výrobu elektriny vo VZH súčasťou tarify za prevádzkovanie systému (TPS). Tento dokument vychádza z implicitného predpokladu, že sa aj napriek urýchlenému doťaženiu uhlia v podstate nezmenia doterajšie výkony Elektrární Nováky (často nie je jednoznačné či ide len blok A alebo aj B) vrátane výšky tarify za prevádzkovanie systému 4,5 euro/MWh. Zároveň sa však počíta s každoročným prehodnocovaním. Tým argumenty o budúcej výške tarify za prevádzkovanie systému sú neprehľadné až nekonzistentné.  </w:t>
      </w:r>
    </w:p>
    <w:p w:rsidR="00000000" w:rsidDel="00000000" w:rsidP="00000000" w:rsidRDefault="00000000" w:rsidRPr="00000000" w14:paraId="00000034">
      <w:pPr>
        <w:shd w:fill="ffffff" w:val="clear"/>
        <w:jc w:val="both"/>
        <w:rPr>
          <w:sz w:val="24"/>
          <w:szCs w:val="24"/>
        </w:rPr>
      </w:pPr>
      <w:r w:rsidDel="00000000" w:rsidR="00000000" w:rsidRPr="00000000">
        <w:rPr>
          <w:sz w:val="24"/>
          <w:szCs w:val="24"/>
          <w:rtl w:val="0"/>
        </w:rPr>
        <w:t xml:space="preserve">Materiál konštatuje, že dopad navrhovaného VHZ na štátny rozpočet bude neutrály, čo samé osebe nie je úplne pravda a to kvôli väzbe SEPS so štátnym rozpočtom a očakávateľnými výdavkami úradov práce, sociálnych vecí a rodiny. Správnejšie je uvažovať verejné rozpočty v širokom slova zmysle, kam je možné započítať aj európske výdavky a nárast cien elektriny pre všetkých odberateľov. Chýba analýza vplyvu navrhovaného VHZ na životnú úroveň zahŕňajúcu aj kvalitu životného prostredia, zdravotného stavu obyvateľstva a rizika banských nešťastí. </w:t>
      </w:r>
    </w:p>
    <w:p w:rsidR="00000000" w:rsidDel="00000000" w:rsidP="00000000" w:rsidRDefault="00000000" w:rsidRPr="00000000" w14:paraId="00000035">
      <w:pPr>
        <w:tabs>
          <w:tab w:val="left" w:pos="5625"/>
        </w:tabs>
        <w:jc w:val="both"/>
        <w:rPr>
          <w:b w:val="1"/>
          <w:sz w:val="24"/>
          <w:szCs w:val="24"/>
        </w:rPr>
      </w:pPr>
      <w:r w:rsidDel="00000000" w:rsidR="00000000" w:rsidRPr="00000000">
        <w:rPr>
          <w:rtl w:val="0"/>
        </w:rPr>
      </w:r>
    </w:p>
    <w:p w:rsidR="00000000" w:rsidDel="00000000" w:rsidP="00000000" w:rsidRDefault="00000000" w:rsidRPr="00000000" w14:paraId="00000036">
      <w:pPr>
        <w:tabs>
          <w:tab w:val="left" w:pos="5415"/>
        </w:tabs>
        <w:jc w:val="both"/>
        <w:rPr>
          <w:b w:val="1"/>
          <w:sz w:val="24"/>
          <w:szCs w:val="24"/>
        </w:rPr>
      </w:pPr>
      <w:r w:rsidDel="00000000" w:rsidR="00000000" w:rsidRPr="00000000">
        <w:rPr>
          <w:b w:val="1"/>
          <w:sz w:val="24"/>
          <w:szCs w:val="24"/>
          <w:rtl w:val="0"/>
        </w:rPr>
        <w:t xml:space="preserve">Návrhy do Akčného plánu transformácie regiónu horná Nitra</w:t>
      </w:r>
    </w:p>
    <w:p w:rsidR="00000000" w:rsidDel="00000000" w:rsidP="00000000" w:rsidRDefault="00000000" w:rsidRPr="00000000" w14:paraId="00000037">
      <w:pPr>
        <w:jc w:val="both"/>
        <w:rPr>
          <w:sz w:val="24"/>
          <w:szCs w:val="24"/>
        </w:rPr>
      </w:pPr>
      <w:r w:rsidDel="00000000" w:rsidR="00000000" w:rsidRPr="00000000">
        <w:rPr>
          <w:sz w:val="24"/>
          <w:szCs w:val="24"/>
          <w:rtl w:val="0"/>
        </w:rPr>
        <w:t xml:space="preserve">Veľkú časť uvedených nedostatkov vládneho uznesenia môže vyriešiť pripravovaný Akčný plán regiónu horná Nitra, ktorý pripravuje Úrad podpredsedu vlády pre investície a informatizáciu. Konkrétne by akčný plán mal obsahovať:</w:t>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Požiadavku odpisu uhoľných zásob, ktorých vyťaženie a spálenie by znamenalo významné poškodenie životného prostredia a prehĺbilo problémy so zmenami klímy.</w:t>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Vyriešenie nejasnej situácie ohľadom 12. ťažobného poľa v bani Nováky. Pokiaľ chce Úrad podpredsedu vlády uviesť vládnu stratégiu do súladu s európskou legislatívou, na ktorú vláda odkazuje vo svojom dokumente, mal by úrad podpredsedu tento projekt v akčnom pláne odmietnuť.</w:t>
      </w:r>
    </w:p>
    <w:p w:rsidR="00000000" w:rsidDel="00000000" w:rsidP="00000000" w:rsidRDefault="00000000" w:rsidRPr="00000000" w14:paraId="0000003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Ekonomickú analýzu a časový plán zvýšenia výkonu elektrizačnej sústavy v uzlovej oblasti Bystričany.</w:t>
      </w:r>
    </w:p>
    <w:p w:rsidR="00000000" w:rsidDel="00000000" w:rsidP="00000000" w:rsidRDefault="00000000" w:rsidRPr="00000000" w14:paraId="0000003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Analýzu tepelného plánu pre región horná Nitra a plán toho, ako sa bude nahradzovať teplo a elektrina z elektrárne Nováky.</w:t>
      </w:r>
    </w:p>
    <w:p w:rsidR="00000000" w:rsidDel="00000000" w:rsidP="00000000" w:rsidRDefault="00000000" w:rsidRPr="00000000" w14:paraId="0000003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Konkrétny plán uzatvárania </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elektrární</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teplární.</w:t>
      </w:r>
    </w:p>
    <w:p w:rsidR="00000000" w:rsidDel="00000000" w:rsidP="00000000" w:rsidRDefault="00000000" w:rsidRPr="00000000" w14:paraId="0000003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Detailnú zamestnaneckú štruktúru firmy HBP.</w:t>
      </w:r>
    </w:p>
    <w:p w:rsidR="00000000" w:rsidDel="00000000" w:rsidP="00000000" w:rsidRDefault="00000000" w:rsidRPr="00000000" w14:paraId="0000003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Informácie o financovaní odstraňovania environmentálnych záťaží, najmä o množstve peňazí, ktoré pôjdu z verejných prostriedkov.</w:t>
      </w:r>
    </w:p>
    <w:p w:rsidR="00000000" w:rsidDel="00000000" w:rsidP="00000000" w:rsidRDefault="00000000" w:rsidRPr="00000000" w14:paraId="0000003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Projekty na podporu náhradnej zamestnanosti v regióne formou transparentných verejných výziev.</w:t>
      </w:r>
    </w:p>
    <w:p w:rsidR="00000000" w:rsidDel="00000000" w:rsidP="00000000" w:rsidRDefault="00000000" w:rsidRPr="00000000" w14:paraId="0000004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Vyhodnotenie ekonomickej udržateľnosti doterajších projektov HBP, a.s., až potom ich rozšírenie.</w:t>
      </w:r>
    </w:p>
    <w:p w:rsidR="00000000" w:rsidDel="00000000" w:rsidP="00000000" w:rsidRDefault="00000000" w:rsidRPr="00000000" w14:paraId="0000004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Spracovanie prehľadnej a konzistentnej analýzy vplyvu navrhovaného VHZ na tarify za prevádzkovanie systému a tým na koncové ceny elektriny.</w:t>
      </w:r>
    </w:p>
    <w:p w:rsidR="00000000" w:rsidDel="00000000" w:rsidP="00000000" w:rsidRDefault="00000000" w:rsidRPr="00000000" w14:paraId="0000004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Spracovať vyhodnotenie vplyvu VHZ nie len na samotný štátny rozpočet, ale aj na verejné rozpočty v širšom slova zmysle a na životnú úroveň obyvateľstva, zahrňujúcu aj jeho zdravotný stav</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kvalitu životného prostredia. </w:t>
      </w:r>
    </w:p>
    <w:sectPr>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Analýza nie je názorom Ekonomického ústavu SAV, ale vlastnou odbornou analýzou RNDr. Viliama Pálenika, PhD., h.doc.</w:t>
      </w:r>
    </w:p>
  </w:footnote>
  <w:footnote w:id="1">
    <w:p w:rsidR="00000000" w:rsidDel="00000000" w:rsidP="00000000" w:rsidRDefault="00000000" w:rsidRPr="00000000" w14:paraId="00000044">
      <w:pPr>
        <w:rPr>
          <w:color w:val="660099"/>
          <w:highlight w:val="white"/>
        </w:rPr>
      </w:pPr>
      <w:r w:rsidDel="00000000" w:rsidR="00000000" w:rsidRPr="00000000">
        <w:rPr>
          <w:rStyle w:val="FootnoteReference"/>
          <w:vertAlign w:val="superscript"/>
        </w:rPr>
        <w:footnoteRef/>
      </w:r>
      <w:r w:rsidDel="00000000" w:rsidR="00000000" w:rsidRPr="00000000">
        <w:rPr>
          <w:rtl w:val="0"/>
        </w:rPr>
        <w:t xml:space="preserve"> Viac na </w:t>
      </w:r>
      <w:r w:rsidDel="00000000" w:rsidR="00000000" w:rsidRPr="00000000">
        <w:rPr>
          <w:rtl w:val="0"/>
        </w:rPr>
      </w:r>
    </w:p>
    <w:p w:rsidR="00000000" w:rsidDel="00000000" w:rsidP="00000000" w:rsidRDefault="00000000" w:rsidRPr="00000000" w14:paraId="00000045">
      <w:pPr>
        <w:rPr>
          <w:color w:val="0000ff"/>
          <w:highlight w:val="white"/>
          <w:u w:val="single"/>
        </w:rPr>
      </w:pPr>
      <w:r w:rsidDel="00000000" w:rsidR="00000000" w:rsidRPr="00000000">
        <w:fldChar w:fldCharType="begin"/>
        <w:instrText xml:space="preserve"> HYPERLINK "http://www.rokovania.sk/File.aspx/Index/Mater-Dokum-224117" </w:instrText>
        <w:fldChar w:fldCharType="separate"/>
      </w:r>
      <w:r w:rsidDel="00000000" w:rsidR="00000000" w:rsidRPr="00000000">
        <w:rPr>
          <w:color w:val="0000ff"/>
          <w:highlight w:val="white"/>
          <w:u w:val="single"/>
          <w:rtl w:val="0"/>
        </w:rPr>
        <w:t xml:space="preserve">www.rokovania.sk/File.aspx/Index/Mater-Dokum-224117</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fldChar w:fldCharType="end"/>
      </w:r>
      <w:r w:rsidDel="00000000" w:rsidR="00000000" w:rsidRPr="00000000">
        <w:rPr>
          <w:rtl w:val="0"/>
        </w:rPr>
      </w:r>
    </w:p>
  </w:footnote>
  <w:footnote w:id="2">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Dostupné na: </w:t>
      </w:r>
      <w:hyperlink r:id="rId1">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https://www.researchgate.net/publication/330006131_Coal_Region_in_Transition_Energy_ Jobs_and_Wealth_in_Horna_Nitra_Slovakia</w:t>
        </w:r>
      </w:hyperlink>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sk-SK"/>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researchgate.net/publication/330006131_Coal_Region_in_Transition_Energy_%20Jobs_and_Wealth_in_Horna_Nitra_Slovak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