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6C07" w:rsidRDefault="00144EB4">
      <w:pPr>
        <w:pStyle w:val="BodyText"/>
        <w:ind w:left="110"/>
        <w:rPr>
          <w:sz w:val="20"/>
        </w:rPr>
      </w:pPr>
      <w:r>
        <w:rPr>
          <w:noProof/>
          <w:sz w:val="20"/>
        </w:rPr>
        <w:drawing>
          <wp:inline distT="0" distB="0" distL="0" distR="0">
            <wp:extent cx="3199144" cy="50787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3199144" cy="507873"/>
                    </a:xfrm>
                    <a:prstGeom prst="rect">
                      <a:avLst/>
                    </a:prstGeom>
                  </pic:spPr>
                </pic:pic>
              </a:graphicData>
            </a:graphic>
          </wp:inline>
        </w:drawing>
      </w:r>
    </w:p>
    <w:p w:rsidR="00C96C07" w:rsidRDefault="00C96C07">
      <w:pPr>
        <w:pStyle w:val="BodyText"/>
        <w:rPr>
          <w:sz w:val="20"/>
        </w:rPr>
      </w:pPr>
    </w:p>
    <w:p w:rsidR="00C96C07" w:rsidRDefault="00C96C07">
      <w:pPr>
        <w:pStyle w:val="BodyText"/>
        <w:spacing w:before="1"/>
        <w:rPr>
          <w:sz w:val="19"/>
        </w:rPr>
      </w:pPr>
    </w:p>
    <w:p w:rsidR="00C96C07" w:rsidRDefault="00144EB4">
      <w:pPr>
        <w:pStyle w:val="Title"/>
      </w:pPr>
      <w:r>
        <w:rPr>
          <w:smallCaps/>
          <w:spacing w:val="-2"/>
        </w:rPr>
        <w:t>Civil</w:t>
      </w:r>
      <w:r>
        <w:rPr>
          <w:smallCaps/>
          <w:spacing w:val="1"/>
        </w:rPr>
        <w:t xml:space="preserve"> </w:t>
      </w:r>
      <w:r>
        <w:rPr>
          <w:smallCaps/>
          <w:spacing w:val="-2"/>
        </w:rPr>
        <w:t>and</w:t>
      </w:r>
      <w:r>
        <w:rPr>
          <w:smallCaps/>
          <w:spacing w:val="3"/>
        </w:rPr>
        <w:t xml:space="preserve"> </w:t>
      </w:r>
      <w:r>
        <w:rPr>
          <w:smallCaps/>
          <w:spacing w:val="-2"/>
        </w:rPr>
        <w:t>Environmental</w:t>
      </w:r>
      <w:r>
        <w:rPr>
          <w:smallCaps/>
          <w:spacing w:val="2"/>
        </w:rPr>
        <w:t xml:space="preserve"> </w:t>
      </w:r>
      <w:r>
        <w:rPr>
          <w:smallCaps/>
          <w:spacing w:val="-2"/>
        </w:rPr>
        <w:t>Engineering</w:t>
      </w:r>
      <w:r>
        <w:rPr>
          <w:smallCaps/>
          <w:spacing w:val="1"/>
        </w:rPr>
        <w:t xml:space="preserve"> </w:t>
      </w:r>
      <w:r>
        <w:rPr>
          <w:smallCaps/>
          <w:spacing w:val="-2"/>
        </w:rPr>
        <w:t>Department</w:t>
      </w:r>
    </w:p>
    <w:p w:rsidR="00C96C07" w:rsidRDefault="00144EB4">
      <w:pPr>
        <w:spacing w:before="159"/>
        <w:ind w:left="2068" w:right="1506"/>
        <w:jc w:val="center"/>
        <w:rPr>
          <w:b/>
          <w:sz w:val="24"/>
        </w:rPr>
      </w:pPr>
      <w:r>
        <w:rPr>
          <w:b/>
          <w:sz w:val="24"/>
        </w:rPr>
        <w:t>Full</w:t>
      </w:r>
      <w:r>
        <w:rPr>
          <w:b/>
          <w:spacing w:val="-2"/>
          <w:sz w:val="24"/>
        </w:rPr>
        <w:t xml:space="preserve"> </w:t>
      </w:r>
      <w:r>
        <w:rPr>
          <w:b/>
          <w:sz w:val="24"/>
        </w:rPr>
        <w:t>Time</w:t>
      </w:r>
      <w:r>
        <w:rPr>
          <w:b/>
          <w:spacing w:val="-1"/>
          <w:sz w:val="24"/>
        </w:rPr>
        <w:t xml:space="preserve"> </w:t>
      </w:r>
      <w:r>
        <w:rPr>
          <w:b/>
          <w:sz w:val="24"/>
        </w:rPr>
        <w:t>Department</w:t>
      </w:r>
      <w:r>
        <w:rPr>
          <w:b/>
          <w:spacing w:val="-2"/>
          <w:sz w:val="24"/>
        </w:rPr>
        <w:t xml:space="preserve"> </w:t>
      </w:r>
      <w:r>
        <w:rPr>
          <w:b/>
          <w:sz w:val="24"/>
        </w:rPr>
        <w:t>Engineer</w:t>
      </w:r>
      <w:r>
        <w:rPr>
          <w:b/>
          <w:spacing w:val="-1"/>
          <w:sz w:val="24"/>
        </w:rPr>
        <w:t xml:space="preserve"> </w:t>
      </w:r>
      <w:r>
        <w:rPr>
          <w:b/>
          <w:spacing w:val="-2"/>
          <w:sz w:val="24"/>
        </w:rPr>
        <w:t>Position</w:t>
      </w:r>
    </w:p>
    <w:p w:rsidR="00C96C07" w:rsidRDefault="00C96C07">
      <w:pPr>
        <w:pStyle w:val="BodyText"/>
        <w:spacing w:before="10"/>
        <w:rPr>
          <w:b/>
          <w:sz w:val="23"/>
        </w:rPr>
      </w:pPr>
    </w:p>
    <w:p w:rsidR="00C96C07" w:rsidRDefault="00144EB4">
      <w:pPr>
        <w:pStyle w:val="BodyText"/>
        <w:spacing w:line="276" w:lineRule="auto"/>
        <w:ind w:left="700" w:right="138"/>
        <w:jc w:val="both"/>
      </w:pPr>
      <w:r>
        <w:t>The Department of Civil and Environmental Engineering at Case Western Reserve University is seeking applicants for a full-time Department Engineer position.</w:t>
      </w:r>
      <w:r>
        <w:rPr>
          <w:spacing w:val="40"/>
        </w:rPr>
        <w:t xml:space="preserve"> </w:t>
      </w:r>
      <w:r>
        <w:t>Qualified candidates at various levels will be considered, with hiring rank commensurate with experience.</w:t>
      </w:r>
    </w:p>
    <w:p w:rsidR="00C96C07" w:rsidRDefault="00C96C07">
      <w:pPr>
        <w:pStyle w:val="BodyText"/>
        <w:spacing w:before="4"/>
        <w:rPr>
          <w:sz w:val="25"/>
        </w:rPr>
      </w:pPr>
    </w:p>
    <w:p w:rsidR="00C96C07" w:rsidRDefault="00144EB4">
      <w:pPr>
        <w:pStyle w:val="BodyText"/>
        <w:spacing w:line="276" w:lineRule="auto"/>
        <w:ind w:left="699" w:right="136"/>
        <w:jc w:val="both"/>
      </w:pPr>
      <w:r>
        <w:t>The</w:t>
      </w:r>
      <w:r>
        <w:rPr>
          <w:spacing w:val="-14"/>
        </w:rPr>
        <w:t xml:space="preserve"> </w:t>
      </w:r>
      <w:r>
        <w:t>candidate</w:t>
      </w:r>
      <w:r>
        <w:rPr>
          <w:spacing w:val="-14"/>
        </w:rPr>
        <w:t xml:space="preserve"> </w:t>
      </w:r>
      <w:r>
        <w:t>is</w:t>
      </w:r>
      <w:r>
        <w:rPr>
          <w:spacing w:val="-12"/>
        </w:rPr>
        <w:t xml:space="preserve"> </w:t>
      </w:r>
      <w:r>
        <w:t>expected</w:t>
      </w:r>
      <w:r>
        <w:rPr>
          <w:spacing w:val="-14"/>
        </w:rPr>
        <w:t xml:space="preserve"> </w:t>
      </w:r>
      <w:r>
        <w:t>to</w:t>
      </w:r>
      <w:r>
        <w:rPr>
          <w:spacing w:val="-13"/>
        </w:rPr>
        <w:t xml:space="preserve"> </w:t>
      </w:r>
      <w:r>
        <w:t>assist</w:t>
      </w:r>
      <w:r>
        <w:rPr>
          <w:spacing w:val="-13"/>
        </w:rPr>
        <w:t xml:space="preserve"> </w:t>
      </w:r>
      <w:r>
        <w:t>civil</w:t>
      </w:r>
      <w:r>
        <w:rPr>
          <w:spacing w:val="-14"/>
        </w:rPr>
        <w:t xml:space="preserve"> </w:t>
      </w:r>
      <w:r>
        <w:t>and</w:t>
      </w:r>
      <w:r>
        <w:rPr>
          <w:spacing w:val="-14"/>
        </w:rPr>
        <w:t xml:space="preserve"> </w:t>
      </w:r>
      <w:r>
        <w:t>environmental</w:t>
      </w:r>
      <w:r>
        <w:rPr>
          <w:spacing w:val="-13"/>
        </w:rPr>
        <w:t xml:space="preserve"> </w:t>
      </w:r>
      <w:r>
        <w:t>engineering</w:t>
      </w:r>
      <w:r>
        <w:rPr>
          <w:spacing w:val="-14"/>
        </w:rPr>
        <w:t xml:space="preserve"> </w:t>
      </w:r>
      <w:r>
        <w:t>faculty</w:t>
      </w:r>
      <w:r>
        <w:rPr>
          <w:spacing w:val="-12"/>
        </w:rPr>
        <w:t xml:space="preserve"> </w:t>
      </w:r>
      <w:r>
        <w:t>with</w:t>
      </w:r>
      <w:r>
        <w:rPr>
          <w:spacing w:val="-14"/>
        </w:rPr>
        <w:t xml:space="preserve"> </w:t>
      </w:r>
      <w:r>
        <w:t>acquisition,</w:t>
      </w:r>
      <w:r>
        <w:rPr>
          <w:spacing w:val="-14"/>
        </w:rPr>
        <w:t xml:space="preserve"> </w:t>
      </w:r>
      <w:r>
        <w:t>installation and maintenance of experimental laboratory equipment in the department of Civil and Environmental Engineering. Assist in providing general technical services to faculty, students and research staff on laboratory operation, planning and technical applications that solve various problems in the areas of civil engineering materials, instrumentation, data acquisition, testing systems, survey, and CAD.</w:t>
      </w:r>
      <w:r>
        <w:rPr>
          <w:spacing w:val="40"/>
        </w:rPr>
        <w:t xml:space="preserve"> </w:t>
      </w:r>
      <w:r>
        <w:t xml:space="preserve">Support research and student competition lab work of faculty and students; perform some laboratory course </w:t>
      </w:r>
      <w:r>
        <w:rPr>
          <w:spacing w:val="-2"/>
        </w:rPr>
        <w:t>demonstrations.</w:t>
      </w:r>
    </w:p>
    <w:p w:rsidR="00C96C07" w:rsidRDefault="00C96C07">
      <w:pPr>
        <w:pStyle w:val="BodyText"/>
        <w:spacing w:before="4"/>
        <w:rPr>
          <w:sz w:val="25"/>
        </w:rPr>
      </w:pPr>
    </w:p>
    <w:p w:rsidR="00C96C07" w:rsidRDefault="00EE57B6" w:rsidP="00120AC4">
      <w:pPr>
        <w:pStyle w:val="BodyText"/>
        <w:spacing w:line="276" w:lineRule="auto"/>
        <w:ind w:left="700"/>
      </w:pPr>
      <w:r>
        <w:t>Interested a</w:t>
      </w:r>
      <w:r w:rsidR="00144EB4">
        <w:t>pplicants should submit the</w:t>
      </w:r>
      <w:r>
        <w:t xml:space="preserve">ir </w:t>
      </w:r>
      <w:r w:rsidR="00BB6A7F">
        <w:t>resume</w:t>
      </w:r>
      <w:bookmarkStart w:id="0" w:name="_GoBack"/>
      <w:bookmarkEnd w:id="0"/>
      <w:r w:rsidR="00144EB4">
        <w:t xml:space="preserve"> </w:t>
      </w:r>
      <w:r>
        <w:t xml:space="preserve">to Denise Miller, </w:t>
      </w:r>
      <w:hyperlink r:id="rId5" w:history="1">
        <w:r w:rsidRPr="00924C61">
          <w:rPr>
            <w:rStyle w:val="Hyperlink"/>
          </w:rPr>
          <w:t>dmm192@case.edu</w:t>
        </w:r>
      </w:hyperlink>
      <w:r>
        <w:t>.  C</w:t>
      </w:r>
      <w:r w:rsidR="00144EB4">
        <w:t>andidates from underutilized groups, i.e., minorities and/or women,</w:t>
      </w:r>
      <w:r w:rsidR="00144EB4">
        <w:rPr>
          <w:spacing w:val="40"/>
        </w:rPr>
        <w:t xml:space="preserve"> </w:t>
      </w:r>
      <w:r w:rsidR="00144EB4">
        <w:t>are encouraged to apply.</w:t>
      </w:r>
      <w:r w:rsidR="005C53D3">
        <w:t xml:space="preserve">  </w:t>
      </w:r>
      <w:r w:rsidR="00144EB4">
        <w:t>The Department aims to fill the position by early 2023.</w:t>
      </w:r>
      <w:r w:rsidR="00144EB4">
        <w:rPr>
          <w:spacing w:val="40"/>
        </w:rPr>
        <w:t xml:space="preserve"> </w:t>
      </w:r>
      <w:r w:rsidR="00144EB4">
        <w:t>However, screen</w:t>
      </w:r>
      <w:r w:rsidR="00120AC4">
        <w:t>ing</w:t>
      </w:r>
      <w:r w:rsidR="00144EB4">
        <w:t xml:space="preserve"> of applications will continue until the position is filled.</w:t>
      </w:r>
    </w:p>
    <w:p w:rsidR="00C96C07" w:rsidRDefault="00C96C07">
      <w:pPr>
        <w:pStyle w:val="BodyText"/>
        <w:spacing w:before="3"/>
        <w:rPr>
          <w:sz w:val="25"/>
        </w:rPr>
      </w:pPr>
    </w:p>
    <w:p w:rsidR="00C96C07" w:rsidRDefault="00144EB4">
      <w:pPr>
        <w:pStyle w:val="BodyText"/>
        <w:spacing w:line="276" w:lineRule="auto"/>
        <w:ind w:left="700" w:right="137"/>
        <w:jc w:val="both"/>
      </w:pPr>
      <w:r>
        <w:t>The</w:t>
      </w:r>
      <w:r>
        <w:rPr>
          <w:spacing w:val="-5"/>
        </w:rPr>
        <w:t xml:space="preserve"> </w:t>
      </w:r>
      <w:r>
        <w:t>Department</w:t>
      </w:r>
      <w:r>
        <w:rPr>
          <w:spacing w:val="-5"/>
        </w:rPr>
        <w:t xml:space="preserve"> </w:t>
      </w:r>
      <w:r>
        <w:t>of</w:t>
      </w:r>
      <w:r>
        <w:rPr>
          <w:spacing w:val="-6"/>
        </w:rPr>
        <w:t xml:space="preserve"> </w:t>
      </w:r>
      <w:r>
        <w:t>Civil</w:t>
      </w:r>
      <w:r>
        <w:rPr>
          <w:spacing w:val="-6"/>
        </w:rPr>
        <w:t xml:space="preserve"> </w:t>
      </w:r>
      <w:r>
        <w:t>and</w:t>
      </w:r>
      <w:r>
        <w:rPr>
          <w:spacing w:val="-6"/>
        </w:rPr>
        <w:t xml:space="preserve"> </w:t>
      </w:r>
      <w:r>
        <w:t>Environmental</w:t>
      </w:r>
      <w:r>
        <w:rPr>
          <w:spacing w:val="-6"/>
        </w:rPr>
        <w:t xml:space="preserve"> </w:t>
      </w:r>
      <w:r>
        <w:t>Engineering</w:t>
      </w:r>
      <w:r>
        <w:rPr>
          <w:spacing w:val="-6"/>
        </w:rPr>
        <w:t xml:space="preserve"> </w:t>
      </w:r>
      <w:r>
        <w:t>at</w:t>
      </w:r>
      <w:r>
        <w:rPr>
          <w:spacing w:val="-6"/>
        </w:rPr>
        <w:t xml:space="preserve"> </w:t>
      </w:r>
      <w:r>
        <w:t>Case</w:t>
      </w:r>
      <w:r>
        <w:rPr>
          <w:spacing w:val="-7"/>
        </w:rPr>
        <w:t xml:space="preserve"> </w:t>
      </w:r>
      <w:r>
        <w:t>Western</w:t>
      </w:r>
      <w:r>
        <w:rPr>
          <w:spacing w:val="-6"/>
        </w:rPr>
        <w:t xml:space="preserve"> </w:t>
      </w:r>
      <w:r>
        <w:t>Reserve</w:t>
      </w:r>
      <w:r>
        <w:rPr>
          <w:spacing w:val="-6"/>
        </w:rPr>
        <w:t xml:space="preserve"> </w:t>
      </w:r>
      <w:r>
        <w:t>University</w:t>
      </w:r>
      <w:r>
        <w:rPr>
          <w:spacing w:val="-6"/>
        </w:rPr>
        <w:t xml:space="preserve"> </w:t>
      </w:r>
      <w:r>
        <w:t>is</w:t>
      </w:r>
      <w:r>
        <w:rPr>
          <w:spacing w:val="-6"/>
        </w:rPr>
        <w:t xml:space="preserve"> </w:t>
      </w:r>
      <w:r>
        <w:t>one</w:t>
      </w:r>
      <w:r>
        <w:rPr>
          <w:spacing w:val="-6"/>
        </w:rPr>
        <w:t xml:space="preserve"> </w:t>
      </w:r>
      <w:r>
        <w:t>of</w:t>
      </w:r>
      <w:r>
        <w:rPr>
          <w:spacing w:val="-6"/>
        </w:rPr>
        <w:t xml:space="preserve"> </w:t>
      </w:r>
      <w:r>
        <w:t>the founding departments of the Case Institute of Technology (founded in 1880), one of the forerunners for CWRU.</w:t>
      </w:r>
      <w:r>
        <w:rPr>
          <w:spacing w:val="40"/>
        </w:rPr>
        <w:t xml:space="preserve"> </w:t>
      </w:r>
      <w:r>
        <w:t>The</w:t>
      </w:r>
      <w:r>
        <w:rPr>
          <w:spacing w:val="-1"/>
        </w:rPr>
        <w:t xml:space="preserve"> </w:t>
      </w:r>
      <w:r>
        <w:t>Department</w:t>
      </w:r>
      <w:r>
        <w:rPr>
          <w:spacing w:val="-1"/>
        </w:rPr>
        <w:t xml:space="preserve"> </w:t>
      </w:r>
      <w:r>
        <w:t>is</w:t>
      </w:r>
      <w:r>
        <w:rPr>
          <w:spacing w:val="-1"/>
        </w:rPr>
        <w:t xml:space="preserve"> </w:t>
      </w:r>
      <w:r>
        <w:t>known</w:t>
      </w:r>
      <w:r>
        <w:rPr>
          <w:spacing w:val="-1"/>
        </w:rPr>
        <w:t xml:space="preserve"> </w:t>
      </w:r>
      <w:r>
        <w:t>for</w:t>
      </w:r>
      <w:r>
        <w:rPr>
          <w:spacing w:val="-2"/>
        </w:rPr>
        <w:t xml:space="preserve"> </w:t>
      </w:r>
      <w:r>
        <w:t>delivering</w:t>
      </w:r>
      <w:r>
        <w:rPr>
          <w:spacing w:val="-1"/>
        </w:rPr>
        <w:t xml:space="preserve"> </w:t>
      </w:r>
      <w:r>
        <w:t>significant</w:t>
      </w:r>
      <w:r>
        <w:rPr>
          <w:spacing w:val="-1"/>
        </w:rPr>
        <w:t xml:space="preserve"> </w:t>
      </w:r>
      <w:r>
        <w:t>professional</w:t>
      </w:r>
      <w:r>
        <w:rPr>
          <w:spacing w:val="-1"/>
        </w:rPr>
        <w:t xml:space="preserve"> </w:t>
      </w:r>
      <w:r>
        <w:t>impacts,</w:t>
      </w:r>
      <w:r>
        <w:rPr>
          <w:spacing w:val="-1"/>
        </w:rPr>
        <w:t xml:space="preserve"> </w:t>
      </w:r>
      <w:r>
        <w:t>for</w:t>
      </w:r>
      <w:r>
        <w:rPr>
          <w:spacing w:val="-1"/>
        </w:rPr>
        <w:t xml:space="preserve"> </w:t>
      </w:r>
      <w:r>
        <w:t>example,</w:t>
      </w:r>
      <w:r>
        <w:rPr>
          <w:spacing w:val="-1"/>
        </w:rPr>
        <w:t xml:space="preserve"> </w:t>
      </w:r>
      <w:r>
        <w:t>the</w:t>
      </w:r>
      <w:r>
        <w:rPr>
          <w:spacing w:val="-1"/>
        </w:rPr>
        <w:t xml:space="preserve"> </w:t>
      </w:r>
      <w:r>
        <w:t>‘Case method’</w:t>
      </w:r>
      <w:r>
        <w:rPr>
          <w:spacing w:val="-12"/>
        </w:rPr>
        <w:t xml:space="preserve"> </w:t>
      </w:r>
      <w:r>
        <w:t>widely</w:t>
      </w:r>
      <w:r>
        <w:rPr>
          <w:spacing w:val="-12"/>
        </w:rPr>
        <w:t xml:space="preserve"> </w:t>
      </w:r>
      <w:r>
        <w:t>used</w:t>
      </w:r>
      <w:r>
        <w:rPr>
          <w:spacing w:val="-13"/>
        </w:rPr>
        <w:t xml:space="preserve"> </w:t>
      </w:r>
      <w:r>
        <w:t>by</w:t>
      </w:r>
      <w:r>
        <w:rPr>
          <w:spacing w:val="-11"/>
        </w:rPr>
        <w:t xml:space="preserve"> </w:t>
      </w:r>
      <w:r>
        <w:t>the</w:t>
      </w:r>
      <w:r>
        <w:rPr>
          <w:spacing w:val="-14"/>
        </w:rPr>
        <w:t xml:space="preserve"> </w:t>
      </w:r>
      <w:r>
        <w:t>deep</w:t>
      </w:r>
      <w:r>
        <w:rPr>
          <w:spacing w:val="-13"/>
        </w:rPr>
        <w:t xml:space="preserve"> </w:t>
      </w:r>
      <w:r>
        <w:t>foundation</w:t>
      </w:r>
      <w:r>
        <w:rPr>
          <w:spacing w:val="-13"/>
        </w:rPr>
        <w:t xml:space="preserve"> </w:t>
      </w:r>
      <w:r>
        <w:t>industry.</w:t>
      </w:r>
      <w:r>
        <w:rPr>
          <w:spacing w:val="-14"/>
        </w:rPr>
        <w:t xml:space="preserve"> </w:t>
      </w:r>
      <w:r>
        <w:t>The</w:t>
      </w:r>
      <w:r>
        <w:rPr>
          <w:spacing w:val="-13"/>
        </w:rPr>
        <w:t xml:space="preserve"> </w:t>
      </w:r>
      <w:r>
        <w:t>Department</w:t>
      </w:r>
      <w:r>
        <w:rPr>
          <w:spacing w:val="-13"/>
        </w:rPr>
        <w:t xml:space="preserve"> </w:t>
      </w:r>
      <w:r>
        <w:t>went</w:t>
      </w:r>
      <w:r>
        <w:rPr>
          <w:spacing w:val="-13"/>
        </w:rPr>
        <w:t xml:space="preserve"> </w:t>
      </w:r>
      <w:r>
        <w:t>through</w:t>
      </w:r>
      <w:r>
        <w:rPr>
          <w:spacing w:val="-13"/>
        </w:rPr>
        <w:t xml:space="preserve"> </w:t>
      </w:r>
      <w:r>
        <w:t>successful</w:t>
      </w:r>
      <w:r>
        <w:rPr>
          <w:spacing w:val="-13"/>
        </w:rPr>
        <w:t xml:space="preserve"> </w:t>
      </w:r>
      <w:r>
        <w:t>fundraising efforts in recent years which allowed it to build the Vanderhoof Infrastructure Research and Education facilities, the Saada Family Geotechnical Engineering laboratory, Richard Saada Intelligent Geosystem laboratory, and more recently, a new concrete laboratory. These represent over $6M investment in modernizing its research and educational infrastructure in the past 10 years.</w:t>
      </w:r>
    </w:p>
    <w:p w:rsidR="00C96C07" w:rsidRDefault="00C96C07">
      <w:pPr>
        <w:pStyle w:val="BodyText"/>
        <w:spacing w:before="3"/>
        <w:rPr>
          <w:sz w:val="25"/>
        </w:rPr>
      </w:pPr>
    </w:p>
    <w:p w:rsidR="00C96C07" w:rsidRDefault="00144EB4">
      <w:pPr>
        <w:pStyle w:val="BodyText"/>
        <w:spacing w:line="276" w:lineRule="auto"/>
        <w:ind w:left="700" w:right="136"/>
        <w:jc w:val="both"/>
      </w:pPr>
      <w:r>
        <w:t>The Department faculty is affiliated with a $26M NSF Engineering Research Center focusing on circular economy, a $15M US Department of Transportation National University Transportation Center focusing on infrastructure sustainability and renewal. The Department faculty address crucial infrastructure needs with supports from a diversified funding sources, including a $2.5M NSF Critical Resilient Independent System and Process Project and have additionally secured over $2.8M funding in environment related research in recent years. The Department features a dynamic, pioneering, and collegial environment and consistently receives high student satisfaction.</w:t>
      </w:r>
    </w:p>
    <w:p w:rsidR="00C96C07" w:rsidRDefault="00C96C07">
      <w:pPr>
        <w:pStyle w:val="BodyText"/>
        <w:rPr>
          <w:sz w:val="20"/>
        </w:rPr>
      </w:pPr>
    </w:p>
    <w:p w:rsidR="00144EB4" w:rsidRDefault="00144EB4">
      <w:pPr>
        <w:pStyle w:val="BodyText"/>
        <w:rPr>
          <w:sz w:val="20"/>
        </w:rPr>
      </w:pPr>
    </w:p>
    <w:p w:rsidR="00144EB4" w:rsidRDefault="00144EB4">
      <w:pPr>
        <w:pStyle w:val="BodyText"/>
        <w:rPr>
          <w:sz w:val="20"/>
        </w:rPr>
      </w:pPr>
    </w:p>
    <w:p w:rsidR="00C96C07" w:rsidRDefault="00C96C07">
      <w:pPr>
        <w:pStyle w:val="BodyText"/>
        <w:rPr>
          <w:sz w:val="20"/>
        </w:rPr>
      </w:pPr>
    </w:p>
    <w:p w:rsidR="00C96C07" w:rsidRDefault="00816775">
      <w:pPr>
        <w:pStyle w:val="BodyText"/>
        <w:spacing w:before="2"/>
        <w:rPr>
          <w:sz w:val="12"/>
        </w:rPr>
      </w:pPr>
      <w:r>
        <w:rPr>
          <w:noProof/>
        </w:rPr>
        <mc:AlternateContent>
          <mc:Choice Requires="wps">
            <w:drawing>
              <wp:anchor distT="0" distB="0" distL="0" distR="0" simplePos="0" relativeHeight="251657728" behindDoc="1" locked="0" layoutInCell="1" allowOverlap="1">
                <wp:simplePos x="0" y="0"/>
                <wp:positionH relativeFrom="page">
                  <wp:posOffset>895350</wp:posOffset>
                </wp:positionH>
                <wp:positionV relativeFrom="paragraph">
                  <wp:posOffset>104140</wp:posOffset>
                </wp:positionV>
                <wp:extent cx="5981700" cy="6350"/>
                <wp:effectExtent l="0" t="0" r="0" b="0"/>
                <wp:wrapTopAndBottom/>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B8A8E8" id="docshape1" o:spid="_x0000_s1026" style="position:absolute;margin-left:70.5pt;margin-top:8.2pt;width:471pt;height:.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" fillcolor="black" stroked="f">
                <w10:wrap type="topAndBottom" anchorx="page"/>
              </v:rect>
            </w:pict>
          </mc:Fallback>
        </mc:AlternateContent>
      </w:r>
    </w:p>
    <w:p w:rsidR="00C96C07" w:rsidRDefault="00144EB4">
      <w:pPr>
        <w:spacing w:before="18"/>
        <w:ind w:left="2920" w:right="1080" w:hanging="869"/>
        <w:rPr>
          <w:sz w:val="19"/>
        </w:rPr>
      </w:pPr>
      <w:r>
        <w:rPr>
          <w:color w:val="092F4D"/>
          <w:sz w:val="19"/>
        </w:rPr>
        <w:t>Department</w:t>
      </w:r>
      <w:r>
        <w:rPr>
          <w:color w:val="092F4D"/>
          <w:spacing w:val="-5"/>
          <w:sz w:val="19"/>
        </w:rPr>
        <w:t xml:space="preserve"> </w:t>
      </w:r>
      <w:r>
        <w:rPr>
          <w:color w:val="092F4D"/>
          <w:sz w:val="19"/>
        </w:rPr>
        <w:t>of</w:t>
      </w:r>
      <w:r>
        <w:rPr>
          <w:color w:val="092F4D"/>
          <w:spacing w:val="-5"/>
          <w:sz w:val="19"/>
        </w:rPr>
        <w:t xml:space="preserve"> </w:t>
      </w:r>
      <w:r>
        <w:rPr>
          <w:color w:val="092F4D"/>
          <w:sz w:val="19"/>
        </w:rPr>
        <w:t>Civil</w:t>
      </w:r>
      <w:r>
        <w:rPr>
          <w:color w:val="092F4D"/>
          <w:spacing w:val="-5"/>
          <w:sz w:val="19"/>
        </w:rPr>
        <w:t xml:space="preserve"> </w:t>
      </w:r>
      <w:r>
        <w:rPr>
          <w:color w:val="092F4D"/>
          <w:sz w:val="19"/>
        </w:rPr>
        <w:t>and</w:t>
      </w:r>
      <w:r>
        <w:rPr>
          <w:color w:val="092F4D"/>
          <w:spacing w:val="-5"/>
          <w:sz w:val="19"/>
        </w:rPr>
        <w:t xml:space="preserve"> </w:t>
      </w:r>
      <w:r>
        <w:rPr>
          <w:color w:val="092F4D"/>
          <w:sz w:val="19"/>
        </w:rPr>
        <w:t>Environmental</w:t>
      </w:r>
      <w:r>
        <w:rPr>
          <w:color w:val="092F4D"/>
          <w:spacing w:val="-5"/>
          <w:sz w:val="19"/>
        </w:rPr>
        <w:t xml:space="preserve"> </w:t>
      </w:r>
      <w:r>
        <w:rPr>
          <w:color w:val="092F4D"/>
          <w:sz w:val="19"/>
        </w:rPr>
        <w:t>Engineering,</w:t>
      </w:r>
      <w:r>
        <w:rPr>
          <w:color w:val="092F4D"/>
          <w:spacing w:val="-5"/>
          <w:sz w:val="19"/>
        </w:rPr>
        <w:t xml:space="preserve"> </w:t>
      </w:r>
      <w:r>
        <w:rPr>
          <w:color w:val="092F4D"/>
          <w:sz w:val="19"/>
        </w:rPr>
        <w:t>Case</w:t>
      </w:r>
      <w:r>
        <w:rPr>
          <w:color w:val="092F4D"/>
          <w:spacing w:val="-5"/>
          <w:sz w:val="19"/>
        </w:rPr>
        <w:t xml:space="preserve"> </w:t>
      </w:r>
      <w:r>
        <w:rPr>
          <w:color w:val="092F4D"/>
          <w:sz w:val="19"/>
        </w:rPr>
        <w:t>Western</w:t>
      </w:r>
      <w:r>
        <w:rPr>
          <w:color w:val="092F4D"/>
          <w:spacing w:val="-5"/>
          <w:sz w:val="19"/>
        </w:rPr>
        <w:t xml:space="preserve"> </w:t>
      </w:r>
      <w:r>
        <w:rPr>
          <w:color w:val="092F4D"/>
          <w:sz w:val="19"/>
        </w:rPr>
        <w:t>Reserve</w:t>
      </w:r>
      <w:r>
        <w:rPr>
          <w:color w:val="092F4D"/>
          <w:spacing w:val="-5"/>
          <w:sz w:val="19"/>
        </w:rPr>
        <w:t xml:space="preserve"> </w:t>
      </w:r>
      <w:r>
        <w:rPr>
          <w:color w:val="092F4D"/>
          <w:sz w:val="19"/>
        </w:rPr>
        <w:t>University 10900 Euclid Avenue, Bingham Building, Cleveland, OH 44106</w:t>
      </w:r>
    </w:p>
    <w:sectPr w:rsidR="00C96C07">
      <w:type w:val="continuous"/>
      <w:pgSz w:w="12240" w:h="15840"/>
      <w:pgMar w:top="700" w:right="130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C07"/>
    <w:rsid w:val="00120AC4"/>
    <w:rsid w:val="00144EB4"/>
    <w:rsid w:val="005C53D3"/>
    <w:rsid w:val="00816775"/>
    <w:rsid w:val="00BB6A7F"/>
    <w:rsid w:val="00C96C07"/>
    <w:rsid w:val="00EE5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51D51"/>
  <w15:docId w15:val="{27B0B383-31FD-4D00-8BDB-EE7812D14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88"/>
      <w:ind w:left="2068" w:right="1510"/>
      <w:jc w:val="center"/>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20AC4"/>
    <w:rPr>
      <w:color w:val="0000FF" w:themeColor="hyperlink"/>
      <w:u w:val="single"/>
    </w:rPr>
  </w:style>
  <w:style w:type="character" w:styleId="UnresolvedMention">
    <w:name w:val="Unresolved Mention"/>
    <w:basedOn w:val="DefaultParagraphFont"/>
    <w:uiPriority w:val="99"/>
    <w:semiHidden/>
    <w:unhideWhenUsed/>
    <w:rsid w:val="00120AC4"/>
    <w:rPr>
      <w:color w:val="605E5C"/>
      <w:shd w:val="clear" w:color="auto" w:fill="E1DFDD"/>
    </w:rPr>
  </w:style>
  <w:style w:type="character" w:styleId="FollowedHyperlink">
    <w:name w:val="FollowedHyperlink"/>
    <w:basedOn w:val="DefaultParagraphFont"/>
    <w:uiPriority w:val="99"/>
    <w:semiHidden/>
    <w:unhideWhenUsed/>
    <w:rsid w:val="00120A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mm192@case.edu"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439</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Microsoft Word - ECIV Department Engineer Position</vt:lpstr>
    </vt:vector>
  </TitlesOfParts>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ECIV Department Engineer Position</dc:title>
  <dc:creator>xxy21</dc:creator>
  <cp:lastModifiedBy>Denise Miller</cp:lastModifiedBy>
  <cp:revision>3</cp:revision>
  <dcterms:created xsi:type="dcterms:W3CDTF">2023-01-19T16:21:00Z</dcterms:created>
  <dcterms:modified xsi:type="dcterms:W3CDTF">2023-01-19T16:23:00Z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2022-11-17T00:00:00Z</vt:filetime>
  </property>
  <property fmtid="{D5CDD505-2E9C-101B-9397-08002B2CF9AE}" pid="3" name="Creator">
    <vt:lpwstr>PScript5.dll Version 5.2.2</vt:lpwstr>
  </property>
  <property fmtid="{D5CDD505-2E9C-101B-9397-08002B2CF9AE}" pid="4" name="LastSaved">
    <vt:filetime>2023-01-11T00:00:00Z</vt:filetime>
  </property>
  <property fmtid="{D5CDD505-2E9C-101B-9397-08002B2CF9AE}" pid="5" name="Producer">
    <vt:lpwstr>Acrobat Distiller 22.0 (Windows)</vt:lpwstr>
  </property>
</Properties>
</file>