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CE" w:rsidRDefault="00511750" w:rsidP="001178CE">
      <w:pPr>
        <w:jc w:val="center"/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  <w:r>
        <w:rPr>
          <w:noProof/>
        </w:rPr>
        <w:drawing>
          <wp:inline distT="0" distB="0" distL="0" distR="0">
            <wp:extent cx="959667" cy="982736"/>
            <wp:effectExtent l="0" t="0" r="571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746" cy="101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5014" cy="527069"/>
            <wp:effectExtent l="0" t="0" r="1905" b="635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57" cy="54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8CE" w:rsidRDefault="001178CE" w:rsidP="00D5613B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</w:p>
    <w:p w:rsidR="00511750" w:rsidRDefault="00511750" w:rsidP="00D5613B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</w:p>
    <w:p w:rsidR="00FA5087" w:rsidRDefault="00D5613B" w:rsidP="00D5613B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We, at the Toronto Institute of Group Studies </w:t>
      </w:r>
      <w:r w:rsidRPr="00D5613B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acknowledge that we are </w:t>
      </w: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hosted </w:t>
      </w:r>
      <w:r w:rsidR="00D31C67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in Toronto </w:t>
      </w:r>
      <w:r w:rsidRPr="00D5613B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on the traditional territory of many nations including the Mississaugas of the Credit, the Anishnabeg, the Chippewa, the Haudenosaunee and the Wendat. </w:t>
      </w:r>
    </w:p>
    <w:p w:rsidR="00FA5087" w:rsidRDefault="00FA5087" w:rsidP="00D5613B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</w:p>
    <w:p w:rsidR="00FA5087" w:rsidRDefault="00D5613B" w:rsidP="003B3660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  <w:r w:rsidRPr="00D5613B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The City </w:t>
      </w:r>
      <w:r w:rsidR="00536A92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of Toronto</w:t>
      </w:r>
      <w:r w:rsidRPr="00D5613B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 </w:t>
      </w:r>
      <w:r w:rsidR="000A5499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c</w:t>
      </w:r>
      <w:r w:rsidR="00D31C67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ites</w:t>
      </w:r>
      <w:r w:rsidRPr="00D5613B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 that Toronto is covered by Treaty 13 signed with the Mississaugas of the Credit, and the Williams Treaties signed with multiple Mississaugas and Chippewa bands.</w:t>
      </w:r>
    </w:p>
    <w:p w:rsidR="00D31C67" w:rsidRDefault="00D31C67" w:rsidP="003B3660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</w:p>
    <w:p w:rsidR="00D31C67" w:rsidRDefault="00D31C67" w:rsidP="00D31C67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Historical evidence suggests that the name Toronto comes from the Mohawk name </w:t>
      </w:r>
      <w:r>
        <w:rPr>
          <w:rFonts w:ascii="Avenir Next" w:eastAsia="Times New Roman" w:hAnsi="Avenir Next" w:cs="Times New Roman"/>
          <w:i/>
          <w:iCs/>
          <w:color w:val="000000"/>
          <w:shd w:val="clear" w:color="auto" w:fill="FFFFFF"/>
          <w:lang w:val="en-CA"/>
        </w:rPr>
        <w:t>Tkaranto,</w:t>
      </w: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 that means “</w:t>
      </w:r>
      <w:r w:rsidRPr="00FA5087">
        <w:rPr>
          <w:rFonts w:ascii="Avenir Next" w:eastAsia="Times New Roman" w:hAnsi="Avenir Next" w:cs="Times New Roman"/>
          <w:i/>
          <w:iCs/>
          <w:color w:val="000000"/>
          <w:shd w:val="clear" w:color="auto" w:fill="FFFFFF"/>
          <w:lang w:val="en-CA"/>
        </w:rPr>
        <w:t>where there are trees standing in the water</w:t>
      </w: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” (Patrick Metzger,</w:t>
      </w:r>
      <w:r w:rsidR="000A5499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 s</w:t>
      </w: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ee resources below).</w:t>
      </w:r>
    </w:p>
    <w:p w:rsidR="00D31C67" w:rsidRDefault="00D31C67" w:rsidP="003B3660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</w:p>
    <w:p w:rsidR="000A5499" w:rsidRDefault="000A5499" w:rsidP="003B3660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Our wider community members across Canada are equally hosted on </w:t>
      </w:r>
      <w:r w:rsidR="00F45E0E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Indigenous </w:t>
      </w: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lands, far too many for us to honour individually, and so we would like to recognize the home and enduring presence of all First Nations, Inuit and </w:t>
      </w:r>
      <w:r w:rsidRPr="00D5613B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Métis</w:t>
      </w: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 peoples. </w:t>
      </w:r>
    </w:p>
    <w:p w:rsidR="00536A92" w:rsidRDefault="00536A92" w:rsidP="003B3660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</w:p>
    <w:p w:rsidR="00CB109A" w:rsidRPr="00803882" w:rsidRDefault="00CB109A" w:rsidP="00CB109A">
      <w:pPr>
        <w:rPr>
          <w:rFonts w:ascii="Avenir Next" w:hAnsi="Avenir Next"/>
        </w:rPr>
      </w:pPr>
      <w:r w:rsidRPr="00803882">
        <w:rPr>
          <w:rFonts w:ascii="Avenir Next" w:hAnsi="Avenir Next"/>
        </w:rPr>
        <w:t xml:space="preserve">This land – Turtle Island – </w:t>
      </w:r>
      <w:r>
        <w:rPr>
          <w:rFonts w:ascii="Avenir Next" w:hAnsi="Avenir Next"/>
        </w:rPr>
        <w:t xml:space="preserve">was not discovered by </w:t>
      </w:r>
      <w:r w:rsidR="00F45E0E">
        <w:rPr>
          <w:rFonts w:ascii="Avenir Next" w:hAnsi="Avenir Next"/>
        </w:rPr>
        <w:t xml:space="preserve">European </w:t>
      </w:r>
      <w:r>
        <w:rPr>
          <w:rFonts w:ascii="Avenir Next" w:hAnsi="Avenir Next"/>
        </w:rPr>
        <w:t xml:space="preserve">explorers. It </w:t>
      </w:r>
      <w:r w:rsidRPr="00803882">
        <w:rPr>
          <w:rFonts w:ascii="Avenir Next" w:hAnsi="Avenir Next"/>
        </w:rPr>
        <w:t>was already inhabited for well over 10,000 years by thriving confederacies of Indigenous people.</w:t>
      </w:r>
    </w:p>
    <w:p w:rsidR="00CB109A" w:rsidRPr="00803882" w:rsidRDefault="00CB109A" w:rsidP="00CB109A">
      <w:pPr>
        <w:rPr>
          <w:rFonts w:ascii="Avenir Next" w:hAnsi="Avenir Next"/>
        </w:rPr>
      </w:pPr>
      <w:r w:rsidRPr="00803882">
        <w:rPr>
          <w:rFonts w:ascii="Avenir Next" w:hAnsi="Avenir Next"/>
        </w:rPr>
        <w:t xml:space="preserve">These land acknowledgements are an important first step towards honouring the original occupants of a place, and a starting point to </w:t>
      </w:r>
      <w:r w:rsidR="00075B73">
        <w:rPr>
          <w:rFonts w:ascii="Avenir Next" w:hAnsi="Avenir Next"/>
        </w:rPr>
        <w:t>address</w:t>
      </w:r>
      <w:r w:rsidRPr="00803882">
        <w:rPr>
          <w:rFonts w:ascii="Avenir Next" w:hAnsi="Avenir Next"/>
        </w:rPr>
        <w:t xml:space="preserve"> how th</w:t>
      </w:r>
      <w:r w:rsidR="00075B73">
        <w:rPr>
          <w:rFonts w:ascii="Avenir Next" w:hAnsi="Avenir Next"/>
        </w:rPr>
        <w:t>is</w:t>
      </w:r>
      <w:r w:rsidRPr="00803882">
        <w:rPr>
          <w:rFonts w:ascii="Avenir Next" w:hAnsi="Avenir Next"/>
        </w:rPr>
        <w:t xml:space="preserve"> land is </w:t>
      </w:r>
      <w:r w:rsidR="00075B73">
        <w:rPr>
          <w:rFonts w:ascii="Avenir Next" w:hAnsi="Avenir Next"/>
        </w:rPr>
        <w:t>viewed</w:t>
      </w:r>
      <w:r w:rsidR="000A5499">
        <w:rPr>
          <w:rFonts w:ascii="Avenir Next" w:hAnsi="Avenir Next"/>
        </w:rPr>
        <w:t xml:space="preserve">, </w:t>
      </w:r>
      <w:r w:rsidRPr="00803882">
        <w:rPr>
          <w:rFonts w:ascii="Avenir Next" w:hAnsi="Avenir Next"/>
        </w:rPr>
        <w:t>and our relationships to the land and to each other.</w:t>
      </w:r>
      <w:r w:rsidR="00A13A7A">
        <w:rPr>
          <w:rFonts w:ascii="Avenir Next" w:hAnsi="Avenir Next"/>
        </w:rPr>
        <w:t xml:space="preserve"> (Selena Mills, see resources below).</w:t>
      </w:r>
    </w:p>
    <w:p w:rsidR="00CB109A" w:rsidRPr="00803882" w:rsidRDefault="00CB109A" w:rsidP="00CB109A">
      <w:pPr>
        <w:rPr>
          <w:rFonts w:ascii="Avenir Next" w:hAnsi="Avenir Next"/>
        </w:rPr>
      </w:pPr>
    </w:p>
    <w:p w:rsidR="00536A92" w:rsidRDefault="00F45E0E" w:rsidP="00536A92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Some a</w:t>
      </w:r>
      <w:r w:rsidR="00536A92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dditional resources that we have found helpful</w:t>
      </w:r>
      <w:r w:rsidR="00CB109A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:</w:t>
      </w:r>
    </w:p>
    <w:p w:rsidR="00CB109A" w:rsidRDefault="00CB109A" w:rsidP="00536A92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</w:p>
    <w:p w:rsidR="00D31C67" w:rsidRDefault="00D31C67" w:rsidP="00536A92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An international map exploring </w:t>
      </w:r>
      <w:r w:rsidR="000A5499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t</w:t>
      </w: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raditional </w:t>
      </w:r>
      <w:r w:rsidR="000A5499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l</w:t>
      </w: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ands:</w:t>
      </w:r>
    </w:p>
    <w:p w:rsidR="00CB109A" w:rsidRPr="00A70D73" w:rsidRDefault="004148A3" w:rsidP="00536A92">
      <w:pPr>
        <w:rPr>
          <w:rFonts w:ascii="Avenir Next" w:eastAsia="Times New Roman" w:hAnsi="Avenir Next" w:cs="Times New Roman"/>
          <w:color w:val="4472C4" w:themeColor="accent1"/>
          <w:shd w:val="clear" w:color="auto" w:fill="FFFFFF"/>
          <w:lang w:val="en-CA"/>
        </w:rPr>
      </w:pPr>
      <w:hyperlink r:id="rId6" w:history="1">
        <w:r w:rsidR="00D31C67" w:rsidRPr="00A70D73">
          <w:rPr>
            <w:rStyle w:val="Hyperlink"/>
            <w:rFonts w:ascii="Avenir Next" w:eastAsia="Times New Roman" w:hAnsi="Avenir Next" w:cs="Times New Roman"/>
            <w:color w:val="4472C4" w:themeColor="accent1"/>
            <w:shd w:val="clear" w:color="auto" w:fill="FFFFFF"/>
            <w:lang w:val="en-CA"/>
          </w:rPr>
          <w:t>https://native-land.ca/</w:t>
        </w:r>
      </w:hyperlink>
    </w:p>
    <w:p w:rsidR="00D31C67" w:rsidRDefault="00D31C67" w:rsidP="00536A92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</w:p>
    <w:p w:rsidR="000A5499" w:rsidRPr="000A5499" w:rsidRDefault="000A5499" w:rsidP="00536A92">
      <w:pPr>
        <w:rPr>
          <w:rFonts w:ascii="Avenir Next" w:eastAsia="Times New Roman" w:hAnsi="Avenir Next" w:cs="Times New Roman"/>
          <w:color w:val="000000" w:themeColor="text1"/>
          <w:shd w:val="clear" w:color="auto" w:fill="FFFFFF"/>
          <w:lang w:val="en-CA"/>
        </w:rPr>
      </w:pPr>
      <w:r w:rsidRPr="000A5499">
        <w:rPr>
          <w:rFonts w:ascii="Avenir Next" w:eastAsia="Times New Roman" w:hAnsi="Avenir Next" w:cs="Times New Roman"/>
          <w:color w:val="000000" w:themeColor="text1"/>
          <w:shd w:val="clear" w:color="auto" w:fill="FFFFFF"/>
          <w:lang w:val="en-CA"/>
        </w:rPr>
        <w:t>Patrick Metzger’s article about naming Toronto:</w:t>
      </w:r>
    </w:p>
    <w:p w:rsidR="000A5499" w:rsidRPr="004F2C1B" w:rsidRDefault="004148A3" w:rsidP="00536A92">
      <w:pPr>
        <w:rPr>
          <w:rFonts w:ascii="Avenir Next" w:eastAsia="Times New Roman" w:hAnsi="Avenir Next" w:cs="Times New Roman"/>
          <w:color w:val="4472C4" w:themeColor="accent1"/>
          <w:shd w:val="clear" w:color="auto" w:fill="FFFFFF"/>
          <w:lang w:val="en-CA"/>
        </w:rPr>
      </w:pPr>
      <w:hyperlink r:id="rId7" w:history="1">
        <w:r w:rsidR="000A5499" w:rsidRPr="004F2C1B">
          <w:rPr>
            <w:rStyle w:val="Hyperlink"/>
            <w:rFonts w:ascii="Avenir Next" w:eastAsia="Times New Roman" w:hAnsi="Avenir Next" w:cs="Times New Roman"/>
            <w:color w:val="4472C4" w:themeColor="accent1"/>
            <w:shd w:val="clear" w:color="auto" w:fill="FFFFFF"/>
            <w:lang w:val="en-CA"/>
          </w:rPr>
          <w:t>https://torontoist.com/2013/05/toronto-urban-legends-naming-the-city/</w:t>
        </w:r>
      </w:hyperlink>
    </w:p>
    <w:p w:rsidR="000A5499" w:rsidRPr="00D31C67" w:rsidRDefault="000A5499" w:rsidP="00536A92">
      <w:pPr>
        <w:rPr>
          <w:rFonts w:ascii="Avenir Next" w:eastAsia="Times New Roman" w:hAnsi="Avenir Next" w:cs="Times New Roman"/>
          <w:color w:val="0070C0"/>
          <w:shd w:val="clear" w:color="auto" w:fill="FFFFFF"/>
          <w:lang w:val="en-CA"/>
        </w:rPr>
      </w:pPr>
    </w:p>
    <w:p w:rsidR="00D31C67" w:rsidRPr="00FA5087" w:rsidRDefault="00A13A7A" w:rsidP="00536A92">
      <w:pP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</w:pPr>
      <w:r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 xml:space="preserve">Selena Mills on </w:t>
      </w:r>
      <w:r w:rsidR="000A5499">
        <w:rPr>
          <w:rFonts w:ascii="Avenir Next" w:eastAsia="Times New Roman" w:hAnsi="Avenir Next" w:cs="Times New Roman"/>
          <w:color w:val="000000"/>
          <w:shd w:val="clear" w:color="auto" w:fill="FFFFFF"/>
          <w:lang w:val="en-CA"/>
        </w:rPr>
        <w:t>Why Land Acknowledgements are important:</w:t>
      </w:r>
    </w:p>
    <w:p w:rsidR="0023676A" w:rsidRPr="004F2C1B" w:rsidRDefault="004148A3" w:rsidP="003B3660">
      <w:pPr>
        <w:rPr>
          <w:rFonts w:ascii="Avenir Next" w:hAnsi="Avenir Next"/>
          <w:color w:val="4472C4" w:themeColor="accent1"/>
        </w:rPr>
      </w:pPr>
      <w:hyperlink r:id="rId8" w:anchor=".YPXl3BNKj8E" w:history="1">
        <w:r w:rsidR="00A13A7A" w:rsidRPr="004F2C1B">
          <w:rPr>
            <w:rStyle w:val="Hyperlink"/>
            <w:rFonts w:ascii="Avenir Next" w:hAnsi="Avenir Next"/>
            <w:color w:val="4472C4" w:themeColor="accent1"/>
          </w:rPr>
          <w:t>https://locallove.ca/issues/what-are-land-acknowledgements-and-why-do-they-matter/#.YPXl3BNKj8E</w:t>
        </w:r>
      </w:hyperlink>
    </w:p>
    <w:p w:rsidR="00FA5087" w:rsidRPr="00FA5087" w:rsidRDefault="00FA5087" w:rsidP="00FA5087">
      <w:pPr>
        <w:rPr>
          <w:rFonts w:ascii="Times New Roman" w:eastAsia="Times New Roman" w:hAnsi="Times New Roman" w:cs="Times New Roman"/>
          <w:lang w:val="en-CA"/>
        </w:rPr>
      </w:pPr>
    </w:p>
    <w:p w:rsidR="00FA5087" w:rsidRPr="00D5613B" w:rsidRDefault="00FA5087" w:rsidP="003B3660">
      <w:pPr>
        <w:rPr>
          <w:rFonts w:ascii="Avenir Next" w:hAnsi="Avenir Next"/>
        </w:rPr>
      </w:pPr>
    </w:p>
    <w:sectPr w:rsidR="00FA5087" w:rsidRPr="00D5613B" w:rsidSect="00511750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Avenir Next Regular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characterSpacingControl w:val="doNotCompress"/>
  <w:compat/>
  <w:rsids>
    <w:rsidRoot w:val="003B3660"/>
    <w:rsid w:val="00075B73"/>
    <w:rsid w:val="000A5499"/>
    <w:rsid w:val="000C780C"/>
    <w:rsid w:val="001178CE"/>
    <w:rsid w:val="0023676A"/>
    <w:rsid w:val="00262F2F"/>
    <w:rsid w:val="003B3660"/>
    <w:rsid w:val="004148A3"/>
    <w:rsid w:val="004F2C1B"/>
    <w:rsid w:val="00511750"/>
    <w:rsid w:val="00536A92"/>
    <w:rsid w:val="007E54AD"/>
    <w:rsid w:val="00806091"/>
    <w:rsid w:val="00A13A7A"/>
    <w:rsid w:val="00A70D73"/>
    <w:rsid w:val="00AD2D47"/>
    <w:rsid w:val="00AD7314"/>
    <w:rsid w:val="00CB109A"/>
    <w:rsid w:val="00D31C67"/>
    <w:rsid w:val="00D5613B"/>
    <w:rsid w:val="00F45E0E"/>
    <w:rsid w:val="00FA5087"/>
  </w:rsids>
  <m:mathPr>
    <m:mathFont m:val="Arial Hebrew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A3"/>
  </w:style>
  <w:style w:type="paragraph" w:styleId="Heading1">
    <w:name w:val="heading 1"/>
    <w:basedOn w:val="Normal"/>
    <w:link w:val="Heading1Char"/>
    <w:uiPriority w:val="9"/>
    <w:qFormat/>
    <w:rsid w:val="002367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6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Hyperlink">
    <w:name w:val="Hyperlink"/>
    <w:basedOn w:val="DefaultParagraphFont"/>
    <w:uiPriority w:val="99"/>
    <w:unhideWhenUsed/>
    <w:rsid w:val="00FA508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676A"/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paragraph" w:customStyle="1" w:styleId="dek">
    <w:name w:val="dek"/>
    <w:basedOn w:val="Normal"/>
    <w:rsid w:val="002367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customStyle="1" w:styleId="byline">
    <w:name w:val="byline"/>
    <w:basedOn w:val="Normal"/>
    <w:rsid w:val="002367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Emphasis">
    <w:name w:val="Emphasis"/>
    <w:basedOn w:val="DefaultParagraphFont"/>
    <w:uiPriority w:val="20"/>
    <w:qFormat/>
    <w:rsid w:val="0023676A"/>
    <w:rPr>
      <w:i/>
      <w:iCs/>
    </w:rPr>
  </w:style>
  <w:style w:type="character" w:customStyle="1" w:styleId="UnresolvedMention">
    <w:name w:val="Unresolved Mention"/>
    <w:basedOn w:val="DefaultParagraphFont"/>
    <w:uiPriority w:val="99"/>
    <w:rsid w:val="00D31C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1C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s://native-land.ca/" TargetMode="External"/><Relationship Id="rId7" Type="http://schemas.openxmlformats.org/officeDocument/2006/relationships/hyperlink" Target="https://torontoist.com/2013/05/toronto-urban-legends-naming-the-city/" TargetMode="External"/><Relationship Id="rId8" Type="http://schemas.openxmlformats.org/officeDocument/2006/relationships/hyperlink" Target="https://locallove.ca/issues/what-are-land-acknowledgements-and-why-do-they-matte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Farrow</dc:creator>
  <cp:keywords/>
  <dc:description/>
  <cp:lastModifiedBy>Terry Simonik</cp:lastModifiedBy>
  <cp:revision>2</cp:revision>
  <dcterms:created xsi:type="dcterms:W3CDTF">2021-09-02T21:42:00Z</dcterms:created>
  <dcterms:modified xsi:type="dcterms:W3CDTF">2021-09-02T21:42:00Z</dcterms:modified>
</cp:coreProperties>
</file>