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03CD58" w14:textId="29074087" w:rsidR="00C21883" w:rsidRDefault="0098615A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202</w:t>
      </w:r>
      <w:r w:rsidR="0041695B">
        <w:rPr>
          <w:rFonts w:ascii="Arial" w:eastAsia="Arial" w:hAnsi="Arial" w:cs="Arial"/>
          <w:b/>
          <w:color w:val="000000"/>
          <w:sz w:val="28"/>
          <w:szCs w:val="28"/>
        </w:rPr>
        <w:t>5</w:t>
      </w:r>
      <w:r>
        <w:rPr>
          <w:rFonts w:ascii="Arial-BoldMT" w:eastAsia="Arial-BoldMT" w:hAnsi="Arial-BoldMT" w:cs="Arial-BoldMT"/>
          <w:b/>
          <w:color w:val="00000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000000"/>
          <w:sz w:val="28"/>
          <w:szCs w:val="28"/>
        </w:rPr>
        <w:t>POVERTY EXEMPTION POLICY &amp; GUIDELINES</w:t>
      </w:r>
    </w:p>
    <w:p w14:paraId="69E9A2F3" w14:textId="77777777" w:rsidR="00C21883" w:rsidRDefault="00C21883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31D3964" w14:textId="77777777" w:rsidR="00C21883" w:rsidRDefault="0098615A">
      <w:pPr>
        <w:spacing w:after="0" w:line="240" w:lineRule="auto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The following 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policy </w:t>
      </w:r>
      <w:r>
        <w:rPr>
          <w:rFonts w:ascii="Arial" w:eastAsia="Arial" w:hAnsi="Arial" w:cs="Arial"/>
          <w:b/>
          <w:color w:val="000000"/>
          <w:sz w:val="24"/>
          <w:szCs w:val="24"/>
        </w:rPr>
        <w:t>a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nd guidelines,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adopted by the Township Board of Commissioners, shall be followed by the Township Board of Review when considering 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poverty exemptions </w:t>
      </w:r>
      <w:r>
        <w:rPr>
          <w:rFonts w:ascii="Arial" w:eastAsia="Arial" w:hAnsi="Arial" w:cs="Arial"/>
          <w:i/>
          <w:color w:val="000000"/>
          <w:sz w:val="24"/>
          <w:szCs w:val="24"/>
        </w:rPr>
        <w:t>according to section 211.7u of the Michigan Compiled Laws (MCL).</w:t>
      </w:r>
    </w:p>
    <w:p w14:paraId="532F877F" w14:textId="77777777" w:rsidR="00C21883" w:rsidRDefault="00C21883">
      <w:pPr>
        <w:spacing w:after="0" w:line="240" w:lineRule="auto"/>
        <w:rPr>
          <w:rFonts w:ascii="Arial" w:eastAsia="Arial" w:hAnsi="Arial" w:cs="Arial"/>
          <w:i/>
          <w:color w:val="000000"/>
          <w:sz w:val="24"/>
          <w:szCs w:val="24"/>
        </w:rPr>
      </w:pPr>
    </w:p>
    <w:p w14:paraId="616DE8A1" w14:textId="77777777" w:rsidR="00C21883" w:rsidRDefault="0098615A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Application Guidelines</w:t>
      </w:r>
      <w:r>
        <w:rPr>
          <w:rFonts w:ascii="Arial" w:eastAsia="Arial" w:hAnsi="Arial" w:cs="Arial"/>
          <w:color w:val="000000"/>
          <w:sz w:val="24"/>
          <w:szCs w:val="24"/>
        </w:rPr>
        <w:t>: To be eligible for a Poverty Exemption; The applicant must:</w:t>
      </w:r>
    </w:p>
    <w:p w14:paraId="50824BFE" w14:textId="77777777" w:rsidR="00C21883" w:rsidRDefault="00C21883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31AA3181" w14:textId="77777777" w:rsidR="00C21883" w:rsidRDefault="0098615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File Form 5737 Application for MCL 211.7u Poverty Exemption</w:t>
      </w:r>
    </w:p>
    <w:p w14:paraId="693A00B8" w14:textId="77777777" w:rsidR="00C21883" w:rsidRDefault="0098615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File Form 5739 Affirmation of Ownership and Occupancy to Remain Exempt by Reason of Poverty</w:t>
      </w:r>
    </w:p>
    <w:p w14:paraId="713A9165" w14:textId="77777777" w:rsidR="00C21883" w:rsidRDefault="0098615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Own and occupy the property as a principal residence.  Provide federal and state income tax returns for the current or immediately preceding year, including any property tax credits, for all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persons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residing in the principal residence. (Disclosure of the income of an owner who is not residing in the principal residence is not required.)  Federal and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state income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tax returns are not required for a person residing in the principal residence if that person was not required to file a federal or state income tax return. Instead, Form 4988, </w:t>
      </w: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Poverty Exemption Affidavit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may be filed for all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persons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residing in the residence who were not required to file federal or state income tax returns in the curren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 or immediately preceding year </w:t>
      </w:r>
    </w:p>
    <w:p w14:paraId="6EE8C7E0" w14:textId="77777777" w:rsidR="00C21883" w:rsidRDefault="0098615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Produce a valid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drivers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license or other form of identification, if requested</w:t>
      </w:r>
    </w:p>
    <w:p w14:paraId="7348C3B3" w14:textId="77777777" w:rsidR="00C21883" w:rsidRDefault="0098615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Produce a deed, land contract or other evidence of ownership of the property, if requested.</w:t>
      </w:r>
    </w:p>
    <w:p w14:paraId="49889673" w14:textId="77777777" w:rsidR="00C21883" w:rsidRDefault="0098615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Meet the income guidelines of this policy</w:t>
      </w:r>
    </w:p>
    <w:p w14:paraId="18008D53" w14:textId="77777777" w:rsidR="00C21883" w:rsidRDefault="0098615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Meet the asset level test of this policy</w:t>
      </w:r>
    </w:p>
    <w:p w14:paraId="683A70EE" w14:textId="77777777" w:rsidR="00C21883" w:rsidRDefault="00C21883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250B5B1D" w14:textId="77777777" w:rsidR="00C21883" w:rsidRDefault="00C21883">
      <w:pPr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3FB33CA7" w14:textId="77777777" w:rsidR="00C21883" w:rsidRDefault="0098615A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Income Test</w:t>
      </w:r>
    </w:p>
    <w:p w14:paraId="5A2AB9B1" w14:textId="77777777" w:rsidR="00C21883" w:rsidRDefault="00C21883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3422B223" w14:textId="77777777" w:rsidR="00C21883" w:rsidRDefault="0098615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Total Annual Household Income shall not exceed the following amount applicable to the number of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persons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living in the household:</w:t>
      </w:r>
    </w:p>
    <w:p w14:paraId="3218C5B4" w14:textId="77777777" w:rsidR="00C21883" w:rsidRDefault="00C21883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77"/>
        <w:gridCol w:w="3212"/>
        <w:gridCol w:w="2861"/>
      </w:tblGrid>
      <w:tr w:rsidR="00C21883" w14:paraId="7BF87C11" w14:textId="77777777">
        <w:tc>
          <w:tcPr>
            <w:tcW w:w="3277" w:type="dxa"/>
          </w:tcPr>
          <w:p w14:paraId="7B654DD3" w14:textId="77777777" w:rsidR="00C21883" w:rsidRDefault="0098615A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Number of Persons</w:t>
            </w:r>
          </w:p>
        </w:tc>
        <w:tc>
          <w:tcPr>
            <w:tcW w:w="3212" w:type="dxa"/>
          </w:tcPr>
          <w:p w14:paraId="786783C5" w14:textId="0DAAAC7A" w:rsidR="00C21883" w:rsidRDefault="0098615A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Federal Poverty Income Level for 2025</w:t>
            </w:r>
          </w:p>
        </w:tc>
        <w:tc>
          <w:tcPr>
            <w:tcW w:w="2861" w:type="dxa"/>
          </w:tcPr>
          <w:p w14:paraId="363720F7" w14:textId="2143A0E9" w:rsidR="00C21883" w:rsidRDefault="0098615A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City/Township Income Level for 2025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(+20%)</w:t>
            </w:r>
          </w:p>
        </w:tc>
      </w:tr>
      <w:tr w:rsidR="00C21883" w14:paraId="53F4914B" w14:textId="77777777">
        <w:tc>
          <w:tcPr>
            <w:tcW w:w="3277" w:type="dxa"/>
          </w:tcPr>
          <w:p w14:paraId="06BC9E4D" w14:textId="77777777" w:rsidR="00C21883" w:rsidRDefault="0098615A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12" w:type="dxa"/>
          </w:tcPr>
          <w:p w14:paraId="0D11A8D9" w14:textId="5B6EFD85" w:rsidR="00C21883" w:rsidRDefault="0098615A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$1</w:t>
            </w:r>
            <w:r w:rsidR="0041695B">
              <w:rPr>
                <w:rFonts w:ascii="Arial" w:eastAsia="Arial" w:hAnsi="Arial" w:cs="Arial"/>
                <w:color w:val="000000"/>
                <w:sz w:val="24"/>
                <w:szCs w:val="24"/>
              </w:rPr>
              <w:t>5,060</w:t>
            </w:r>
          </w:p>
        </w:tc>
        <w:tc>
          <w:tcPr>
            <w:tcW w:w="2861" w:type="dxa"/>
          </w:tcPr>
          <w:p w14:paraId="79873B22" w14:textId="446D4698" w:rsidR="0041695B" w:rsidRDefault="0041695B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$18,072</w:t>
            </w:r>
          </w:p>
        </w:tc>
      </w:tr>
      <w:tr w:rsidR="00C21883" w14:paraId="773AC9CC" w14:textId="77777777">
        <w:tc>
          <w:tcPr>
            <w:tcW w:w="3277" w:type="dxa"/>
          </w:tcPr>
          <w:p w14:paraId="6876D385" w14:textId="77777777" w:rsidR="00C21883" w:rsidRDefault="0098615A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12" w:type="dxa"/>
          </w:tcPr>
          <w:p w14:paraId="319D7706" w14:textId="5A42C506" w:rsidR="00C21883" w:rsidRDefault="0098615A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$</w:t>
            </w:r>
            <w:r w:rsidR="0041695B">
              <w:rPr>
                <w:rFonts w:ascii="Arial" w:eastAsia="Arial" w:hAnsi="Arial" w:cs="Arial"/>
                <w:color w:val="000000"/>
                <w:sz w:val="24"/>
                <w:szCs w:val="24"/>
              </w:rPr>
              <w:t>20,440</w:t>
            </w:r>
          </w:p>
        </w:tc>
        <w:tc>
          <w:tcPr>
            <w:tcW w:w="2861" w:type="dxa"/>
          </w:tcPr>
          <w:p w14:paraId="00EBF5A1" w14:textId="4E3E09F4" w:rsidR="00C21883" w:rsidRDefault="0098615A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$2</w:t>
            </w:r>
            <w:r w:rsidR="0041695B">
              <w:rPr>
                <w:rFonts w:ascii="Arial" w:eastAsia="Arial" w:hAnsi="Arial" w:cs="Arial"/>
                <w:color w:val="000000"/>
                <w:sz w:val="24"/>
                <w:szCs w:val="24"/>
              </w:rPr>
              <w:t>4,528</w:t>
            </w:r>
          </w:p>
        </w:tc>
      </w:tr>
      <w:tr w:rsidR="00C21883" w14:paraId="4E70506C" w14:textId="77777777">
        <w:tc>
          <w:tcPr>
            <w:tcW w:w="3277" w:type="dxa"/>
          </w:tcPr>
          <w:p w14:paraId="255C8CAD" w14:textId="77777777" w:rsidR="00C21883" w:rsidRDefault="0098615A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12" w:type="dxa"/>
          </w:tcPr>
          <w:p w14:paraId="6A8D87B6" w14:textId="2A34628E" w:rsidR="00C21883" w:rsidRDefault="0098615A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$2</w:t>
            </w:r>
            <w:r w:rsidR="0041695B">
              <w:rPr>
                <w:rFonts w:ascii="Arial" w:eastAsia="Arial" w:hAnsi="Arial" w:cs="Arial"/>
                <w:color w:val="000000"/>
                <w:sz w:val="24"/>
                <w:szCs w:val="24"/>
              </w:rPr>
              <w:t>5,820</w:t>
            </w:r>
          </w:p>
        </w:tc>
        <w:tc>
          <w:tcPr>
            <w:tcW w:w="2861" w:type="dxa"/>
          </w:tcPr>
          <w:p w14:paraId="529C3A2A" w14:textId="0BC23057" w:rsidR="00C21883" w:rsidRDefault="0098615A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$</w:t>
            </w:r>
            <w:r w:rsidR="0041695B">
              <w:rPr>
                <w:rFonts w:ascii="Arial" w:eastAsia="Arial" w:hAnsi="Arial" w:cs="Arial"/>
                <w:color w:val="000000"/>
                <w:sz w:val="24"/>
                <w:szCs w:val="24"/>
              </w:rPr>
              <w:t>30,984</w:t>
            </w:r>
          </w:p>
        </w:tc>
      </w:tr>
      <w:tr w:rsidR="00C21883" w14:paraId="5818B3FA" w14:textId="77777777">
        <w:tc>
          <w:tcPr>
            <w:tcW w:w="3277" w:type="dxa"/>
          </w:tcPr>
          <w:p w14:paraId="45CA200B" w14:textId="77777777" w:rsidR="00C21883" w:rsidRDefault="0098615A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12" w:type="dxa"/>
          </w:tcPr>
          <w:p w14:paraId="763C138B" w14:textId="61F02673" w:rsidR="00C21883" w:rsidRDefault="0098615A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$3</w:t>
            </w:r>
            <w:r w:rsidR="0041695B">
              <w:rPr>
                <w:rFonts w:ascii="Arial" w:eastAsia="Arial" w:hAnsi="Arial" w:cs="Arial"/>
                <w:color w:val="000000"/>
                <w:sz w:val="24"/>
                <w:szCs w:val="24"/>
              </w:rPr>
              <w:t>1,200</w:t>
            </w:r>
          </w:p>
        </w:tc>
        <w:tc>
          <w:tcPr>
            <w:tcW w:w="2861" w:type="dxa"/>
          </w:tcPr>
          <w:p w14:paraId="79C6BB9F" w14:textId="4B3FFB17" w:rsidR="00C21883" w:rsidRDefault="0098615A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$3</w:t>
            </w:r>
            <w:r w:rsidR="0041695B">
              <w:rPr>
                <w:rFonts w:ascii="Arial" w:eastAsia="Arial" w:hAnsi="Arial" w:cs="Arial"/>
                <w:color w:val="000000"/>
                <w:sz w:val="24"/>
                <w:szCs w:val="24"/>
              </w:rPr>
              <w:t>7,440</w:t>
            </w:r>
          </w:p>
        </w:tc>
      </w:tr>
      <w:tr w:rsidR="00C21883" w14:paraId="5B00E9D4" w14:textId="77777777">
        <w:tc>
          <w:tcPr>
            <w:tcW w:w="3277" w:type="dxa"/>
          </w:tcPr>
          <w:p w14:paraId="46BD6958" w14:textId="77777777" w:rsidR="00C21883" w:rsidRDefault="0098615A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12" w:type="dxa"/>
          </w:tcPr>
          <w:p w14:paraId="6B7F218B" w14:textId="52FB6898" w:rsidR="00C21883" w:rsidRDefault="0098615A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$3</w:t>
            </w:r>
            <w:r w:rsidR="0041695B">
              <w:rPr>
                <w:rFonts w:ascii="Arial" w:eastAsia="Arial" w:hAnsi="Arial" w:cs="Arial"/>
                <w:color w:val="000000"/>
                <w:sz w:val="24"/>
                <w:szCs w:val="24"/>
              </w:rPr>
              <w:t>6,580</w:t>
            </w:r>
          </w:p>
        </w:tc>
        <w:tc>
          <w:tcPr>
            <w:tcW w:w="2861" w:type="dxa"/>
          </w:tcPr>
          <w:p w14:paraId="0736C3C4" w14:textId="73F76999" w:rsidR="00C21883" w:rsidRDefault="0098615A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$4</w:t>
            </w:r>
            <w:r w:rsidR="0041695B">
              <w:rPr>
                <w:rFonts w:ascii="Arial" w:eastAsia="Arial" w:hAnsi="Arial" w:cs="Arial"/>
                <w:color w:val="000000"/>
                <w:sz w:val="24"/>
                <w:szCs w:val="24"/>
              </w:rPr>
              <w:t>3,896</w:t>
            </w:r>
          </w:p>
        </w:tc>
      </w:tr>
      <w:tr w:rsidR="00C21883" w14:paraId="3419C67E" w14:textId="77777777">
        <w:tc>
          <w:tcPr>
            <w:tcW w:w="3277" w:type="dxa"/>
          </w:tcPr>
          <w:p w14:paraId="4D1749A0" w14:textId="77777777" w:rsidR="00C21883" w:rsidRDefault="0098615A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12" w:type="dxa"/>
          </w:tcPr>
          <w:p w14:paraId="11705047" w14:textId="07191370" w:rsidR="00C21883" w:rsidRDefault="0098615A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$4</w:t>
            </w:r>
            <w:r w:rsidR="0041695B">
              <w:rPr>
                <w:rFonts w:ascii="Arial" w:eastAsia="Arial" w:hAnsi="Arial" w:cs="Arial"/>
                <w:color w:val="000000"/>
                <w:sz w:val="24"/>
                <w:szCs w:val="24"/>
              </w:rPr>
              <w:t>1,960</w:t>
            </w:r>
          </w:p>
        </w:tc>
        <w:tc>
          <w:tcPr>
            <w:tcW w:w="2861" w:type="dxa"/>
          </w:tcPr>
          <w:p w14:paraId="1CC45C68" w14:textId="6CE09E78" w:rsidR="00C21883" w:rsidRDefault="0098615A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$</w:t>
            </w:r>
            <w:r w:rsidR="0041695B">
              <w:rPr>
                <w:rFonts w:ascii="Arial" w:eastAsia="Arial" w:hAnsi="Arial" w:cs="Arial"/>
                <w:color w:val="000000"/>
                <w:sz w:val="24"/>
                <w:szCs w:val="24"/>
              </w:rPr>
              <w:t>50,352</w:t>
            </w:r>
          </w:p>
        </w:tc>
      </w:tr>
      <w:tr w:rsidR="00C21883" w14:paraId="6F005672" w14:textId="77777777">
        <w:tc>
          <w:tcPr>
            <w:tcW w:w="3277" w:type="dxa"/>
          </w:tcPr>
          <w:p w14:paraId="5BE098E7" w14:textId="77777777" w:rsidR="00C21883" w:rsidRDefault="0098615A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12" w:type="dxa"/>
          </w:tcPr>
          <w:p w14:paraId="5256BA8C" w14:textId="204C8895" w:rsidR="00C21883" w:rsidRDefault="0098615A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$4</w:t>
            </w:r>
            <w:r w:rsidR="0041695B">
              <w:rPr>
                <w:rFonts w:ascii="Arial" w:eastAsia="Arial" w:hAnsi="Arial" w:cs="Arial"/>
                <w:color w:val="000000"/>
                <w:sz w:val="24"/>
                <w:szCs w:val="24"/>
              </w:rPr>
              <w:t>7,340</w:t>
            </w:r>
          </w:p>
        </w:tc>
        <w:tc>
          <w:tcPr>
            <w:tcW w:w="2861" w:type="dxa"/>
          </w:tcPr>
          <w:p w14:paraId="643F6486" w14:textId="5DF47F10" w:rsidR="00C21883" w:rsidRDefault="0098615A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$5</w:t>
            </w:r>
            <w:r w:rsidR="0041695B">
              <w:rPr>
                <w:rFonts w:ascii="Arial" w:eastAsia="Arial" w:hAnsi="Arial" w:cs="Arial"/>
                <w:color w:val="000000"/>
                <w:sz w:val="24"/>
                <w:szCs w:val="24"/>
              </w:rPr>
              <w:t>6,808</w:t>
            </w:r>
          </w:p>
        </w:tc>
      </w:tr>
      <w:tr w:rsidR="00C21883" w14:paraId="4890C861" w14:textId="77777777">
        <w:tc>
          <w:tcPr>
            <w:tcW w:w="3277" w:type="dxa"/>
          </w:tcPr>
          <w:p w14:paraId="7B015796" w14:textId="77777777" w:rsidR="00C21883" w:rsidRDefault="0098615A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12" w:type="dxa"/>
          </w:tcPr>
          <w:p w14:paraId="7D89FF36" w14:textId="229594BD" w:rsidR="00C21883" w:rsidRDefault="0098615A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$5</w:t>
            </w:r>
            <w:r w:rsidR="0041695B">
              <w:rPr>
                <w:rFonts w:ascii="Arial" w:eastAsia="Arial" w:hAnsi="Arial" w:cs="Arial"/>
                <w:color w:val="000000"/>
                <w:sz w:val="24"/>
                <w:szCs w:val="24"/>
              </w:rPr>
              <w:t>2,720</w:t>
            </w:r>
          </w:p>
        </w:tc>
        <w:tc>
          <w:tcPr>
            <w:tcW w:w="2861" w:type="dxa"/>
          </w:tcPr>
          <w:p w14:paraId="3210C636" w14:textId="56B9BF6C" w:rsidR="00C21883" w:rsidRDefault="0098615A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$6</w:t>
            </w:r>
            <w:r w:rsidR="0041695B">
              <w:rPr>
                <w:rFonts w:ascii="Arial" w:eastAsia="Arial" w:hAnsi="Arial" w:cs="Arial"/>
                <w:color w:val="000000"/>
                <w:sz w:val="24"/>
                <w:szCs w:val="24"/>
              </w:rPr>
              <w:t>3,264</w:t>
            </w:r>
          </w:p>
        </w:tc>
      </w:tr>
      <w:tr w:rsidR="00C21883" w14:paraId="50229270" w14:textId="77777777">
        <w:tc>
          <w:tcPr>
            <w:tcW w:w="3277" w:type="dxa"/>
          </w:tcPr>
          <w:p w14:paraId="75640501" w14:textId="77777777" w:rsidR="00C21883" w:rsidRDefault="0098615A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For each additional person</w:t>
            </w:r>
          </w:p>
        </w:tc>
        <w:tc>
          <w:tcPr>
            <w:tcW w:w="3212" w:type="dxa"/>
          </w:tcPr>
          <w:p w14:paraId="1920FA6A" w14:textId="63D872EE" w:rsidR="00C21883" w:rsidRDefault="0098615A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$5,</w:t>
            </w:r>
            <w:r w:rsidR="0041695B">
              <w:rPr>
                <w:rFonts w:ascii="Arial" w:eastAsia="Arial" w:hAnsi="Arial" w:cs="Arial"/>
                <w:color w:val="000000"/>
                <w:sz w:val="24"/>
                <w:szCs w:val="24"/>
              </w:rPr>
              <w:t>380</w:t>
            </w:r>
          </w:p>
        </w:tc>
        <w:tc>
          <w:tcPr>
            <w:tcW w:w="2861" w:type="dxa"/>
          </w:tcPr>
          <w:p w14:paraId="21338283" w14:textId="20E025E3" w:rsidR="00C21883" w:rsidRDefault="0098615A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$6,</w:t>
            </w:r>
            <w:r w:rsidR="0041695B">
              <w:rPr>
                <w:rFonts w:ascii="Arial" w:eastAsia="Arial" w:hAnsi="Arial" w:cs="Arial"/>
                <w:color w:val="000000"/>
                <w:sz w:val="24"/>
                <w:szCs w:val="24"/>
              </w:rPr>
              <w:t>456</w:t>
            </w:r>
          </w:p>
        </w:tc>
      </w:tr>
    </w:tbl>
    <w:p w14:paraId="5958AB07" w14:textId="77777777" w:rsidR="00C21883" w:rsidRDefault="00C21883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39A60B4D" w14:textId="77777777" w:rsidR="00C21883" w:rsidRDefault="0098615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Total Annual Household Income shall be based on Federal Poverty Income Guidelines and will be adjusted annually to agree to the federally established amount.</w:t>
      </w:r>
    </w:p>
    <w:p w14:paraId="320C680F" w14:textId="77777777" w:rsidR="00C21883" w:rsidRDefault="00C21883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2100CE2F" w14:textId="77777777" w:rsidR="00C21883" w:rsidRDefault="0098615A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Potential income and asset sources are (non-inclusive):</w:t>
      </w:r>
    </w:p>
    <w:p w14:paraId="36F2A689" w14:textId="77777777" w:rsidR="00C21883" w:rsidRDefault="00C21883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15EB97DC" w14:textId="77777777" w:rsidR="00C21883" w:rsidRDefault="0098615A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Income from all sources 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>Interest and dividends</w:t>
      </w:r>
    </w:p>
    <w:p w14:paraId="0A2D8E58" w14:textId="77777777" w:rsidR="00C21883" w:rsidRDefault="0098615A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Salaries &amp; wages before deductions </w:t>
      </w:r>
      <w:r>
        <w:rPr>
          <w:rFonts w:ascii="Arial" w:eastAsia="Arial" w:hAnsi="Arial" w:cs="Arial"/>
          <w:color w:val="000000"/>
          <w:sz w:val="24"/>
          <w:szCs w:val="24"/>
        </w:rPr>
        <w:tab/>
        <w:t>Pensions</w:t>
      </w:r>
    </w:p>
    <w:p w14:paraId="10BA7B05" w14:textId="77777777" w:rsidR="00C21883" w:rsidRDefault="0098615A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Net receipts from self-employment </w:t>
      </w:r>
      <w:r>
        <w:rPr>
          <w:rFonts w:ascii="Arial" w:eastAsia="Arial" w:hAnsi="Arial" w:cs="Arial"/>
          <w:color w:val="000000"/>
          <w:sz w:val="24"/>
          <w:szCs w:val="24"/>
        </w:rPr>
        <w:tab/>
        <w:t>Supplemental Security Income</w:t>
      </w:r>
    </w:p>
    <w:p w14:paraId="5D0E395E" w14:textId="77777777" w:rsidR="00C21883" w:rsidRDefault="0098615A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Veteran payments 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>Net rental income</w:t>
      </w:r>
    </w:p>
    <w:p w14:paraId="05BBC117" w14:textId="77777777" w:rsidR="00C21883" w:rsidRDefault="0098615A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Royalties 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>Scholarships &amp; grants</w:t>
      </w:r>
    </w:p>
    <w:p w14:paraId="0EEB3F17" w14:textId="77777777" w:rsidR="00C21883" w:rsidRDefault="0098615A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Unemployment compensation 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>Insurance</w:t>
      </w:r>
    </w:p>
    <w:p w14:paraId="71DFFD84" w14:textId="77777777" w:rsidR="00C21883" w:rsidRDefault="0098615A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Workers’ compensation 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>Retirement accounts</w:t>
      </w:r>
    </w:p>
    <w:p w14:paraId="390D9894" w14:textId="77777777" w:rsidR="00C21883" w:rsidRDefault="0098615A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Alimony 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>Child support</w:t>
      </w:r>
    </w:p>
    <w:p w14:paraId="59A347B2" w14:textId="77777777" w:rsidR="00C21883" w:rsidRDefault="0098615A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General assistance 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>IRA/Keogh annuities</w:t>
      </w:r>
    </w:p>
    <w:p w14:paraId="68026103" w14:textId="77777777" w:rsidR="00C21883" w:rsidRDefault="0098615A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Social Security 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>New or reverse mortgages</w:t>
      </w:r>
    </w:p>
    <w:p w14:paraId="3E5098C4" w14:textId="77777777" w:rsidR="00C21883" w:rsidRDefault="0098615A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Cash 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>Stocks &amp; bonds</w:t>
      </w:r>
    </w:p>
    <w:p w14:paraId="35016787" w14:textId="77777777" w:rsidR="00C21883" w:rsidRDefault="0098615A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Checking &amp; savings accounts 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>Investments</w:t>
      </w:r>
    </w:p>
    <w:p w14:paraId="11ED7518" w14:textId="77777777" w:rsidR="00C21883" w:rsidRDefault="0098615A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Money market accounts 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>Gifts</w:t>
      </w:r>
    </w:p>
    <w:p w14:paraId="5DB1E565" w14:textId="77777777" w:rsidR="00C21883" w:rsidRDefault="0098615A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Assets in trust accounts 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>Deferred compensation</w:t>
      </w:r>
    </w:p>
    <w:p w14:paraId="0CBA3F11" w14:textId="77777777" w:rsidR="00C21883" w:rsidRDefault="00C21883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60122DD0" w14:textId="77777777" w:rsidR="00C21883" w:rsidRDefault="00C21883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4747F12" w14:textId="77777777" w:rsidR="00C21883" w:rsidRDefault="0098615A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Asset Test</w:t>
      </w:r>
    </w:p>
    <w:p w14:paraId="743BAEB3" w14:textId="77777777" w:rsidR="00C21883" w:rsidRDefault="00C21883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30AA0F13" w14:textId="77777777" w:rsidR="00C21883" w:rsidRDefault="0098615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Things of value that a person can own and are exempt from consideration in determining eligibility for a poverty exemption.</w:t>
      </w:r>
    </w:p>
    <w:p w14:paraId="07112419" w14:textId="77777777" w:rsidR="00C21883" w:rsidRDefault="0098615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Applicant’s principal residence</w:t>
      </w:r>
    </w:p>
    <w:p w14:paraId="37A27E8B" w14:textId="77777777" w:rsidR="00C21883" w:rsidRDefault="0098615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One motor vehicle per working adult</w:t>
      </w:r>
    </w:p>
    <w:p w14:paraId="6FDD5B75" w14:textId="77777777" w:rsidR="00C21883" w:rsidRDefault="0098615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Essential household goods</w:t>
      </w:r>
    </w:p>
    <w:p w14:paraId="1A0A83DA" w14:textId="77777777" w:rsidR="00C21883" w:rsidRDefault="0098615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Personal assets of any nature with a total value up to $15,000. </w:t>
      </w:r>
    </w:p>
    <w:p w14:paraId="20710ED9" w14:textId="77777777" w:rsidR="00C21883" w:rsidRDefault="00C21883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2C536DB4" w14:textId="77777777" w:rsidR="00C21883" w:rsidRDefault="0098615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Things of value that the Board of Review can consider in determining what percent exemption to grant:</w:t>
      </w:r>
    </w:p>
    <w:p w14:paraId="17A46830" w14:textId="77777777" w:rsidR="00C21883" w:rsidRDefault="0098615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Real estate other than the principal residence</w:t>
      </w:r>
    </w:p>
    <w:p w14:paraId="193DAC17" w14:textId="77777777" w:rsidR="00C21883" w:rsidRDefault="0098615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Personal property</w:t>
      </w:r>
    </w:p>
    <w:p w14:paraId="6DFFC01A" w14:textId="77777777" w:rsidR="00C21883" w:rsidRDefault="0098615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Motor vehicles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in excess of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one per working adult</w:t>
      </w:r>
    </w:p>
    <w:p w14:paraId="077985CF" w14:textId="77777777" w:rsidR="00C21883" w:rsidRDefault="0098615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Recreational vehicles and equipment</w:t>
      </w:r>
    </w:p>
    <w:p w14:paraId="5C0EFA17" w14:textId="77777777" w:rsidR="00C21883" w:rsidRDefault="0098615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Certificate of deposits, savings accounts, checking accounts, stocks, bonds, life insurance, and retirement funds, etc.</w:t>
      </w:r>
    </w:p>
    <w:p w14:paraId="459D1E6B" w14:textId="77777777" w:rsidR="00C21883" w:rsidRDefault="0098615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The Board of Review shall consider the value of the assets, or indebtedness otherwise owned by the applicant.  Assets (except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those exempt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from consideration as listed above), shall not exceed $15,000.  </w:t>
      </w:r>
    </w:p>
    <w:p w14:paraId="37A4D573" w14:textId="77777777" w:rsidR="00C21883" w:rsidRDefault="00C218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499D69CE" w14:textId="77777777" w:rsidR="00C21883" w:rsidRDefault="00C21883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6F0D330" w14:textId="77777777" w:rsidR="00C21883" w:rsidRDefault="00C21883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FE299A0" w14:textId="77777777" w:rsidR="00C21883" w:rsidRDefault="00C21883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32C6A03" w14:textId="77777777" w:rsidR="00C21883" w:rsidRDefault="0098615A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Evaluation Procedures</w:t>
      </w:r>
    </w:p>
    <w:p w14:paraId="19EBDB98" w14:textId="77777777" w:rsidR="00C21883" w:rsidRDefault="00C21883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8541C48" w14:textId="77777777" w:rsidR="00C21883" w:rsidRDefault="0098615A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1. The Board of Review shall follow the above policy and guidelines when making poverty exemption decisions. </w:t>
      </w:r>
    </w:p>
    <w:p w14:paraId="1DCDA344" w14:textId="77777777" w:rsidR="00C21883" w:rsidRDefault="00C21883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74FD2883" w14:textId="77777777" w:rsidR="00C21883" w:rsidRDefault="0098615A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2. The applicant should be prepared to answer questions regarding their financial affairs, health, status of people living in the household, and any other question relevant to the exemption request.</w:t>
      </w:r>
    </w:p>
    <w:p w14:paraId="2F082E5D" w14:textId="77777777" w:rsidR="00C21883" w:rsidRDefault="00C21883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67E77A87" w14:textId="77777777" w:rsidR="00C21883" w:rsidRDefault="0098615A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3. All information is subject to verification.</w:t>
      </w:r>
    </w:p>
    <w:p w14:paraId="36547798" w14:textId="77777777" w:rsidR="00C21883" w:rsidRDefault="00C21883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617CC0EF" w14:textId="77777777" w:rsidR="00C21883" w:rsidRDefault="0098615A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Granting full or partial poverty exemptions.  MCL 211.7u(5) states that if a person claiming poverty exemption meets all eligibility requirements, the Board of Review shall grant the poverty exemption in whole or in part as follows:</w:t>
      </w:r>
    </w:p>
    <w:p w14:paraId="0A026BF1" w14:textId="77777777" w:rsidR="00C21883" w:rsidRDefault="00C21883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19F3AB3C" w14:textId="77777777" w:rsidR="00C21883" w:rsidRDefault="009861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full exemption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equal to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a 100% reduction in taxable value for the year in which the exemption is granted: or</w:t>
      </w:r>
    </w:p>
    <w:p w14:paraId="33FCD67E" w14:textId="77777777" w:rsidR="00C21883" w:rsidRDefault="009861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partial exemption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equal to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a </w:t>
      </w:r>
      <w:r>
        <w:rPr>
          <w:rFonts w:ascii="Arial" w:eastAsia="Arial" w:hAnsi="Arial" w:cs="Arial"/>
          <w:sz w:val="24"/>
          <w:szCs w:val="24"/>
        </w:rPr>
        <w:t>75</w:t>
      </w:r>
      <w:r>
        <w:rPr>
          <w:rFonts w:ascii="Arial" w:eastAsia="Arial" w:hAnsi="Arial" w:cs="Arial"/>
          <w:color w:val="000000"/>
          <w:sz w:val="24"/>
          <w:szCs w:val="24"/>
        </w:rPr>
        <w:t>% reduction in taxable value for the year in which the exemption is granted: or</w:t>
      </w:r>
    </w:p>
    <w:p w14:paraId="05BD745F" w14:textId="77777777" w:rsidR="00C21883" w:rsidRDefault="009861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partial exemption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equal to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a 50% reduction in taxable value for the year in which the exemption is granted: or</w:t>
      </w:r>
    </w:p>
    <w:p w14:paraId="502616C2" w14:textId="77777777" w:rsidR="00C21883" w:rsidRDefault="009861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partial exemption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equal to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a 25% reduction in taxable value for the year in which the exemption is granted.</w:t>
      </w:r>
    </w:p>
    <w:p w14:paraId="6043FDCC" w14:textId="77777777" w:rsidR="00C21883" w:rsidRDefault="0098615A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 other method of calculating taxable value may be utilized, except for those percentage reductions specifically authorized by statute.</w:t>
      </w:r>
    </w:p>
    <w:sectPr w:rsidR="00C21883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FEE251" w14:textId="77777777" w:rsidR="0098615A" w:rsidRDefault="0098615A">
      <w:pPr>
        <w:spacing w:after="0" w:line="240" w:lineRule="auto"/>
      </w:pPr>
      <w:r>
        <w:separator/>
      </w:r>
    </w:p>
  </w:endnote>
  <w:endnote w:type="continuationSeparator" w:id="0">
    <w:p w14:paraId="49F7DCCD" w14:textId="77777777" w:rsidR="0098615A" w:rsidRDefault="00986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4B78E35-405B-4666-961B-892F6CA6506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364A60A-1A54-480C-85A4-A107DB1A8502}"/>
    <w:embedBold r:id="rId3" w:fontKey="{7595404F-F48A-4D18-85A2-15AEE67929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55E4763-838D-4CA4-A087-A4DB12E9CD05}"/>
    <w:embedItalic r:id="rId5" w:fontKey="{528CBB07-6106-4720-B99C-90F3CB667291}"/>
  </w:font>
  <w:font w:name="Arial-BoldMT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183C2F16-2064-49BF-8A72-74333C64271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17DF0A" w14:textId="77777777" w:rsidR="0098615A" w:rsidRDefault="0098615A">
      <w:pPr>
        <w:spacing w:after="0" w:line="240" w:lineRule="auto"/>
      </w:pPr>
      <w:r>
        <w:separator/>
      </w:r>
    </w:p>
  </w:footnote>
  <w:footnote w:type="continuationSeparator" w:id="0">
    <w:p w14:paraId="5107EDC4" w14:textId="77777777" w:rsidR="0098615A" w:rsidRDefault="009861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7AEA8" w14:textId="7B9FFBA9" w:rsidR="00C21883" w:rsidRDefault="0098615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Township of </w:t>
    </w:r>
    <w:r>
      <w:t>Carp Lake</w:t>
    </w:r>
    <w:r w:rsidR="004D6B93">
      <w:t xml:space="preserve">, </w:t>
    </w:r>
    <w:r>
      <w:t>Emmet</w:t>
    </w:r>
    <w:r w:rsidR="004D6B93">
      <w:t xml:space="preserve"> County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A7CED"/>
    <w:multiLevelType w:val="multilevel"/>
    <w:tmpl w:val="D4D6B2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C6A0D00"/>
    <w:multiLevelType w:val="multilevel"/>
    <w:tmpl w:val="CE1699A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F5B3DBF"/>
    <w:multiLevelType w:val="multilevel"/>
    <w:tmpl w:val="F4C61A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5BA2459"/>
    <w:multiLevelType w:val="multilevel"/>
    <w:tmpl w:val="5FF25E8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8455E5"/>
    <w:multiLevelType w:val="multilevel"/>
    <w:tmpl w:val="1966C1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94982346">
    <w:abstractNumId w:val="3"/>
  </w:num>
  <w:num w:numId="2" w16cid:durableId="261842237">
    <w:abstractNumId w:val="1"/>
  </w:num>
  <w:num w:numId="3" w16cid:durableId="1794861862">
    <w:abstractNumId w:val="4"/>
  </w:num>
  <w:num w:numId="4" w16cid:durableId="1930501285">
    <w:abstractNumId w:val="2"/>
  </w:num>
  <w:num w:numId="5" w16cid:durableId="17253331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883"/>
    <w:rsid w:val="00051C0A"/>
    <w:rsid w:val="001550F1"/>
    <w:rsid w:val="0041695B"/>
    <w:rsid w:val="004D6B93"/>
    <w:rsid w:val="0098615A"/>
    <w:rsid w:val="00C21883"/>
    <w:rsid w:val="00E0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3FEDD1"/>
  <w15:docId w15:val="{E4810BAF-FA17-4F95-B839-18FAA4457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AE76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97AF9"/>
    <w:pPr>
      <w:ind w:left="720"/>
      <w:contextualSpacing/>
    </w:pPr>
  </w:style>
  <w:style w:type="paragraph" w:customStyle="1" w:styleId="Default">
    <w:name w:val="Default"/>
    <w:rsid w:val="00B56BE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134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347E"/>
  </w:style>
  <w:style w:type="paragraph" w:styleId="Footer">
    <w:name w:val="footer"/>
    <w:basedOn w:val="Normal"/>
    <w:link w:val="FooterChar"/>
    <w:uiPriority w:val="99"/>
    <w:unhideWhenUsed/>
    <w:rsid w:val="009134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347E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A69EhcvmVJ3NepWKjvtL9WFdIg==">CgMxLjA4AHIhMUR4MzhiLU81RHZqaFoydlJ0VnhFS3JEa2lHUjM5RkNN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720</Words>
  <Characters>4104</Characters>
  <Application>Microsoft Office Word</Application>
  <DocSecurity>0</DocSecurity>
  <Lines>34</Lines>
  <Paragraphs>9</Paragraphs>
  <ScaleCrop>false</ScaleCrop>
  <Company/>
  <LinksUpToDate>false</LinksUpToDate>
  <CharactersWithSpaces>4815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Lavender</dc:creator>
  <cp:lastModifiedBy>Nick Couture</cp:lastModifiedBy>
  <cp:revision>3</cp:revision>
  <dcterms:created xsi:type="dcterms:W3CDTF">2024-12-23T16:37:00Z</dcterms:created>
  <dcterms:modified xsi:type="dcterms:W3CDTF">2024-12-23T16:38:00Z</dcterms:modified>
</cp:coreProperties>
</file>