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9592" w14:textId="77777777" w:rsidR="00366931" w:rsidRPr="004E0258" w:rsidRDefault="00366931" w:rsidP="00366931">
      <w:pPr>
        <w:pStyle w:val="NoSpacing"/>
        <w:rPr>
          <w:b/>
          <w:sz w:val="18"/>
          <w:szCs w:val="18"/>
        </w:rPr>
      </w:pPr>
      <w:r w:rsidRPr="004E0258">
        <w:rPr>
          <w:b/>
          <w:sz w:val="18"/>
          <w:szCs w:val="18"/>
        </w:rPr>
        <w:t xml:space="preserve">                                                                                                                                                      </w:t>
      </w:r>
    </w:p>
    <w:p w14:paraId="16B6D716" w14:textId="77777777" w:rsidR="00366931" w:rsidRPr="004E0258" w:rsidRDefault="00366931">
      <w:pPr>
        <w:pStyle w:val="Title"/>
        <w:rPr>
          <w:b/>
          <w:sz w:val="18"/>
          <w:szCs w:val="18"/>
        </w:rPr>
      </w:pPr>
      <w:r w:rsidRPr="004E0258">
        <w:rPr>
          <w:b/>
          <w:sz w:val="18"/>
          <w:szCs w:val="18"/>
        </w:rPr>
        <w:t xml:space="preserve">                                                                                       </w:t>
      </w:r>
    </w:p>
    <w:p w14:paraId="7F6620AF" w14:textId="77777777" w:rsidR="009E566A" w:rsidRPr="00F84DD4" w:rsidRDefault="009E566A">
      <w:pPr>
        <w:pStyle w:val="Title"/>
        <w:rPr>
          <w:b/>
          <w:sz w:val="36"/>
          <w:szCs w:val="36"/>
        </w:rPr>
      </w:pPr>
      <w:r w:rsidRPr="00F84DD4">
        <w:rPr>
          <w:b/>
          <w:sz w:val="36"/>
          <w:szCs w:val="36"/>
        </w:rPr>
        <w:t>VILLAGE OF COLUMBUS GROVE</w:t>
      </w:r>
    </w:p>
    <w:p w14:paraId="0C00D489" w14:textId="01621F69" w:rsidR="009E566A" w:rsidRPr="004E0258" w:rsidRDefault="009E566A">
      <w:pPr>
        <w:pStyle w:val="Subtitle"/>
        <w:rPr>
          <w:sz w:val="18"/>
          <w:szCs w:val="18"/>
        </w:rPr>
      </w:pPr>
      <w:r w:rsidRPr="00F84DD4">
        <w:rPr>
          <w:b/>
          <w:sz w:val="36"/>
          <w:szCs w:val="36"/>
        </w:rPr>
        <w:t>Drinking Water Quality Report for</w:t>
      </w:r>
      <w:r w:rsidR="00A224AD" w:rsidRPr="00F84DD4">
        <w:rPr>
          <w:b/>
          <w:sz w:val="36"/>
          <w:szCs w:val="36"/>
        </w:rPr>
        <w:t xml:space="preserve"> 202</w:t>
      </w:r>
      <w:r w:rsidR="003667F3" w:rsidRPr="00F84DD4">
        <w:rPr>
          <w:b/>
          <w:sz w:val="36"/>
          <w:szCs w:val="36"/>
        </w:rPr>
        <w:t>4</w:t>
      </w:r>
    </w:p>
    <w:p w14:paraId="16E64218" w14:textId="77777777" w:rsidR="009E566A" w:rsidRPr="004E0258" w:rsidRDefault="009E566A">
      <w:pPr>
        <w:jc w:val="center"/>
        <w:rPr>
          <w:sz w:val="18"/>
          <w:szCs w:val="18"/>
        </w:rPr>
      </w:pPr>
    </w:p>
    <w:p w14:paraId="112FFA8C" w14:textId="78AB75D8" w:rsidR="000521BF" w:rsidRPr="004E0258" w:rsidRDefault="009E566A">
      <w:pPr>
        <w:pStyle w:val="BodyText"/>
        <w:rPr>
          <w:sz w:val="18"/>
          <w:szCs w:val="18"/>
        </w:rPr>
      </w:pPr>
      <w:r w:rsidRPr="004E0258">
        <w:rPr>
          <w:sz w:val="18"/>
          <w:szCs w:val="18"/>
        </w:rPr>
        <w: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16C27030" w14:textId="77777777" w:rsidR="009E566A" w:rsidRPr="004E0258" w:rsidRDefault="009E566A">
      <w:pPr>
        <w:rPr>
          <w:sz w:val="18"/>
          <w:szCs w:val="18"/>
        </w:rPr>
      </w:pPr>
    </w:p>
    <w:p w14:paraId="3C569789" w14:textId="77777777" w:rsidR="009E566A" w:rsidRPr="004E0258" w:rsidRDefault="009E566A">
      <w:pPr>
        <w:rPr>
          <w:b/>
          <w:sz w:val="18"/>
          <w:szCs w:val="18"/>
        </w:rPr>
      </w:pPr>
      <w:r w:rsidRPr="004E0258">
        <w:rPr>
          <w:b/>
          <w:sz w:val="18"/>
          <w:szCs w:val="18"/>
        </w:rPr>
        <w:t>HEALTH INFORMATION</w:t>
      </w:r>
    </w:p>
    <w:p w14:paraId="61004227" w14:textId="77777777" w:rsidR="00AB6E45" w:rsidRPr="004E0258" w:rsidRDefault="00AB6E45">
      <w:pPr>
        <w:rPr>
          <w:sz w:val="18"/>
          <w:szCs w:val="18"/>
        </w:rPr>
      </w:pPr>
      <w:r w:rsidRPr="004E0258">
        <w:rPr>
          <w:b/>
          <w:sz w:val="18"/>
          <w:szCs w:val="18"/>
        </w:rPr>
        <w:t xml:space="preserve">Susceptibility Analysis: </w:t>
      </w:r>
      <w:r w:rsidRPr="004E0258">
        <w:rPr>
          <w:sz w:val="18"/>
          <w:szCs w:val="18"/>
        </w:rPr>
        <w:t>The aquifer that supplies drinking water to the Village of Columbus Grove’s wellfield has a low susceptibility to contamination.  This determination was made because of the following reasons:</w:t>
      </w:r>
    </w:p>
    <w:p w14:paraId="61F6B4C6" w14:textId="77777777" w:rsidR="001C1D55" w:rsidRPr="004E0258" w:rsidRDefault="00AB6E45">
      <w:pPr>
        <w:rPr>
          <w:sz w:val="18"/>
          <w:szCs w:val="18"/>
        </w:rPr>
      </w:pPr>
      <w:r w:rsidRPr="004E0258">
        <w:rPr>
          <w:sz w:val="18"/>
          <w:szCs w:val="18"/>
        </w:rPr>
        <w:tab/>
        <w:t xml:space="preserve">1. A 30 to 40 thick confining layer of glacial till is present between the ground surface and the aquifer, offering protection from contaminant movement </w:t>
      </w:r>
    </w:p>
    <w:p w14:paraId="5081EB44" w14:textId="40003EF3" w:rsidR="00AB6E45" w:rsidRPr="004E0258" w:rsidRDefault="001C1D55">
      <w:pPr>
        <w:rPr>
          <w:sz w:val="18"/>
          <w:szCs w:val="18"/>
        </w:rPr>
      </w:pPr>
      <w:r w:rsidRPr="004E0258">
        <w:rPr>
          <w:sz w:val="18"/>
          <w:szCs w:val="18"/>
        </w:rPr>
        <w:t xml:space="preserve">                    </w:t>
      </w:r>
      <w:r w:rsidR="00AB6E45" w:rsidRPr="004E0258">
        <w:rPr>
          <w:sz w:val="18"/>
          <w:szCs w:val="18"/>
        </w:rPr>
        <w:t xml:space="preserve">from the ground surface </w:t>
      </w:r>
      <w:r w:rsidR="009D2AAD" w:rsidRPr="004E0258">
        <w:rPr>
          <w:sz w:val="18"/>
          <w:szCs w:val="18"/>
        </w:rPr>
        <w:t>aquifer.</w:t>
      </w:r>
    </w:p>
    <w:p w14:paraId="232B79A7" w14:textId="77777777" w:rsidR="00AB6E45" w:rsidRPr="004E0258" w:rsidRDefault="00AB6E45">
      <w:pPr>
        <w:rPr>
          <w:sz w:val="18"/>
          <w:szCs w:val="18"/>
        </w:rPr>
      </w:pPr>
      <w:r w:rsidRPr="004E0258">
        <w:rPr>
          <w:sz w:val="18"/>
          <w:szCs w:val="18"/>
        </w:rPr>
        <w:tab/>
        <w:t>2. The depth to water in the carbonate aquifer is between 30 to 40 feet below the ground surface (at the bottom of the confining layer); and</w:t>
      </w:r>
    </w:p>
    <w:p w14:paraId="55E6CF5D" w14:textId="77777777" w:rsidR="00AB6E45" w:rsidRPr="004E0258" w:rsidRDefault="00AB6E45">
      <w:pPr>
        <w:rPr>
          <w:sz w:val="18"/>
          <w:szCs w:val="18"/>
        </w:rPr>
      </w:pPr>
      <w:r w:rsidRPr="004E0258">
        <w:rPr>
          <w:sz w:val="18"/>
          <w:szCs w:val="18"/>
        </w:rPr>
        <w:tab/>
        <w:t>3. The water quality results do not indicate that contamination has impacted the aquifer.</w:t>
      </w:r>
    </w:p>
    <w:p w14:paraId="37233EE9" w14:textId="77777777" w:rsidR="00AB6E45" w:rsidRPr="004E0258" w:rsidRDefault="00AB6E45">
      <w:pPr>
        <w:rPr>
          <w:sz w:val="18"/>
          <w:szCs w:val="18"/>
        </w:rPr>
      </w:pPr>
      <w:r w:rsidRPr="004E0258">
        <w:rPr>
          <w:sz w:val="18"/>
          <w:szCs w:val="18"/>
        </w:rPr>
        <w:t>A review of the Village of Columbus Grove’s water quality record currently available in Ohio EPA’s drinking water compliance database did not reveal any evidence of chemical contamination at levels of concern in the aquifer.  Please note that this water quality evaluation has some limitations:</w:t>
      </w:r>
    </w:p>
    <w:p w14:paraId="5E314683" w14:textId="77777777" w:rsidR="001C1D55" w:rsidRPr="004E0258" w:rsidRDefault="00AB6E45">
      <w:pPr>
        <w:rPr>
          <w:sz w:val="18"/>
          <w:szCs w:val="18"/>
        </w:rPr>
      </w:pPr>
      <w:r w:rsidRPr="004E0258">
        <w:rPr>
          <w:sz w:val="18"/>
          <w:szCs w:val="18"/>
        </w:rPr>
        <w:tab/>
        <w:t>1. The data evaluated is for treated water samples only, as Ohio EPA’s monitoring requirements are for the water being provided</w:t>
      </w:r>
      <w:r w:rsidR="00AB5B74" w:rsidRPr="004E0258">
        <w:rPr>
          <w:sz w:val="18"/>
          <w:szCs w:val="18"/>
        </w:rPr>
        <w:t xml:space="preserve"> to the public, not the</w:t>
      </w:r>
    </w:p>
    <w:p w14:paraId="236AEF93" w14:textId="77777777" w:rsidR="00AB6E45" w:rsidRPr="004E0258" w:rsidRDefault="001C1D55">
      <w:pPr>
        <w:rPr>
          <w:sz w:val="18"/>
          <w:szCs w:val="18"/>
        </w:rPr>
      </w:pPr>
      <w:r w:rsidRPr="004E0258">
        <w:rPr>
          <w:sz w:val="18"/>
          <w:szCs w:val="18"/>
        </w:rPr>
        <w:t xml:space="preserve">                    </w:t>
      </w:r>
      <w:r w:rsidR="00AB5B74" w:rsidRPr="004E0258">
        <w:rPr>
          <w:sz w:val="18"/>
          <w:szCs w:val="18"/>
        </w:rPr>
        <w:t xml:space="preserve"> water before treatment.</w:t>
      </w:r>
    </w:p>
    <w:p w14:paraId="5875A807" w14:textId="2D82F28B" w:rsidR="001C1D55" w:rsidRPr="004E0258" w:rsidRDefault="00AB5B74">
      <w:pPr>
        <w:rPr>
          <w:sz w:val="18"/>
          <w:szCs w:val="18"/>
        </w:rPr>
      </w:pPr>
      <w:r w:rsidRPr="004E0258">
        <w:rPr>
          <w:sz w:val="18"/>
          <w:szCs w:val="18"/>
        </w:rPr>
        <w:tab/>
        <w:t xml:space="preserve">2. Sampling results for coliform bacteria and </w:t>
      </w:r>
      <w:r w:rsidR="00791AE7" w:rsidRPr="004E0258">
        <w:rPr>
          <w:sz w:val="18"/>
          <w:szCs w:val="18"/>
        </w:rPr>
        <w:t>naturally occurring</w:t>
      </w:r>
      <w:r w:rsidRPr="004E0258">
        <w:rPr>
          <w:sz w:val="18"/>
          <w:szCs w:val="18"/>
        </w:rPr>
        <w:t xml:space="preserve"> inorganic compounds (other than arsenic) were not evaluated for this assessment, </w:t>
      </w:r>
    </w:p>
    <w:p w14:paraId="34BBF547" w14:textId="77777777" w:rsidR="00AB5B74" w:rsidRPr="004E0258" w:rsidRDefault="001C1D55">
      <w:pPr>
        <w:rPr>
          <w:sz w:val="18"/>
          <w:szCs w:val="18"/>
        </w:rPr>
      </w:pPr>
      <w:r w:rsidRPr="004E0258">
        <w:rPr>
          <w:sz w:val="18"/>
          <w:szCs w:val="18"/>
        </w:rPr>
        <w:t xml:space="preserve">                     </w:t>
      </w:r>
      <w:r w:rsidR="00AB5B74" w:rsidRPr="004E0258">
        <w:rPr>
          <w:sz w:val="18"/>
          <w:szCs w:val="18"/>
        </w:rPr>
        <w:t>because they are not a reliable indicator of aquifer contamination.</w:t>
      </w:r>
    </w:p>
    <w:p w14:paraId="62CD1FC2" w14:textId="77777777" w:rsidR="002507DE" w:rsidRPr="004E0258" w:rsidRDefault="002507DE">
      <w:pPr>
        <w:rPr>
          <w:b/>
          <w:sz w:val="18"/>
          <w:szCs w:val="18"/>
        </w:rPr>
      </w:pPr>
      <w:r w:rsidRPr="004E0258">
        <w:rPr>
          <w:b/>
          <w:sz w:val="18"/>
          <w:szCs w:val="18"/>
        </w:rPr>
        <w:t>EDUCATIONAL INFORMATION</w:t>
      </w:r>
    </w:p>
    <w:p w14:paraId="7248462A" w14:textId="77777777" w:rsidR="002507DE" w:rsidRPr="004E0258" w:rsidRDefault="002507DE">
      <w:pPr>
        <w:rPr>
          <w:sz w:val="18"/>
          <w:szCs w:val="18"/>
        </w:rPr>
      </w:pPr>
      <w:r w:rsidRPr="004E0258">
        <w:rPr>
          <w:sz w:val="18"/>
          <w:szCs w:val="18"/>
        </w:rPr>
        <w:t xml:space="preserve">A. The sources of drinking water both tap water and bottled water include rivers, lakes, streams, ponds, reservoirs, springs, and wells.  As water travels over the </w:t>
      </w:r>
    </w:p>
    <w:p w14:paraId="59B8C0A7" w14:textId="363CA2E4" w:rsidR="002507DE" w:rsidRPr="004E0258" w:rsidRDefault="002507DE">
      <w:pPr>
        <w:rPr>
          <w:sz w:val="18"/>
          <w:szCs w:val="18"/>
        </w:rPr>
      </w:pPr>
      <w:r w:rsidRPr="004E0258">
        <w:rPr>
          <w:sz w:val="18"/>
          <w:szCs w:val="18"/>
        </w:rPr>
        <w:t xml:space="preserve">     surface of the land or through the ground, it dissolves </w:t>
      </w:r>
      <w:r w:rsidR="00791AE7" w:rsidRPr="004E0258">
        <w:rPr>
          <w:sz w:val="18"/>
          <w:szCs w:val="18"/>
        </w:rPr>
        <w:t>naturally occurring</w:t>
      </w:r>
      <w:r w:rsidRPr="004E0258">
        <w:rPr>
          <w:sz w:val="18"/>
          <w:szCs w:val="18"/>
        </w:rPr>
        <w:t xml:space="preserve"> minerals and, in some cases, radioactive material, and can pick up substances </w:t>
      </w:r>
    </w:p>
    <w:p w14:paraId="1FC3A933" w14:textId="77777777" w:rsidR="002507DE" w:rsidRPr="004E0258" w:rsidRDefault="002507DE">
      <w:pPr>
        <w:rPr>
          <w:sz w:val="18"/>
          <w:szCs w:val="18"/>
        </w:rPr>
      </w:pPr>
      <w:r w:rsidRPr="004E0258">
        <w:rPr>
          <w:sz w:val="18"/>
          <w:szCs w:val="18"/>
        </w:rPr>
        <w:t xml:space="preserve">     resulting from the presence of animals or from human activity.</w:t>
      </w:r>
    </w:p>
    <w:p w14:paraId="76D38842" w14:textId="77777777" w:rsidR="002507DE" w:rsidRPr="004E0258" w:rsidRDefault="002507DE">
      <w:pPr>
        <w:rPr>
          <w:sz w:val="18"/>
          <w:szCs w:val="18"/>
        </w:rPr>
      </w:pPr>
      <w:r w:rsidRPr="004E0258">
        <w:rPr>
          <w:sz w:val="18"/>
          <w:szCs w:val="18"/>
        </w:rPr>
        <w:t>B.  Contaminants that may be present in source water include:</w:t>
      </w:r>
    </w:p>
    <w:p w14:paraId="2C1F45A9" w14:textId="77777777" w:rsidR="00E26CED" w:rsidRPr="004E0258" w:rsidRDefault="002507DE">
      <w:pPr>
        <w:rPr>
          <w:sz w:val="18"/>
          <w:szCs w:val="18"/>
        </w:rPr>
      </w:pPr>
      <w:r w:rsidRPr="004E0258">
        <w:rPr>
          <w:sz w:val="18"/>
          <w:szCs w:val="18"/>
        </w:rPr>
        <w:tab/>
        <w:t>1.  Microbial contaminants, such as viruses and bacteria, which may come from sewage treatment plants, septic systems</w:t>
      </w:r>
      <w:r w:rsidR="00E26CED" w:rsidRPr="004E0258">
        <w:rPr>
          <w:sz w:val="18"/>
          <w:szCs w:val="18"/>
        </w:rPr>
        <w:t xml:space="preserve">, agricultural livestock </w:t>
      </w:r>
    </w:p>
    <w:p w14:paraId="46C03DA2" w14:textId="222E034D" w:rsidR="00E26CED" w:rsidRPr="004E0258" w:rsidRDefault="00E26CED">
      <w:pPr>
        <w:rPr>
          <w:sz w:val="18"/>
          <w:szCs w:val="18"/>
        </w:rPr>
      </w:pPr>
      <w:r w:rsidRPr="004E0258">
        <w:rPr>
          <w:sz w:val="18"/>
          <w:szCs w:val="18"/>
        </w:rPr>
        <w:t xml:space="preserve">                     operations and </w:t>
      </w:r>
      <w:r w:rsidR="00791AE7" w:rsidRPr="004E0258">
        <w:rPr>
          <w:sz w:val="18"/>
          <w:szCs w:val="18"/>
        </w:rPr>
        <w:t>wildlife.</w:t>
      </w:r>
    </w:p>
    <w:p w14:paraId="58095681" w14:textId="19CA0C01" w:rsidR="00E26CED" w:rsidRPr="004E0258" w:rsidRDefault="00E26CED">
      <w:pPr>
        <w:rPr>
          <w:sz w:val="18"/>
          <w:szCs w:val="18"/>
        </w:rPr>
      </w:pPr>
      <w:r w:rsidRPr="004E0258">
        <w:rPr>
          <w:sz w:val="18"/>
          <w:szCs w:val="18"/>
        </w:rPr>
        <w:tab/>
        <w:t>2.  Inorganic contaminants, suc</w:t>
      </w:r>
      <w:r w:rsidR="00281DCC" w:rsidRPr="004E0258">
        <w:rPr>
          <w:sz w:val="18"/>
          <w:szCs w:val="18"/>
        </w:rPr>
        <w:t>h</w:t>
      </w:r>
      <w:r w:rsidRPr="004E0258">
        <w:rPr>
          <w:sz w:val="18"/>
          <w:szCs w:val="18"/>
        </w:rPr>
        <w:t xml:space="preserve"> as salts and metals, which can be </w:t>
      </w:r>
      <w:r w:rsidR="00791AE7" w:rsidRPr="004E0258">
        <w:rPr>
          <w:sz w:val="18"/>
          <w:szCs w:val="18"/>
        </w:rPr>
        <w:t>naturally occurring</w:t>
      </w:r>
      <w:r w:rsidRPr="004E0258">
        <w:rPr>
          <w:sz w:val="18"/>
          <w:szCs w:val="18"/>
        </w:rPr>
        <w:t xml:space="preserve"> or a result from urban storm runoff, industrial or domestic </w:t>
      </w:r>
    </w:p>
    <w:p w14:paraId="794866DB" w14:textId="19495497" w:rsidR="00E26CED" w:rsidRPr="004E0258" w:rsidRDefault="00E26CED">
      <w:pPr>
        <w:rPr>
          <w:sz w:val="18"/>
          <w:szCs w:val="18"/>
        </w:rPr>
      </w:pPr>
      <w:r w:rsidRPr="004E0258">
        <w:rPr>
          <w:sz w:val="18"/>
          <w:szCs w:val="18"/>
        </w:rPr>
        <w:t xml:space="preserve">                     wastewater discharges, oil and gas production, mining, or </w:t>
      </w:r>
      <w:r w:rsidR="007B201A" w:rsidRPr="004E0258">
        <w:rPr>
          <w:sz w:val="18"/>
          <w:szCs w:val="18"/>
        </w:rPr>
        <w:t>farming.</w:t>
      </w:r>
    </w:p>
    <w:p w14:paraId="699ED126" w14:textId="77777777" w:rsidR="00E26CED" w:rsidRPr="004E0258" w:rsidRDefault="00E26CED">
      <w:pPr>
        <w:rPr>
          <w:sz w:val="18"/>
          <w:szCs w:val="18"/>
        </w:rPr>
      </w:pPr>
      <w:r w:rsidRPr="004E0258">
        <w:rPr>
          <w:sz w:val="18"/>
          <w:szCs w:val="18"/>
        </w:rPr>
        <w:tab/>
        <w:t>3.  Pesticides and herbicides, which may come from a variety of sources such as agriculture, urban storm water runoff, and residential uses;</w:t>
      </w:r>
    </w:p>
    <w:p w14:paraId="0CCA86BC" w14:textId="77777777" w:rsidR="00E26CED" w:rsidRPr="004E0258" w:rsidRDefault="00E26CED">
      <w:pPr>
        <w:rPr>
          <w:sz w:val="18"/>
          <w:szCs w:val="18"/>
        </w:rPr>
      </w:pPr>
      <w:r w:rsidRPr="004E0258">
        <w:rPr>
          <w:sz w:val="18"/>
          <w:szCs w:val="18"/>
        </w:rPr>
        <w:tab/>
        <w:t xml:space="preserve">4.  Organic chemical contaminants, including synthetic and volatile organic chemicals, which are by-products of industrial processes and petroleum </w:t>
      </w:r>
    </w:p>
    <w:p w14:paraId="509F8B4D" w14:textId="171BEB1C" w:rsidR="00E26CED" w:rsidRPr="004E0258" w:rsidRDefault="00E26CED">
      <w:pPr>
        <w:rPr>
          <w:sz w:val="18"/>
          <w:szCs w:val="18"/>
        </w:rPr>
      </w:pPr>
      <w:r w:rsidRPr="004E0258">
        <w:rPr>
          <w:sz w:val="18"/>
          <w:szCs w:val="18"/>
        </w:rPr>
        <w:t xml:space="preserve">                     production, and can also come from gas stations, urban storm water runoff, and septic </w:t>
      </w:r>
      <w:r w:rsidR="00F80552" w:rsidRPr="004E0258">
        <w:rPr>
          <w:sz w:val="18"/>
          <w:szCs w:val="18"/>
        </w:rPr>
        <w:t>systems.</w:t>
      </w:r>
    </w:p>
    <w:p w14:paraId="13AFDADF" w14:textId="65B645EC" w:rsidR="00F84D51" w:rsidRPr="004E0258" w:rsidRDefault="00E26CED">
      <w:pPr>
        <w:rPr>
          <w:sz w:val="18"/>
          <w:szCs w:val="18"/>
        </w:rPr>
      </w:pPr>
      <w:r w:rsidRPr="004E0258">
        <w:rPr>
          <w:sz w:val="18"/>
          <w:szCs w:val="18"/>
        </w:rPr>
        <w:tab/>
        <w:t xml:space="preserve">5.  Radioactive contaminants, which can be </w:t>
      </w:r>
      <w:r w:rsidR="00F80552" w:rsidRPr="004E0258">
        <w:rPr>
          <w:sz w:val="18"/>
          <w:szCs w:val="18"/>
        </w:rPr>
        <w:t>naturally occurring</w:t>
      </w:r>
      <w:r w:rsidRPr="004E0258">
        <w:rPr>
          <w:sz w:val="18"/>
          <w:szCs w:val="18"/>
        </w:rPr>
        <w:t xml:space="preserve"> or be the result of oil and gas production and mining activities.</w:t>
      </w:r>
      <w:r w:rsidR="002507DE" w:rsidRPr="004E0258">
        <w:rPr>
          <w:sz w:val="18"/>
          <w:szCs w:val="18"/>
        </w:rPr>
        <w:t xml:space="preserve"> </w:t>
      </w:r>
    </w:p>
    <w:p w14:paraId="456959C7" w14:textId="09B9DA15" w:rsidR="009E566A" w:rsidRPr="004E0258" w:rsidRDefault="009E566A">
      <w:pPr>
        <w:rPr>
          <w:sz w:val="18"/>
          <w:szCs w:val="18"/>
        </w:rPr>
      </w:pPr>
      <w:proofErr w:type="gramStart"/>
      <w:r w:rsidRPr="004E0258">
        <w:rPr>
          <w:sz w:val="18"/>
          <w:szCs w:val="18"/>
        </w:rPr>
        <w:t>In order to</w:t>
      </w:r>
      <w:proofErr w:type="gramEnd"/>
      <w:r w:rsidRPr="004E0258">
        <w:rPr>
          <w:sz w:val="18"/>
          <w:szCs w:val="18"/>
        </w:rPr>
        <w:t xml:space="preserve"> </w:t>
      </w:r>
      <w:r w:rsidR="00F80552">
        <w:rPr>
          <w:sz w:val="18"/>
          <w:szCs w:val="18"/>
        </w:rPr>
        <w:t>e</w:t>
      </w:r>
      <w:r w:rsidRPr="004E0258">
        <w:rPr>
          <w:sz w:val="18"/>
          <w:szCs w:val="18"/>
        </w:rPr>
        <w:t xml:space="preserve">nsure that tap water is safe to drink, </w:t>
      </w:r>
      <w:r w:rsidR="00BF4F1D" w:rsidRPr="004E0258">
        <w:rPr>
          <w:sz w:val="18"/>
          <w:szCs w:val="18"/>
        </w:rPr>
        <w:t>US</w:t>
      </w:r>
      <w:r w:rsidRPr="004E0258">
        <w:rPr>
          <w:sz w:val="18"/>
          <w:szCs w:val="18"/>
        </w:rPr>
        <w:t>EPA prescribes regulations which limit the amount of certain contaminates in water provided by public water systems.  FDA regulations establish limits for contaminates in bottle</w:t>
      </w:r>
      <w:r w:rsidR="00BF4F1D" w:rsidRPr="004E0258">
        <w:rPr>
          <w:sz w:val="18"/>
          <w:szCs w:val="18"/>
        </w:rPr>
        <w:t>d</w:t>
      </w:r>
      <w:r w:rsidRPr="004E0258">
        <w:rPr>
          <w:sz w:val="18"/>
          <w:szCs w:val="18"/>
        </w:rPr>
        <w:t xml:space="preserve"> water which most provide the same protection for public health.</w:t>
      </w:r>
    </w:p>
    <w:p w14:paraId="75A5F42B" w14:textId="77777777" w:rsidR="00BF4F1D" w:rsidRPr="004E0258" w:rsidRDefault="00BF4F1D" w:rsidP="00BF4F1D">
      <w:pPr>
        <w:pStyle w:val="BodyText2"/>
        <w:rPr>
          <w:sz w:val="18"/>
          <w:szCs w:val="18"/>
        </w:rPr>
      </w:pPr>
      <w:r w:rsidRPr="004E0258">
        <w:rPr>
          <w:sz w:val="18"/>
          <w:szCs w:val="18"/>
        </w:rPr>
        <w:t>Drinking water, including bottled water, may reasonabl</w:t>
      </w:r>
      <w:r w:rsidR="00015307" w:rsidRPr="004E0258">
        <w:rPr>
          <w:sz w:val="18"/>
          <w:szCs w:val="18"/>
        </w:rPr>
        <w:t>y</w:t>
      </w:r>
      <w:r w:rsidRPr="004E0258">
        <w:rPr>
          <w:sz w:val="18"/>
          <w:szCs w:val="18"/>
        </w:rPr>
        <w:t xml:space="preserve"> </w:t>
      </w:r>
      <w:r w:rsidR="00015307" w:rsidRPr="004E0258">
        <w:rPr>
          <w:sz w:val="18"/>
          <w:szCs w:val="18"/>
        </w:rPr>
        <w:t xml:space="preserve">be </w:t>
      </w:r>
      <w:r w:rsidRPr="004E0258">
        <w:rPr>
          <w:sz w:val="18"/>
          <w:szCs w:val="18"/>
        </w:rPr>
        <w:t>expected to contain at least small amounts of some contaminates.  The presence of contaminates does not necessarily indicate that water poses a health risk.  More information about contaminates and potential health effects can be obtained by calling the EPA’s Safe Drinking Water Hotline (1-800-426-4791).</w:t>
      </w:r>
    </w:p>
    <w:p w14:paraId="40C9FB8F" w14:textId="4440C13E" w:rsidR="009E566A" w:rsidRPr="004E0258" w:rsidRDefault="009E566A">
      <w:pPr>
        <w:rPr>
          <w:sz w:val="18"/>
          <w:szCs w:val="18"/>
        </w:rPr>
      </w:pPr>
      <w:r w:rsidRPr="004E0258">
        <w:rPr>
          <w:sz w:val="18"/>
          <w:szCs w:val="18"/>
        </w:rPr>
        <w:t>Some people may be more vulnerable to contaminates in drinking water than the general population.  Immun</w:t>
      </w:r>
      <w:r w:rsidR="00BF4F1D" w:rsidRPr="004E0258">
        <w:rPr>
          <w:sz w:val="18"/>
          <w:szCs w:val="18"/>
        </w:rPr>
        <w:t>o</w:t>
      </w:r>
      <w:r w:rsidRPr="004E0258">
        <w:rPr>
          <w:sz w:val="18"/>
          <w:szCs w:val="18"/>
        </w:rPr>
        <w:t>-compromised persons such as persons with cancer undergoing chemotherapy, persons who have undergone organ transplants, people with HIV/AIDS or other immune system disorders, some elderly, and infants can be particularly at risk from the infection.  These people should seek advice about drinking water from their health care providers.  EPA/CDC guidelines on appropriate means to less</w:t>
      </w:r>
      <w:r w:rsidR="00791AE7" w:rsidRPr="004E0258">
        <w:rPr>
          <w:sz w:val="18"/>
          <w:szCs w:val="18"/>
        </w:rPr>
        <w:t>e</w:t>
      </w:r>
      <w:r w:rsidRPr="004E0258">
        <w:rPr>
          <w:sz w:val="18"/>
          <w:szCs w:val="18"/>
        </w:rPr>
        <w:t>n the risk of Cryptosporidium and other microbial contamina</w:t>
      </w:r>
      <w:r w:rsidR="00BA5BD3" w:rsidRPr="004E0258">
        <w:rPr>
          <w:sz w:val="18"/>
          <w:szCs w:val="18"/>
        </w:rPr>
        <w:t>n</w:t>
      </w:r>
      <w:r w:rsidRPr="004E0258">
        <w:rPr>
          <w:sz w:val="18"/>
          <w:szCs w:val="18"/>
        </w:rPr>
        <w:t>ts are available from the Safe Drinking Water Hotline (1-800-426-4791).</w:t>
      </w:r>
    </w:p>
    <w:p w14:paraId="1FC47E22" w14:textId="77777777" w:rsidR="005B6ED8" w:rsidRPr="004E0258" w:rsidRDefault="005B6ED8">
      <w:pPr>
        <w:rPr>
          <w:sz w:val="18"/>
          <w:szCs w:val="18"/>
        </w:rPr>
      </w:pPr>
    </w:p>
    <w:p w14:paraId="5027A861" w14:textId="4982157F" w:rsidR="005B6ED8" w:rsidRPr="004E0258" w:rsidRDefault="005B6ED8">
      <w:pPr>
        <w:rPr>
          <w:sz w:val="18"/>
          <w:szCs w:val="18"/>
        </w:rPr>
      </w:pPr>
      <w:r w:rsidRPr="004E0258">
        <w:rPr>
          <w:sz w:val="18"/>
          <w:szCs w:val="18"/>
        </w:rPr>
        <w:t>*</w:t>
      </w:r>
      <w:r w:rsidRPr="004E0258">
        <w:rPr>
          <w:b/>
          <w:sz w:val="18"/>
          <w:szCs w:val="18"/>
        </w:rPr>
        <w:t xml:space="preserve">Trihalomethane – Some people who drink water containing Trihalomethanes </w:t>
      </w:r>
      <w:r w:rsidR="00F80552" w:rsidRPr="004E0258">
        <w:rPr>
          <w:b/>
          <w:sz w:val="18"/>
          <w:szCs w:val="18"/>
        </w:rPr>
        <w:t>more than</w:t>
      </w:r>
      <w:r w:rsidRPr="004E0258">
        <w:rPr>
          <w:b/>
          <w:sz w:val="18"/>
          <w:szCs w:val="18"/>
        </w:rPr>
        <w:t xml:space="preserve"> the MCL over many years may experience problems with their liver, kidneys or central nervous systems and may also have an increased chance of cancer.</w:t>
      </w:r>
    </w:p>
    <w:p w14:paraId="1C737CC3" w14:textId="77777777" w:rsidR="009E566A" w:rsidRPr="004E0258" w:rsidRDefault="009E566A">
      <w:pPr>
        <w:rPr>
          <w:sz w:val="18"/>
          <w:szCs w:val="18"/>
        </w:rPr>
      </w:pPr>
    </w:p>
    <w:p w14:paraId="1586116B" w14:textId="77777777" w:rsidR="009E566A" w:rsidRPr="004E0258" w:rsidRDefault="009E566A">
      <w:pPr>
        <w:pStyle w:val="Heading2"/>
        <w:rPr>
          <w:b/>
          <w:sz w:val="18"/>
          <w:szCs w:val="18"/>
        </w:rPr>
      </w:pPr>
      <w:r w:rsidRPr="004E0258">
        <w:rPr>
          <w:b/>
          <w:sz w:val="18"/>
          <w:szCs w:val="18"/>
        </w:rPr>
        <w:t>ABOUT YOUR DRINKING WATER</w:t>
      </w:r>
    </w:p>
    <w:p w14:paraId="535701C6" w14:textId="33338FD2" w:rsidR="009E566A" w:rsidRPr="004E0258" w:rsidRDefault="009E566A">
      <w:pPr>
        <w:rPr>
          <w:sz w:val="18"/>
          <w:szCs w:val="18"/>
        </w:rPr>
      </w:pPr>
      <w:r w:rsidRPr="004E0258">
        <w:rPr>
          <w:sz w:val="18"/>
          <w:szCs w:val="18"/>
        </w:rPr>
        <w:t xml:space="preserve">The EPA requires regular sampling to ensure drinking water safety.  The Columbus Grove Water Department conducted samples for bacteria, radioactive, inorganic, and volatile organic contaminant during </w:t>
      </w:r>
      <w:r w:rsidR="00A224AD" w:rsidRPr="004E0258">
        <w:rPr>
          <w:sz w:val="18"/>
          <w:szCs w:val="18"/>
        </w:rPr>
        <w:t>202</w:t>
      </w:r>
      <w:r w:rsidR="003667F3" w:rsidRPr="004E0258">
        <w:rPr>
          <w:sz w:val="18"/>
          <w:szCs w:val="18"/>
        </w:rPr>
        <w:t>4</w:t>
      </w:r>
      <w:r w:rsidRPr="004E0258">
        <w:rPr>
          <w:sz w:val="18"/>
          <w:szCs w:val="18"/>
        </w:rPr>
        <w:t xml:space="preserve"> The Ohio EPA requires us to monitor for some contamina</w:t>
      </w:r>
      <w:r w:rsidR="00E630DE" w:rsidRPr="004E0258">
        <w:rPr>
          <w:sz w:val="18"/>
          <w:szCs w:val="18"/>
        </w:rPr>
        <w:t>nts</w:t>
      </w:r>
      <w:r w:rsidRPr="004E0258">
        <w:rPr>
          <w:sz w:val="18"/>
          <w:szCs w:val="18"/>
        </w:rPr>
        <w:t xml:space="preserve"> less than once per year because the concentrations of these contamina</w:t>
      </w:r>
      <w:r w:rsidR="00E630DE" w:rsidRPr="004E0258">
        <w:rPr>
          <w:sz w:val="18"/>
          <w:szCs w:val="18"/>
        </w:rPr>
        <w:t>nt</w:t>
      </w:r>
      <w:r w:rsidRPr="004E0258">
        <w:rPr>
          <w:sz w:val="18"/>
          <w:szCs w:val="18"/>
        </w:rPr>
        <w:t>s do not change frequently.  Some of our data, though accurate, is more than one year old.</w:t>
      </w:r>
    </w:p>
    <w:p w14:paraId="4BEBE2D8" w14:textId="77777777" w:rsidR="009E566A" w:rsidRPr="004E0258" w:rsidRDefault="009E566A">
      <w:pPr>
        <w:rPr>
          <w:sz w:val="18"/>
          <w:szCs w:val="18"/>
        </w:rPr>
      </w:pPr>
    </w:p>
    <w:p w14:paraId="336A511C" w14:textId="77777777" w:rsidR="009E566A" w:rsidRPr="004E0258" w:rsidRDefault="009E566A" w:rsidP="00281DCC">
      <w:pPr>
        <w:pStyle w:val="BodyText3"/>
        <w:rPr>
          <w:b/>
          <w:szCs w:val="18"/>
        </w:rPr>
      </w:pPr>
      <w:r w:rsidRPr="004E0258">
        <w:rPr>
          <w:szCs w:val="18"/>
        </w:rPr>
        <w:t>A source water protection plan is available at the water/sewer office and can be viewed at your request.</w:t>
      </w:r>
      <w:r w:rsidR="00281DCC" w:rsidRPr="004E0258">
        <w:rPr>
          <w:szCs w:val="18"/>
        </w:rPr>
        <w:t xml:space="preserve">  </w:t>
      </w:r>
      <w:r w:rsidRPr="004E0258">
        <w:rPr>
          <w:szCs w:val="18"/>
        </w:rPr>
        <w:t xml:space="preserve">We’re proud that your drinking water meets or exceeds all Federal and State requirements.  We have learned through our monitoring and testing that some contaminants have been detected.  The Ohio EPA has determined that your water is </w:t>
      </w:r>
      <w:r w:rsidRPr="004E0258">
        <w:rPr>
          <w:b/>
          <w:szCs w:val="18"/>
        </w:rPr>
        <w:t xml:space="preserve">SAFE </w:t>
      </w:r>
      <w:r w:rsidRPr="004E0258">
        <w:rPr>
          <w:szCs w:val="18"/>
        </w:rPr>
        <w:t>at these levels</w:t>
      </w:r>
      <w:r w:rsidRPr="004E0258">
        <w:rPr>
          <w:b/>
          <w:szCs w:val="18"/>
        </w:rPr>
        <w:t>.</w:t>
      </w:r>
    </w:p>
    <w:p w14:paraId="10B67472" w14:textId="77777777" w:rsidR="009E566A" w:rsidRPr="004E0258" w:rsidRDefault="009E566A">
      <w:pPr>
        <w:rPr>
          <w:sz w:val="18"/>
          <w:szCs w:val="18"/>
        </w:rPr>
      </w:pPr>
    </w:p>
    <w:p w14:paraId="429DE1A7" w14:textId="44BA0E65" w:rsidR="00BB0A9E" w:rsidRPr="004E0258" w:rsidRDefault="00BB0A9E">
      <w:pPr>
        <w:rPr>
          <w:sz w:val="18"/>
          <w:szCs w:val="18"/>
        </w:rPr>
      </w:pPr>
      <w:r w:rsidRPr="004E0258">
        <w:rPr>
          <w:sz w:val="18"/>
          <w:szCs w:val="18"/>
        </w:rPr>
        <w:t xml:space="preserve">The Columbus Grove water system </w:t>
      </w:r>
      <w:r w:rsidR="005B484D" w:rsidRPr="004E0258">
        <w:rPr>
          <w:sz w:val="18"/>
          <w:szCs w:val="18"/>
        </w:rPr>
        <w:t xml:space="preserve">is a ground water system and </w:t>
      </w:r>
      <w:r w:rsidRPr="004E0258">
        <w:rPr>
          <w:sz w:val="18"/>
          <w:szCs w:val="18"/>
        </w:rPr>
        <w:t>gets its water from three wells. Two of the wells are located just north of Hall Avenue Park and the third is located just south of Hall Avenue Park. The water is stored at the water tower at the north edge of the village along St. Rt. 65. The Village of Columbus Grove has a sour</w:t>
      </w:r>
      <w:r w:rsidR="005B484D" w:rsidRPr="004E0258">
        <w:rPr>
          <w:sz w:val="18"/>
          <w:szCs w:val="18"/>
        </w:rPr>
        <w:t>c</w:t>
      </w:r>
      <w:r w:rsidRPr="004E0258">
        <w:rPr>
          <w:sz w:val="18"/>
          <w:szCs w:val="18"/>
        </w:rPr>
        <w:t xml:space="preserve">e water assessment report available that can be seen at the City Building 113 E. Sycamore St. Columbus Grove, by contacting Jeff Vance, Village Administrator at 419-659-2982, or at </w:t>
      </w:r>
      <w:hyperlink r:id="rId6" w:history="1">
        <w:r w:rsidR="000521BF" w:rsidRPr="004E0258">
          <w:rPr>
            <w:rStyle w:val="Hyperlink"/>
            <w:sz w:val="18"/>
            <w:szCs w:val="18"/>
          </w:rPr>
          <w:t>http://wwwapp.epa.ohio.gov/gis/swpa/OH6900112.pdf</w:t>
        </w:r>
      </w:hyperlink>
      <w:r w:rsidR="005B484D" w:rsidRPr="004E0258">
        <w:rPr>
          <w:sz w:val="18"/>
          <w:szCs w:val="18"/>
        </w:rPr>
        <w:t>.</w:t>
      </w:r>
    </w:p>
    <w:p w14:paraId="7A4CC827" w14:textId="0E1C5828" w:rsidR="000521BF" w:rsidRPr="004E0258" w:rsidRDefault="000521BF">
      <w:pPr>
        <w:rPr>
          <w:sz w:val="18"/>
          <w:szCs w:val="18"/>
        </w:rPr>
      </w:pPr>
    </w:p>
    <w:p w14:paraId="3DE68BE6" w14:textId="77777777" w:rsidR="00C67379" w:rsidRPr="004E0258" w:rsidRDefault="00C67379">
      <w:pPr>
        <w:pStyle w:val="Heading1"/>
        <w:rPr>
          <w:b/>
          <w:sz w:val="18"/>
          <w:szCs w:val="18"/>
        </w:rPr>
      </w:pPr>
    </w:p>
    <w:p w14:paraId="5091D44A" w14:textId="77777777" w:rsidR="00C67379" w:rsidRPr="004E0258" w:rsidRDefault="00C67379">
      <w:pPr>
        <w:pStyle w:val="Heading1"/>
        <w:rPr>
          <w:b/>
          <w:sz w:val="18"/>
          <w:szCs w:val="18"/>
        </w:rPr>
      </w:pPr>
    </w:p>
    <w:p w14:paraId="0589FDA4" w14:textId="77777777" w:rsidR="00C67379" w:rsidRPr="004E0258" w:rsidRDefault="00C67379">
      <w:pPr>
        <w:pStyle w:val="Heading1"/>
        <w:rPr>
          <w:b/>
          <w:sz w:val="18"/>
          <w:szCs w:val="18"/>
        </w:rPr>
      </w:pPr>
    </w:p>
    <w:p w14:paraId="19D43F7E" w14:textId="77777777" w:rsidR="00C67379" w:rsidRPr="004E0258" w:rsidRDefault="00C67379">
      <w:pPr>
        <w:pStyle w:val="Heading1"/>
        <w:rPr>
          <w:b/>
          <w:sz w:val="18"/>
          <w:szCs w:val="18"/>
        </w:rPr>
      </w:pPr>
    </w:p>
    <w:p w14:paraId="7E94801D" w14:textId="27D5D45A" w:rsidR="00C67379" w:rsidRPr="004E0258" w:rsidRDefault="00C67379" w:rsidP="00C67379">
      <w:pPr>
        <w:rPr>
          <w:sz w:val="18"/>
          <w:szCs w:val="18"/>
        </w:rPr>
      </w:pPr>
    </w:p>
    <w:p w14:paraId="51405178" w14:textId="2B823B17" w:rsidR="004E0258" w:rsidRPr="004E0258" w:rsidRDefault="004E0258" w:rsidP="00C67379">
      <w:pPr>
        <w:rPr>
          <w:sz w:val="18"/>
          <w:szCs w:val="18"/>
        </w:rPr>
      </w:pPr>
    </w:p>
    <w:p w14:paraId="3E21BAAC" w14:textId="2F031FBE" w:rsidR="004E0258" w:rsidRPr="004E0258" w:rsidRDefault="004E0258" w:rsidP="00C67379">
      <w:pPr>
        <w:rPr>
          <w:sz w:val="18"/>
          <w:szCs w:val="18"/>
        </w:rPr>
      </w:pPr>
    </w:p>
    <w:p w14:paraId="25E58BE6" w14:textId="7234C228" w:rsidR="004E0258" w:rsidRPr="004E0258" w:rsidRDefault="004E0258" w:rsidP="00C67379">
      <w:pPr>
        <w:rPr>
          <w:sz w:val="18"/>
          <w:szCs w:val="18"/>
        </w:rPr>
      </w:pPr>
    </w:p>
    <w:p w14:paraId="6D095CEF" w14:textId="1B3F25F4" w:rsidR="004E0258" w:rsidRPr="004E0258" w:rsidRDefault="004E0258" w:rsidP="00C67379">
      <w:pPr>
        <w:rPr>
          <w:sz w:val="18"/>
          <w:szCs w:val="18"/>
        </w:rPr>
      </w:pPr>
    </w:p>
    <w:p w14:paraId="609FAF1F" w14:textId="690E1BEA" w:rsidR="004E0258" w:rsidRPr="004E0258" w:rsidRDefault="004E0258" w:rsidP="00C67379">
      <w:pPr>
        <w:rPr>
          <w:sz w:val="18"/>
          <w:szCs w:val="18"/>
        </w:rPr>
      </w:pPr>
    </w:p>
    <w:p w14:paraId="5D51D02D" w14:textId="26AC24F7" w:rsidR="004E0258" w:rsidRPr="004E0258" w:rsidRDefault="004E0258" w:rsidP="00C67379">
      <w:pPr>
        <w:rPr>
          <w:sz w:val="18"/>
          <w:szCs w:val="18"/>
        </w:rPr>
      </w:pPr>
    </w:p>
    <w:p w14:paraId="3512F0AC" w14:textId="77777777" w:rsidR="004E0258" w:rsidRPr="004E0258" w:rsidRDefault="004E0258" w:rsidP="00C67379">
      <w:pPr>
        <w:rPr>
          <w:sz w:val="18"/>
          <w:szCs w:val="18"/>
        </w:rPr>
      </w:pPr>
    </w:p>
    <w:p w14:paraId="2203D358" w14:textId="77777777" w:rsidR="00C67379" w:rsidRPr="004E0258" w:rsidRDefault="00C67379">
      <w:pPr>
        <w:pStyle w:val="Heading1"/>
        <w:rPr>
          <w:b/>
          <w:sz w:val="18"/>
          <w:szCs w:val="18"/>
        </w:rPr>
      </w:pPr>
    </w:p>
    <w:p w14:paraId="68AE0BD1" w14:textId="77777777" w:rsidR="004E0258" w:rsidRPr="004E0258" w:rsidRDefault="004E0258">
      <w:pPr>
        <w:pStyle w:val="Heading1"/>
        <w:rPr>
          <w:b/>
          <w:sz w:val="18"/>
          <w:szCs w:val="18"/>
        </w:rPr>
      </w:pPr>
    </w:p>
    <w:p w14:paraId="6FB32C76" w14:textId="77777777" w:rsidR="004E0258" w:rsidRPr="004E0258" w:rsidRDefault="004E0258">
      <w:pPr>
        <w:pStyle w:val="Heading1"/>
        <w:rPr>
          <w:b/>
          <w:sz w:val="18"/>
          <w:szCs w:val="18"/>
        </w:rPr>
      </w:pPr>
    </w:p>
    <w:p w14:paraId="52D71D98" w14:textId="77777777" w:rsidR="004E0258" w:rsidRPr="004E0258" w:rsidRDefault="004E0258">
      <w:pPr>
        <w:pStyle w:val="Heading1"/>
        <w:rPr>
          <w:b/>
          <w:sz w:val="18"/>
          <w:szCs w:val="18"/>
        </w:rPr>
      </w:pPr>
    </w:p>
    <w:p w14:paraId="41C1D5C4" w14:textId="77777777" w:rsidR="004E0258" w:rsidRPr="004E0258" w:rsidRDefault="004E0258">
      <w:pPr>
        <w:pStyle w:val="Heading1"/>
        <w:rPr>
          <w:b/>
          <w:sz w:val="18"/>
          <w:szCs w:val="18"/>
        </w:rPr>
      </w:pPr>
    </w:p>
    <w:p w14:paraId="6204E3EB" w14:textId="77777777" w:rsidR="004E0258" w:rsidRPr="004E0258" w:rsidRDefault="004E0258">
      <w:pPr>
        <w:pStyle w:val="Heading1"/>
        <w:rPr>
          <w:b/>
          <w:sz w:val="18"/>
          <w:szCs w:val="18"/>
        </w:rPr>
      </w:pPr>
    </w:p>
    <w:p w14:paraId="11103CA8" w14:textId="77777777" w:rsidR="004E0258" w:rsidRPr="004E0258" w:rsidRDefault="004E0258">
      <w:pPr>
        <w:pStyle w:val="Heading1"/>
        <w:rPr>
          <w:b/>
          <w:sz w:val="18"/>
          <w:szCs w:val="18"/>
        </w:rPr>
      </w:pPr>
    </w:p>
    <w:p w14:paraId="3EBA770D" w14:textId="77777777" w:rsidR="004E0258" w:rsidRPr="004E0258" w:rsidRDefault="004E0258">
      <w:pPr>
        <w:pStyle w:val="Heading1"/>
        <w:rPr>
          <w:b/>
          <w:sz w:val="18"/>
          <w:szCs w:val="18"/>
        </w:rPr>
      </w:pPr>
    </w:p>
    <w:p w14:paraId="55FE661F" w14:textId="77777777" w:rsidR="004E0258" w:rsidRPr="004E0258" w:rsidRDefault="004E0258">
      <w:pPr>
        <w:pStyle w:val="Heading1"/>
        <w:rPr>
          <w:b/>
          <w:sz w:val="18"/>
          <w:szCs w:val="18"/>
        </w:rPr>
      </w:pPr>
    </w:p>
    <w:p w14:paraId="791E3271" w14:textId="77777777" w:rsidR="004E0258" w:rsidRPr="004E0258" w:rsidRDefault="004E0258">
      <w:pPr>
        <w:pStyle w:val="Heading1"/>
        <w:rPr>
          <w:b/>
          <w:sz w:val="18"/>
          <w:szCs w:val="18"/>
        </w:rPr>
      </w:pPr>
    </w:p>
    <w:p w14:paraId="07CFA5B9" w14:textId="1BA08BC1" w:rsidR="009E566A" w:rsidRPr="004E0258" w:rsidRDefault="009E566A">
      <w:pPr>
        <w:pStyle w:val="Heading1"/>
        <w:rPr>
          <w:b/>
          <w:sz w:val="18"/>
          <w:szCs w:val="18"/>
        </w:rPr>
      </w:pPr>
      <w:r w:rsidRPr="004E0258">
        <w:rPr>
          <w:b/>
          <w:sz w:val="18"/>
          <w:szCs w:val="18"/>
        </w:rPr>
        <w:t xml:space="preserve">WATER </w:t>
      </w:r>
      <w:r w:rsidR="00937AD8" w:rsidRPr="004E0258">
        <w:rPr>
          <w:b/>
          <w:sz w:val="18"/>
          <w:szCs w:val="18"/>
        </w:rPr>
        <w:t>QUALITY DATA</w:t>
      </w:r>
      <w:r w:rsidRPr="004E0258">
        <w:rPr>
          <w:b/>
          <w:sz w:val="18"/>
          <w:szCs w:val="18"/>
        </w:rPr>
        <w:t xml:space="preserve"> TABLE</w:t>
      </w:r>
    </w:p>
    <w:p w14:paraId="44155A03" w14:textId="77777777" w:rsidR="009E566A" w:rsidRPr="004E0258" w:rsidRDefault="009E566A">
      <w:pPr>
        <w:rPr>
          <w:sz w:val="18"/>
          <w:szCs w:val="18"/>
        </w:rPr>
      </w:pPr>
    </w:p>
    <w:p w14:paraId="022AFA96" w14:textId="34234667" w:rsidR="009E566A" w:rsidRPr="004E0258" w:rsidRDefault="009E566A">
      <w:pPr>
        <w:pStyle w:val="BodyText2"/>
        <w:rPr>
          <w:sz w:val="18"/>
          <w:szCs w:val="18"/>
        </w:rPr>
      </w:pPr>
      <w:r w:rsidRPr="004E0258">
        <w:rPr>
          <w:sz w:val="18"/>
          <w:szCs w:val="18"/>
        </w:rPr>
        <w:t xml:space="preserve">The table below lists </w:t>
      </w:r>
      <w:r w:rsidR="00937AD8" w:rsidRPr="004E0258">
        <w:rPr>
          <w:sz w:val="18"/>
          <w:szCs w:val="18"/>
        </w:rPr>
        <w:t>all</w:t>
      </w:r>
      <w:r w:rsidRPr="004E0258">
        <w:rPr>
          <w:sz w:val="18"/>
          <w:szCs w:val="18"/>
        </w:rPr>
        <w:t xml:space="preserve"> the drinking water contaminants that we detected during the calendar year of this report.  The presence of contaminants in the water does not necessarily indicate that the water poses health risk.  Unless otherwise noted, the data presented in this table is from testing done in the calendar year of the report.  The EPA or the State requires us to monitor for certain contaminants less than once per year because the concentrations of these contaminants do not change frequently.  </w:t>
      </w:r>
    </w:p>
    <w:p w14:paraId="45DC09A2" w14:textId="77777777" w:rsidR="00015307" w:rsidRPr="004E0258" w:rsidRDefault="00015307" w:rsidP="00C67379">
      <w:pPr>
        <w:pBdr>
          <w:bottom w:val="single" w:sz="12" w:space="1" w:color="auto"/>
        </w:pBdr>
        <w:rPr>
          <w:b/>
          <w:sz w:val="18"/>
          <w:szCs w:val="18"/>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866"/>
        <w:gridCol w:w="810"/>
        <w:gridCol w:w="810"/>
        <w:gridCol w:w="1170"/>
        <w:gridCol w:w="946"/>
        <w:gridCol w:w="1034"/>
        <w:gridCol w:w="3466"/>
      </w:tblGrid>
      <w:tr w:rsidR="00421AD3" w:rsidRPr="004E0258" w14:paraId="3FBDCC09" w14:textId="77777777">
        <w:tc>
          <w:tcPr>
            <w:tcW w:w="2160" w:type="dxa"/>
            <w:shd w:val="clear" w:color="auto" w:fill="auto"/>
          </w:tcPr>
          <w:p w14:paraId="119926AC" w14:textId="77777777" w:rsidR="00591DBA" w:rsidRPr="004E0258" w:rsidRDefault="00591DBA" w:rsidP="0095753C">
            <w:pPr>
              <w:rPr>
                <w:rFonts w:eastAsia="Calibri"/>
                <w:sz w:val="18"/>
                <w:szCs w:val="18"/>
              </w:rPr>
            </w:pPr>
            <w:r w:rsidRPr="004E0258">
              <w:rPr>
                <w:rFonts w:eastAsia="Calibri"/>
                <w:sz w:val="18"/>
                <w:szCs w:val="18"/>
              </w:rPr>
              <w:t>Contaminants (Units)</w:t>
            </w:r>
          </w:p>
        </w:tc>
        <w:tc>
          <w:tcPr>
            <w:tcW w:w="810" w:type="dxa"/>
            <w:shd w:val="clear" w:color="auto" w:fill="auto"/>
          </w:tcPr>
          <w:p w14:paraId="3B6D49C2" w14:textId="77777777" w:rsidR="00591DBA" w:rsidRPr="004E0258" w:rsidRDefault="00591DBA" w:rsidP="0095753C">
            <w:pPr>
              <w:rPr>
                <w:rFonts w:eastAsia="Calibri"/>
                <w:sz w:val="18"/>
                <w:szCs w:val="18"/>
              </w:rPr>
            </w:pPr>
            <w:r w:rsidRPr="004E0258">
              <w:rPr>
                <w:rFonts w:eastAsia="Calibri"/>
                <w:sz w:val="18"/>
                <w:szCs w:val="18"/>
              </w:rPr>
              <w:t>MCLG</w:t>
            </w:r>
          </w:p>
        </w:tc>
        <w:tc>
          <w:tcPr>
            <w:tcW w:w="810" w:type="dxa"/>
            <w:shd w:val="clear" w:color="auto" w:fill="auto"/>
          </w:tcPr>
          <w:p w14:paraId="6AB376EF" w14:textId="77777777" w:rsidR="00591DBA" w:rsidRPr="004E0258" w:rsidRDefault="00591DBA" w:rsidP="0095753C">
            <w:pPr>
              <w:rPr>
                <w:rFonts w:eastAsia="Calibri"/>
                <w:sz w:val="18"/>
                <w:szCs w:val="18"/>
              </w:rPr>
            </w:pPr>
            <w:r w:rsidRPr="004E0258">
              <w:rPr>
                <w:rFonts w:eastAsia="Calibri"/>
                <w:sz w:val="18"/>
                <w:szCs w:val="18"/>
              </w:rPr>
              <w:t>MCL</w:t>
            </w:r>
          </w:p>
        </w:tc>
        <w:tc>
          <w:tcPr>
            <w:tcW w:w="810" w:type="dxa"/>
            <w:shd w:val="clear" w:color="auto" w:fill="auto"/>
          </w:tcPr>
          <w:p w14:paraId="01E69867" w14:textId="77777777" w:rsidR="00591DBA" w:rsidRPr="004E0258" w:rsidRDefault="00591DBA" w:rsidP="0095753C">
            <w:pPr>
              <w:rPr>
                <w:rFonts w:eastAsia="Calibri"/>
                <w:sz w:val="18"/>
                <w:szCs w:val="18"/>
              </w:rPr>
            </w:pPr>
            <w:r w:rsidRPr="004E0258">
              <w:rPr>
                <w:rFonts w:eastAsia="Calibri"/>
                <w:sz w:val="18"/>
                <w:szCs w:val="18"/>
              </w:rPr>
              <w:t>Level</w:t>
            </w:r>
          </w:p>
        </w:tc>
        <w:tc>
          <w:tcPr>
            <w:tcW w:w="1170" w:type="dxa"/>
            <w:shd w:val="clear" w:color="auto" w:fill="auto"/>
          </w:tcPr>
          <w:p w14:paraId="06715846" w14:textId="77777777" w:rsidR="00591DBA" w:rsidRPr="004E0258" w:rsidRDefault="00591DBA" w:rsidP="0095753C">
            <w:pPr>
              <w:rPr>
                <w:rFonts w:eastAsia="Calibri"/>
                <w:sz w:val="18"/>
                <w:szCs w:val="18"/>
              </w:rPr>
            </w:pPr>
            <w:r w:rsidRPr="004E0258">
              <w:rPr>
                <w:rFonts w:eastAsia="Calibri"/>
                <w:sz w:val="18"/>
                <w:szCs w:val="18"/>
              </w:rPr>
              <w:t xml:space="preserve">Range of </w:t>
            </w:r>
          </w:p>
          <w:p w14:paraId="45543964" w14:textId="77777777" w:rsidR="00591DBA" w:rsidRPr="004E0258" w:rsidRDefault="00591DBA" w:rsidP="0095753C">
            <w:pPr>
              <w:rPr>
                <w:rFonts w:eastAsia="Calibri"/>
                <w:sz w:val="18"/>
                <w:szCs w:val="18"/>
              </w:rPr>
            </w:pPr>
            <w:r w:rsidRPr="004E0258">
              <w:rPr>
                <w:rFonts w:eastAsia="Calibri"/>
                <w:sz w:val="18"/>
                <w:szCs w:val="18"/>
              </w:rPr>
              <w:t>Detection</w:t>
            </w:r>
          </w:p>
        </w:tc>
        <w:tc>
          <w:tcPr>
            <w:tcW w:w="946" w:type="dxa"/>
            <w:shd w:val="clear" w:color="auto" w:fill="auto"/>
          </w:tcPr>
          <w:p w14:paraId="4B2A987F" w14:textId="77777777" w:rsidR="00591DBA" w:rsidRPr="004E0258" w:rsidRDefault="00591DBA" w:rsidP="0095753C">
            <w:pPr>
              <w:rPr>
                <w:rFonts w:eastAsia="Calibri"/>
                <w:sz w:val="18"/>
                <w:szCs w:val="18"/>
              </w:rPr>
            </w:pPr>
            <w:r w:rsidRPr="004E0258">
              <w:rPr>
                <w:rFonts w:eastAsia="Calibri"/>
                <w:sz w:val="18"/>
                <w:szCs w:val="18"/>
              </w:rPr>
              <w:t>Violation</w:t>
            </w:r>
          </w:p>
        </w:tc>
        <w:tc>
          <w:tcPr>
            <w:tcW w:w="1034" w:type="dxa"/>
            <w:shd w:val="clear" w:color="auto" w:fill="auto"/>
          </w:tcPr>
          <w:p w14:paraId="3C290F43" w14:textId="77777777" w:rsidR="00591DBA" w:rsidRPr="004E0258" w:rsidRDefault="00591DBA" w:rsidP="0095753C">
            <w:pPr>
              <w:rPr>
                <w:rFonts w:eastAsia="Calibri"/>
                <w:sz w:val="18"/>
                <w:szCs w:val="18"/>
              </w:rPr>
            </w:pPr>
            <w:r w:rsidRPr="004E0258">
              <w:rPr>
                <w:rFonts w:eastAsia="Calibri"/>
                <w:sz w:val="18"/>
                <w:szCs w:val="18"/>
              </w:rPr>
              <w:t xml:space="preserve">Year </w:t>
            </w:r>
          </w:p>
          <w:p w14:paraId="0E3B4FFD" w14:textId="77777777" w:rsidR="00591DBA" w:rsidRPr="004E0258" w:rsidRDefault="00591DBA" w:rsidP="0095753C">
            <w:pPr>
              <w:rPr>
                <w:rFonts w:eastAsia="Calibri"/>
                <w:sz w:val="18"/>
                <w:szCs w:val="18"/>
              </w:rPr>
            </w:pPr>
            <w:r w:rsidRPr="004E0258">
              <w:rPr>
                <w:rFonts w:eastAsia="Calibri"/>
                <w:sz w:val="18"/>
                <w:szCs w:val="18"/>
              </w:rPr>
              <w:t>Sampled</w:t>
            </w:r>
          </w:p>
        </w:tc>
        <w:tc>
          <w:tcPr>
            <w:tcW w:w="3466" w:type="dxa"/>
            <w:shd w:val="clear" w:color="auto" w:fill="auto"/>
          </w:tcPr>
          <w:p w14:paraId="14785DCD" w14:textId="77777777" w:rsidR="00591DBA" w:rsidRPr="004E0258" w:rsidRDefault="00591DBA" w:rsidP="0095753C">
            <w:pPr>
              <w:rPr>
                <w:rFonts w:eastAsia="Calibri"/>
                <w:sz w:val="18"/>
                <w:szCs w:val="18"/>
              </w:rPr>
            </w:pPr>
            <w:r w:rsidRPr="004E0258">
              <w:rPr>
                <w:rFonts w:eastAsia="Calibri"/>
                <w:sz w:val="18"/>
                <w:szCs w:val="18"/>
              </w:rPr>
              <w:t>Typical source of the</w:t>
            </w:r>
          </w:p>
          <w:p w14:paraId="68B3407C" w14:textId="77777777" w:rsidR="00591DBA" w:rsidRPr="004E0258" w:rsidRDefault="00591DBA" w:rsidP="0095753C">
            <w:pPr>
              <w:rPr>
                <w:rFonts w:eastAsia="Calibri"/>
                <w:sz w:val="18"/>
                <w:szCs w:val="18"/>
              </w:rPr>
            </w:pPr>
            <w:r w:rsidRPr="004E0258">
              <w:rPr>
                <w:rFonts w:eastAsia="Calibri"/>
                <w:sz w:val="18"/>
                <w:szCs w:val="18"/>
              </w:rPr>
              <w:t>contaminant</w:t>
            </w:r>
          </w:p>
        </w:tc>
      </w:tr>
      <w:tr w:rsidR="00421AD3" w:rsidRPr="004E0258" w14:paraId="19BBB6C3" w14:textId="77777777">
        <w:tc>
          <w:tcPr>
            <w:tcW w:w="2160" w:type="dxa"/>
            <w:shd w:val="clear" w:color="auto" w:fill="auto"/>
          </w:tcPr>
          <w:p w14:paraId="6F4939D4" w14:textId="77777777" w:rsidR="00591DBA" w:rsidRPr="004E0258" w:rsidRDefault="00591DBA" w:rsidP="0095753C">
            <w:pPr>
              <w:rPr>
                <w:rFonts w:eastAsia="Calibri"/>
                <w:sz w:val="18"/>
                <w:szCs w:val="18"/>
              </w:rPr>
            </w:pPr>
            <w:r w:rsidRPr="004E0258">
              <w:rPr>
                <w:rFonts w:eastAsia="Calibri"/>
                <w:sz w:val="18"/>
                <w:szCs w:val="18"/>
              </w:rPr>
              <w:t>Sampled</w:t>
            </w:r>
          </w:p>
        </w:tc>
        <w:tc>
          <w:tcPr>
            <w:tcW w:w="810" w:type="dxa"/>
            <w:shd w:val="clear" w:color="auto" w:fill="auto"/>
          </w:tcPr>
          <w:p w14:paraId="673C5B92" w14:textId="77777777" w:rsidR="00591DBA" w:rsidRPr="004E0258" w:rsidRDefault="00591DBA" w:rsidP="0095753C">
            <w:pPr>
              <w:rPr>
                <w:rFonts w:eastAsia="Calibri"/>
                <w:sz w:val="18"/>
                <w:szCs w:val="18"/>
              </w:rPr>
            </w:pPr>
          </w:p>
        </w:tc>
        <w:tc>
          <w:tcPr>
            <w:tcW w:w="810" w:type="dxa"/>
            <w:shd w:val="clear" w:color="auto" w:fill="auto"/>
          </w:tcPr>
          <w:p w14:paraId="1191DD10" w14:textId="77777777" w:rsidR="00591DBA" w:rsidRPr="004E0258" w:rsidRDefault="00591DBA" w:rsidP="0095753C">
            <w:pPr>
              <w:rPr>
                <w:rFonts w:eastAsia="Calibri"/>
                <w:sz w:val="18"/>
                <w:szCs w:val="18"/>
              </w:rPr>
            </w:pPr>
          </w:p>
        </w:tc>
        <w:tc>
          <w:tcPr>
            <w:tcW w:w="810" w:type="dxa"/>
            <w:shd w:val="clear" w:color="auto" w:fill="auto"/>
          </w:tcPr>
          <w:p w14:paraId="23DA6D4E" w14:textId="77777777" w:rsidR="00591DBA" w:rsidRPr="004E0258" w:rsidRDefault="00591DBA" w:rsidP="0095753C">
            <w:pPr>
              <w:rPr>
                <w:rFonts w:eastAsia="Calibri"/>
                <w:sz w:val="18"/>
                <w:szCs w:val="18"/>
              </w:rPr>
            </w:pPr>
            <w:r w:rsidRPr="004E0258">
              <w:rPr>
                <w:rFonts w:eastAsia="Calibri"/>
                <w:sz w:val="18"/>
                <w:szCs w:val="18"/>
              </w:rPr>
              <w:t>Found</w:t>
            </w:r>
          </w:p>
        </w:tc>
        <w:tc>
          <w:tcPr>
            <w:tcW w:w="1170" w:type="dxa"/>
            <w:shd w:val="clear" w:color="auto" w:fill="auto"/>
          </w:tcPr>
          <w:p w14:paraId="0DA00F8C" w14:textId="77777777" w:rsidR="00591DBA" w:rsidRPr="004E0258" w:rsidRDefault="00591DBA" w:rsidP="0095753C">
            <w:pPr>
              <w:rPr>
                <w:rFonts w:eastAsia="Calibri"/>
                <w:sz w:val="18"/>
                <w:szCs w:val="18"/>
              </w:rPr>
            </w:pPr>
          </w:p>
        </w:tc>
        <w:tc>
          <w:tcPr>
            <w:tcW w:w="946" w:type="dxa"/>
            <w:shd w:val="clear" w:color="auto" w:fill="auto"/>
          </w:tcPr>
          <w:p w14:paraId="508128E7" w14:textId="77777777" w:rsidR="00591DBA" w:rsidRPr="004E0258" w:rsidRDefault="00591DBA" w:rsidP="0095753C">
            <w:pPr>
              <w:rPr>
                <w:rFonts w:eastAsia="Calibri"/>
                <w:sz w:val="18"/>
                <w:szCs w:val="18"/>
              </w:rPr>
            </w:pPr>
          </w:p>
        </w:tc>
        <w:tc>
          <w:tcPr>
            <w:tcW w:w="1034" w:type="dxa"/>
            <w:shd w:val="clear" w:color="auto" w:fill="auto"/>
          </w:tcPr>
          <w:p w14:paraId="060B04DB" w14:textId="77777777" w:rsidR="00591DBA" w:rsidRPr="004E0258" w:rsidRDefault="00591DBA" w:rsidP="0095753C">
            <w:pPr>
              <w:rPr>
                <w:rFonts w:eastAsia="Calibri"/>
                <w:sz w:val="18"/>
                <w:szCs w:val="18"/>
              </w:rPr>
            </w:pPr>
          </w:p>
        </w:tc>
        <w:tc>
          <w:tcPr>
            <w:tcW w:w="3466" w:type="dxa"/>
            <w:shd w:val="clear" w:color="auto" w:fill="auto"/>
          </w:tcPr>
          <w:p w14:paraId="6FC5FE5A" w14:textId="77777777" w:rsidR="00591DBA" w:rsidRPr="004E0258" w:rsidRDefault="00591DBA" w:rsidP="0095753C">
            <w:pPr>
              <w:rPr>
                <w:rFonts w:eastAsia="Calibri"/>
                <w:sz w:val="18"/>
                <w:szCs w:val="18"/>
              </w:rPr>
            </w:pPr>
          </w:p>
        </w:tc>
      </w:tr>
      <w:tr w:rsidR="00421AD3" w:rsidRPr="004E0258" w14:paraId="48323F0B" w14:textId="77777777">
        <w:tc>
          <w:tcPr>
            <w:tcW w:w="11206" w:type="dxa"/>
            <w:gridSpan w:val="8"/>
            <w:shd w:val="clear" w:color="auto" w:fill="auto"/>
          </w:tcPr>
          <w:p w14:paraId="515F1840" w14:textId="77777777" w:rsidR="00591DBA" w:rsidRPr="004E0258" w:rsidRDefault="00591DBA" w:rsidP="0095753C">
            <w:pPr>
              <w:pStyle w:val="Heading3"/>
              <w:rPr>
                <w:rFonts w:eastAsia="Calibri"/>
                <w:sz w:val="18"/>
                <w:szCs w:val="18"/>
              </w:rPr>
            </w:pPr>
            <w:r w:rsidRPr="004E0258">
              <w:rPr>
                <w:rFonts w:eastAsia="Calibri"/>
                <w:sz w:val="18"/>
                <w:szCs w:val="18"/>
              </w:rPr>
              <w:t>Volatile Organic Contaminants</w:t>
            </w:r>
          </w:p>
        </w:tc>
      </w:tr>
      <w:tr w:rsidR="00421AD3" w:rsidRPr="004E0258" w14:paraId="5F4CFCE5" w14:textId="77777777">
        <w:tc>
          <w:tcPr>
            <w:tcW w:w="11206" w:type="dxa"/>
            <w:gridSpan w:val="8"/>
            <w:shd w:val="clear" w:color="auto" w:fill="auto"/>
          </w:tcPr>
          <w:p w14:paraId="4AA96322" w14:textId="77777777" w:rsidR="00591DBA" w:rsidRPr="004E0258" w:rsidRDefault="00591DBA">
            <w:pPr>
              <w:jc w:val="center"/>
              <w:rPr>
                <w:rFonts w:eastAsia="Calibri"/>
                <w:sz w:val="18"/>
                <w:szCs w:val="18"/>
              </w:rPr>
            </w:pPr>
            <w:r w:rsidRPr="004E0258">
              <w:rPr>
                <w:rFonts w:eastAsia="Calibri"/>
                <w:sz w:val="18"/>
                <w:szCs w:val="18"/>
              </w:rPr>
              <w:t>(There is convincing evidence that addition of a disinfectant is necessary for control of microbial contaminants.)</w:t>
            </w:r>
          </w:p>
        </w:tc>
      </w:tr>
      <w:tr w:rsidR="00421AD3" w:rsidRPr="004E0258" w14:paraId="2C469A98" w14:textId="77777777">
        <w:tc>
          <w:tcPr>
            <w:tcW w:w="11206" w:type="dxa"/>
            <w:gridSpan w:val="8"/>
            <w:shd w:val="clear" w:color="auto" w:fill="auto"/>
          </w:tcPr>
          <w:p w14:paraId="278ECC76" w14:textId="77777777" w:rsidR="00591DBA" w:rsidRPr="004E0258" w:rsidRDefault="00591DBA" w:rsidP="00E31E1B">
            <w:pPr>
              <w:rPr>
                <w:rFonts w:eastAsia="Calibri"/>
                <w:sz w:val="18"/>
                <w:szCs w:val="18"/>
              </w:rPr>
            </w:pPr>
          </w:p>
        </w:tc>
      </w:tr>
      <w:tr w:rsidR="00421AD3" w:rsidRPr="004E0258" w14:paraId="05CEA8C0" w14:textId="77777777">
        <w:tc>
          <w:tcPr>
            <w:tcW w:w="11206" w:type="dxa"/>
            <w:gridSpan w:val="8"/>
            <w:shd w:val="clear" w:color="auto" w:fill="auto"/>
          </w:tcPr>
          <w:p w14:paraId="2BA576E3" w14:textId="42D6CE25" w:rsidR="00591DBA" w:rsidRPr="004E0258" w:rsidRDefault="006757FB" w:rsidP="00E31E1B">
            <w:pPr>
              <w:rPr>
                <w:rFonts w:eastAsia="Calibri"/>
                <w:b/>
                <w:bCs/>
                <w:sz w:val="18"/>
                <w:szCs w:val="18"/>
              </w:rPr>
            </w:pPr>
            <w:r w:rsidRPr="004E0258">
              <w:rPr>
                <w:rFonts w:eastAsia="Calibri"/>
                <w:b/>
                <w:bCs/>
                <w:sz w:val="18"/>
                <w:szCs w:val="18"/>
              </w:rPr>
              <w:t>Halo acetic</w:t>
            </w:r>
            <w:r w:rsidR="00591DBA" w:rsidRPr="004E0258">
              <w:rPr>
                <w:rFonts w:eastAsia="Calibri"/>
                <w:b/>
                <w:bCs/>
                <w:sz w:val="18"/>
                <w:szCs w:val="18"/>
              </w:rPr>
              <w:t xml:space="preserve"> Acids</w:t>
            </w:r>
          </w:p>
        </w:tc>
      </w:tr>
      <w:tr w:rsidR="00421AD3" w:rsidRPr="004E0258" w14:paraId="71E2CD6A" w14:textId="77777777">
        <w:tc>
          <w:tcPr>
            <w:tcW w:w="2160" w:type="dxa"/>
            <w:shd w:val="clear" w:color="auto" w:fill="auto"/>
          </w:tcPr>
          <w:p w14:paraId="642C8FC3" w14:textId="77777777" w:rsidR="00591DBA" w:rsidRPr="004E0258" w:rsidRDefault="00591DBA">
            <w:pPr>
              <w:jc w:val="center"/>
              <w:rPr>
                <w:rFonts w:eastAsia="Calibri"/>
                <w:sz w:val="18"/>
                <w:szCs w:val="18"/>
              </w:rPr>
            </w:pPr>
            <w:r w:rsidRPr="004E0258">
              <w:rPr>
                <w:rFonts w:eastAsia="Calibri"/>
                <w:sz w:val="18"/>
                <w:szCs w:val="18"/>
              </w:rPr>
              <w:t>(HAA5) (ppb)</w:t>
            </w:r>
          </w:p>
        </w:tc>
        <w:tc>
          <w:tcPr>
            <w:tcW w:w="810" w:type="dxa"/>
            <w:shd w:val="clear" w:color="auto" w:fill="auto"/>
          </w:tcPr>
          <w:p w14:paraId="1C9406A8" w14:textId="77777777" w:rsidR="00591DBA" w:rsidRPr="004E0258" w:rsidRDefault="00591DBA">
            <w:pPr>
              <w:jc w:val="center"/>
              <w:rPr>
                <w:rFonts w:eastAsia="Calibri"/>
                <w:sz w:val="18"/>
                <w:szCs w:val="18"/>
              </w:rPr>
            </w:pPr>
            <w:r w:rsidRPr="004E0258">
              <w:rPr>
                <w:rFonts w:eastAsia="Calibri"/>
                <w:sz w:val="18"/>
                <w:szCs w:val="18"/>
              </w:rPr>
              <w:t>NA</w:t>
            </w:r>
          </w:p>
        </w:tc>
        <w:tc>
          <w:tcPr>
            <w:tcW w:w="810" w:type="dxa"/>
            <w:shd w:val="clear" w:color="auto" w:fill="auto"/>
          </w:tcPr>
          <w:p w14:paraId="75D01433" w14:textId="77777777" w:rsidR="00591DBA" w:rsidRPr="004E0258" w:rsidRDefault="00591DBA">
            <w:pPr>
              <w:jc w:val="center"/>
              <w:rPr>
                <w:rFonts w:eastAsia="Calibri"/>
                <w:sz w:val="18"/>
                <w:szCs w:val="18"/>
              </w:rPr>
            </w:pPr>
            <w:r w:rsidRPr="004E0258">
              <w:rPr>
                <w:rFonts w:eastAsia="Calibri"/>
                <w:sz w:val="18"/>
                <w:szCs w:val="18"/>
              </w:rPr>
              <w:t>60</w:t>
            </w:r>
          </w:p>
        </w:tc>
        <w:tc>
          <w:tcPr>
            <w:tcW w:w="810" w:type="dxa"/>
            <w:shd w:val="clear" w:color="auto" w:fill="auto"/>
          </w:tcPr>
          <w:p w14:paraId="4AA3D912" w14:textId="48DC3982" w:rsidR="00591DBA" w:rsidRPr="004E0258" w:rsidRDefault="001617DD">
            <w:pPr>
              <w:jc w:val="center"/>
              <w:rPr>
                <w:rFonts w:eastAsia="Calibri"/>
                <w:sz w:val="18"/>
                <w:szCs w:val="18"/>
              </w:rPr>
            </w:pPr>
            <w:r w:rsidRPr="004E0258">
              <w:rPr>
                <w:rFonts w:eastAsia="Calibri"/>
                <w:sz w:val="18"/>
                <w:szCs w:val="18"/>
              </w:rPr>
              <w:t>7.8</w:t>
            </w:r>
          </w:p>
        </w:tc>
        <w:tc>
          <w:tcPr>
            <w:tcW w:w="1170" w:type="dxa"/>
            <w:shd w:val="clear" w:color="auto" w:fill="auto"/>
          </w:tcPr>
          <w:p w14:paraId="0ACB5ACA" w14:textId="196791A1" w:rsidR="00591DBA" w:rsidRPr="004E0258" w:rsidRDefault="001617DD">
            <w:pPr>
              <w:jc w:val="center"/>
              <w:rPr>
                <w:rFonts w:eastAsia="Calibri"/>
                <w:sz w:val="18"/>
                <w:szCs w:val="18"/>
              </w:rPr>
            </w:pPr>
            <w:r w:rsidRPr="004E0258">
              <w:rPr>
                <w:rFonts w:eastAsia="Calibri"/>
                <w:sz w:val="18"/>
                <w:szCs w:val="18"/>
              </w:rPr>
              <w:t>0-7.8</w:t>
            </w:r>
          </w:p>
        </w:tc>
        <w:tc>
          <w:tcPr>
            <w:tcW w:w="946" w:type="dxa"/>
            <w:shd w:val="clear" w:color="auto" w:fill="auto"/>
          </w:tcPr>
          <w:p w14:paraId="3666A34B" w14:textId="77777777" w:rsidR="00591DBA" w:rsidRPr="004E0258" w:rsidRDefault="00591DBA">
            <w:pPr>
              <w:jc w:val="center"/>
              <w:rPr>
                <w:rFonts w:eastAsia="Calibri"/>
                <w:sz w:val="18"/>
                <w:szCs w:val="18"/>
              </w:rPr>
            </w:pPr>
            <w:r w:rsidRPr="004E0258">
              <w:rPr>
                <w:rFonts w:eastAsia="Calibri"/>
                <w:sz w:val="18"/>
                <w:szCs w:val="18"/>
              </w:rPr>
              <w:t>No</w:t>
            </w:r>
          </w:p>
        </w:tc>
        <w:tc>
          <w:tcPr>
            <w:tcW w:w="1034" w:type="dxa"/>
            <w:shd w:val="clear" w:color="auto" w:fill="auto"/>
          </w:tcPr>
          <w:p w14:paraId="1A9338A9" w14:textId="30A459CD" w:rsidR="00591DBA" w:rsidRPr="004E0258" w:rsidRDefault="00591DBA">
            <w:pPr>
              <w:jc w:val="center"/>
              <w:rPr>
                <w:rFonts w:eastAsia="Calibri"/>
                <w:sz w:val="18"/>
                <w:szCs w:val="18"/>
              </w:rPr>
            </w:pPr>
            <w:r w:rsidRPr="004E0258">
              <w:rPr>
                <w:rFonts w:eastAsia="Calibri"/>
                <w:sz w:val="18"/>
                <w:szCs w:val="18"/>
              </w:rPr>
              <w:t>202</w:t>
            </w:r>
            <w:r w:rsidR="00EE0051" w:rsidRPr="004E0258">
              <w:rPr>
                <w:rFonts w:eastAsia="Calibri"/>
                <w:sz w:val="18"/>
                <w:szCs w:val="18"/>
              </w:rPr>
              <w:t>4</w:t>
            </w:r>
          </w:p>
        </w:tc>
        <w:tc>
          <w:tcPr>
            <w:tcW w:w="3466" w:type="dxa"/>
            <w:shd w:val="clear" w:color="auto" w:fill="auto"/>
          </w:tcPr>
          <w:p w14:paraId="1CF158A7" w14:textId="77777777" w:rsidR="00591DBA" w:rsidRPr="004E0258" w:rsidRDefault="00591DBA">
            <w:pPr>
              <w:jc w:val="center"/>
              <w:rPr>
                <w:rFonts w:eastAsia="Calibri"/>
                <w:sz w:val="18"/>
                <w:szCs w:val="18"/>
              </w:rPr>
            </w:pPr>
            <w:r w:rsidRPr="004E0258">
              <w:rPr>
                <w:rFonts w:eastAsia="Calibri"/>
                <w:sz w:val="18"/>
                <w:szCs w:val="18"/>
              </w:rPr>
              <w:t>By-product of drinking water chlorination.</w:t>
            </w:r>
          </w:p>
        </w:tc>
      </w:tr>
      <w:tr w:rsidR="00421AD3" w:rsidRPr="004E0258" w14:paraId="0D114D47" w14:textId="77777777">
        <w:tc>
          <w:tcPr>
            <w:tcW w:w="11206" w:type="dxa"/>
            <w:gridSpan w:val="8"/>
            <w:shd w:val="clear" w:color="auto" w:fill="auto"/>
          </w:tcPr>
          <w:p w14:paraId="24EF580A" w14:textId="77777777" w:rsidR="00591DBA" w:rsidRPr="004E0258" w:rsidRDefault="00591DBA">
            <w:pPr>
              <w:jc w:val="center"/>
              <w:rPr>
                <w:rFonts w:eastAsia="Calibri"/>
                <w:sz w:val="18"/>
                <w:szCs w:val="18"/>
              </w:rPr>
            </w:pPr>
          </w:p>
        </w:tc>
      </w:tr>
      <w:tr w:rsidR="00421AD3" w:rsidRPr="004E0258" w14:paraId="6873B000" w14:textId="77777777">
        <w:tc>
          <w:tcPr>
            <w:tcW w:w="11206" w:type="dxa"/>
            <w:gridSpan w:val="8"/>
            <w:shd w:val="clear" w:color="auto" w:fill="auto"/>
          </w:tcPr>
          <w:p w14:paraId="6BCE67DE" w14:textId="77777777" w:rsidR="00591DBA" w:rsidRPr="004E0258" w:rsidRDefault="00591DBA" w:rsidP="00E31E1B">
            <w:pPr>
              <w:rPr>
                <w:rFonts w:eastAsia="Calibri"/>
                <w:sz w:val="18"/>
                <w:szCs w:val="18"/>
              </w:rPr>
            </w:pPr>
            <w:r w:rsidRPr="004E0258">
              <w:rPr>
                <w:rFonts w:eastAsia="Calibri"/>
                <w:b/>
                <w:bCs/>
                <w:sz w:val="18"/>
                <w:szCs w:val="18"/>
              </w:rPr>
              <w:t>TTHMs (Total)</w:t>
            </w:r>
          </w:p>
        </w:tc>
      </w:tr>
      <w:tr w:rsidR="00421AD3" w:rsidRPr="004E0258" w14:paraId="3AF720DF" w14:textId="77777777">
        <w:tc>
          <w:tcPr>
            <w:tcW w:w="2160" w:type="dxa"/>
            <w:shd w:val="clear" w:color="auto" w:fill="auto"/>
          </w:tcPr>
          <w:p w14:paraId="3933CFAF" w14:textId="77777777" w:rsidR="00591DBA" w:rsidRPr="004E0258" w:rsidRDefault="00591DBA">
            <w:pPr>
              <w:jc w:val="center"/>
              <w:rPr>
                <w:rFonts w:eastAsia="Calibri"/>
                <w:sz w:val="18"/>
                <w:szCs w:val="18"/>
              </w:rPr>
            </w:pPr>
            <w:r w:rsidRPr="004E0258">
              <w:rPr>
                <w:rFonts w:eastAsia="Calibri"/>
                <w:sz w:val="18"/>
                <w:szCs w:val="18"/>
              </w:rPr>
              <w:t>Trihalomethanes (ppb)</w:t>
            </w:r>
          </w:p>
        </w:tc>
        <w:tc>
          <w:tcPr>
            <w:tcW w:w="810" w:type="dxa"/>
            <w:shd w:val="clear" w:color="auto" w:fill="auto"/>
          </w:tcPr>
          <w:p w14:paraId="13B344B1" w14:textId="77777777" w:rsidR="00591DBA" w:rsidRPr="004E0258" w:rsidRDefault="00591DBA">
            <w:pPr>
              <w:jc w:val="center"/>
              <w:rPr>
                <w:rFonts w:eastAsia="Calibri"/>
                <w:sz w:val="18"/>
                <w:szCs w:val="18"/>
              </w:rPr>
            </w:pPr>
            <w:r w:rsidRPr="004E0258">
              <w:rPr>
                <w:rFonts w:eastAsia="Calibri"/>
                <w:sz w:val="18"/>
                <w:szCs w:val="18"/>
              </w:rPr>
              <w:t>NA</w:t>
            </w:r>
          </w:p>
        </w:tc>
        <w:tc>
          <w:tcPr>
            <w:tcW w:w="810" w:type="dxa"/>
            <w:shd w:val="clear" w:color="auto" w:fill="auto"/>
          </w:tcPr>
          <w:p w14:paraId="5F5F0527" w14:textId="77777777" w:rsidR="00591DBA" w:rsidRPr="004E0258" w:rsidRDefault="00591DBA">
            <w:pPr>
              <w:jc w:val="center"/>
              <w:rPr>
                <w:rFonts w:eastAsia="Calibri"/>
                <w:sz w:val="18"/>
                <w:szCs w:val="18"/>
              </w:rPr>
            </w:pPr>
            <w:r w:rsidRPr="004E0258">
              <w:rPr>
                <w:rFonts w:eastAsia="Calibri"/>
                <w:sz w:val="18"/>
                <w:szCs w:val="18"/>
              </w:rPr>
              <w:t>80</w:t>
            </w:r>
          </w:p>
        </w:tc>
        <w:tc>
          <w:tcPr>
            <w:tcW w:w="810" w:type="dxa"/>
            <w:shd w:val="clear" w:color="auto" w:fill="auto"/>
          </w:tcPr>
          <w:p w14:paraId="5B55949D" w14:textId="22C36708" w:rsidR="00591DBA" w:rsidRPr="004E0258" w:rsidRDefault="001617DD">
            <w:pPr>
              <w:jc w:val="center"/>
              <w:rPr>
                <w:rFonts w:eastAsia="Calibri"/>
                <w:sz w:val="18"/>
                <w:szCs w:val="18"/>
              </w:rPr>
            </w:pPr>
            <w:r w:rsidRPr="004E0258">
              <w:rPr>
                <w:rFonts w:eastAsia="Calibri"/>
                <w:sz w:val="18"/>
                <w:szCs w:val="18"/>
              </w:rPr>
              <w:t>40.3</w:t>
            </w:r>
          </w:p>
        </w:tc>
        <w:tc>
          <w:tcPr>
            <w:tcW w:w="1170" w:type="dxa"/>
            <w:shd w:val="clear" w:color="auto" w:fill="auto"/>
          </w:tcPr>
          <w:p w14:paraId="7D333701" w14:textId="71198C93" w:rsidR="00591DBA" w:rsidRPr="004E0258" w:rsidRDefault="001617DD">
            <w:pPr>
              <w:jc w:val="center"/>
              <w:rPr>
                <w:rFonts w:eastAsia="Calibri"/>
                <w:sz w:val="18"/>
                <w:szCs w:val="18"/>
              </w:rPr>
            </w:pPr>
            <w:r w:rsidRPr="004E0258">
              <w:rPr>
                <w:rFonts w:eastAsia="Calibri"/>
                <w:sz w:val="18"/>
                <w:szCs w:val="18"/>
              </w:rPr>
              <w:t>35.6-40.3</w:t>
            </w:r>
          </w:p>
        </w:tc>
        <w:tc>
          <w:tcPr>
            <w:tcW w:w="946" w:type="dxa"/>
            <w:shd w:val="clear" w:color="auto" w:fill="auto"/>
          </w:tcPr>
          <w:p w14:paraId="30D217C0" w14:textId="77777777" w:rsidR="00591DBA" w:rsidRPr="004E0258" w:rsidRDefault="00591DBA">
            <w:pPr>
              <w:jc w:val="center"/>
              <w:rPr>
                <w:rFonts w:eastAsia="Calibri"/>
                <w:sz w:val="18"/>
                <w:szCs w:val="18"/>
              </w:rPr>
            </w:pPr>
            <w:r w:rsidRPr="004E0258">
              <w:rPr>
                <w:rFonts w:eastAsia="Calibri"/>
                <w:sz w:val="18"/>
                <w:szCs w:val="18"/>
              </w:rPr>
              <w:t>No</w:t>
            </w:r>
          </w:p>
        </w:tc>
        <w:tc>
          <w:tcPr>
            <w:tcW w:w="1034" w:type="dxa"/>
            <w:shd w:val="clear" w:color="auto" w:fill="auto"/>
          </w:tcPr>
          <w:p w14:paraId="06E5FA4B" w14:textId="5D38722D" w:rsidR="00591DBA" w:rsidRPr="004E0258" w:rsidRDefault="00591DBA">
            <w:pPr>
              <w:jc w:val="center"/>
              <w:rPr>
                <w:rFonts w:eastAsia="Calibri"/>
                <w:sz w:val="18"/>
                <w:szCs w:val="18"/>
              </w:rPr>
            </w:pPr>
            <w:r w:rsidRPr="004E0258">
              <w:rPr>
                <w:rFonts w:eastAsia="Calibri"/>
                <w:sz w:val="18"/>
                <w:szCs w:val="18"/>
              </w:rPr>
              <w:t>202</w:t>
            </w:r>
            <w:r w:rsidR="00EE0051" w:rsidRPr="004E0258">
              <w:rPr>
                <w:rFonts w:eastAsia="Calibri"/>
                <w:sz w:val="18"/>
                <w:szCs w:val="18"/>
              </w:rPr>
              <w:t>4</w:t>
            </w:r>
          </w:p>
        </w:tc>
        <w:tc>
          <w:tcPr>
            <w:tcW w:w="3466" w:type="dxa"/>
            <w:shd w:val="clear" w:color="auto" w:fill="auto"/>
          </w:tcPr>
          <w:p w14:paraId="3FBFC50C" w14:textId="77777777" w:rsidR="00591DBA" w:rsidRPr="004E0258" w:rsidRDefault="00591DBA">
            <w:pPr>
              <w:jc w:val="center"/>
              <w:rPr>
                <w:rFonts w:eastAsia="Calibri"/>
                <w:sz w:val="18"/>
                <w:szCs w:val="18"/>
              </w:rPr>
            </w:pPr>
            <w:r w:rsidRPr="004E0258">
              <w:rPr>
                <w:rFonts w:eastAsia="Calibri"/>
                <w:sz w:val="18"/>
                <w:szCs w:val="18"/>
              </w:rPr>
              <w:t>By-product of drinking water disinfection.</w:t>
            </w:r>
          </w:p>
        </w:tc>
      </w:tr>
      <w:tr w:rsidR="00421AD3" w:rsidRPr="004E0258" w14:paraId="75C5477F" w14:textId="77777777">
        <w:tc>
          <w:tcPr>
            <w:tcW w:w="11206" w:type="dxa"/>
            <w:gridSpan w:val="8"/>
            <w:shd w:val="clear" w:color="auto" w:fill="auto"/>
          </w:tcPr>
          <w:p w14:paraId="35B4D7BD" w14:textId="77777777" w:rsidR="00591DBA" w:rsidRPr="004E0258" w:rsidRDefault="00591DBA">
            <w:pPr>
              <w:jc w:val="center"/>
              <w:rPr>
                <w:rFonts w:eastAsia="Calibri"/>
                <w:sz w:val="18"/>
                <w:szCs w:val="18"/>
              </w:rPr>
            </w:pPr>
          </w:p>
        </w:tc>
      </w:tr>
      <w:tr w:rsidR="00421AD3" w:rsidRPr="004E0258" w14:paraId="4C033086" w14:textId="77777777">
        <w:tc>
          <w:tcPr>
            <w:tcW w:w="11206" w:type="dxa"/>
            <w:gridSpan w:val="8"/>
            <w:shd w:val="clear" w:color="auto" w:fill="auto"/>
          </w:tcPr>
          <w:p w14:paraId="2C54CB2C" w14:textId="77777777" w:rsidR="00591DBA" w:rsidRPr="004E0258" w:rsidRDefault="00591DBA" w:rsidP="00E31E1B">
            <w:pPr>
              <w:rPr>
                <w:rFonts w:eastAsia="Calibri"/>
                <w:b/>
                <w:bCs/>
                <w:sz w:val="18"/>
                <w:szCs w:val="18"/>
              </w:rPr>
            </w:pPr>
            <w:r w:rsidRPr="004E0258">
              <w:rPr>
                <w:rFonts w:eastAsia="Calibri"/>
                <w:b/>
                <w:bCs/>
                <w:sz w:val="18"/>
                <w:szCs w:val="18"/>
              </w:rPr>
              <w:t>Inorganic contaminants</w:t>
            </w:r>
          </w:p>
        </w:tc>
      </w:tr>
      <w:tr w:rsidR="00421AD3" w:rsidRPr="004E0258" w14:paraId="538C41CD" w14:textId="77777777">
        <w:tc>
          <w:tcPr>
            <w:tcW w:w="2160" w:type="dxa"/>
            <w:shd w:val="clear" w:color="auto" w:fill="auto"/>
          </w:tcPr>
          <w:p w14:paraId="316960D8" w14:textId="77777777" w:rsidR="00591DBA" w:rsidRPr="004E0258" w:rsidRDefault="00591DBA">
            <w:pPr>
              <w:jc w:val="center"/>
              <w:rPr>
                <w:rFonts w:eastAsia="Calibri"/>
                <w:sz w:val="18"/>
                <w:szCs w:val="18"/>
              </w:rPr>
            </w:pPr>
          </w:p>
        </w:tc>
        <w:tc>
          <w:tcPr>
            <w:tcW w:w="810" w:type="dxa"/>
            <w:shd w:val="clear" w:color="auto" w:fill="auto"/>
          </w:tcPr>
          <w:p w14:paraId="32B501FB" w14:textId="77777777" w:rsidR="00591DBA" w:rsidRPr="004E0258" w:rsidRDefault="00591DBA">
            <w:pPr>
              <w:jc w:val="center"/>
              <w:rPr>
                <w:rFonts w:eastAsia="Calibri"/>
                <w:sz w:val="18"/>
                <w:szCs w:val="18"/>
              </w:rPr>
            </w:pPr>
          </w:p>
        </w:tc>
        <w:tc>
          <w:tcPr>
            <w:tcW w:w="810" w:type="dxa"/>
            <w:shd w:val="clear" w:color="auto" w:fill="auto"/>
          </w:tcPr>
          <w:p w14:paraId="6519C6E9" w14:textId="77777777" w:rsidR="00591DBA" w:rsidRPr="004E0258" w:rsidRDefault="00591DBA">
            <w:pPr>
              <w:jc w:val="center"/>
              <w:rPr>
                <w:rFonts w:eastAsia="Calibri"/>
                <w:sz w:val="18"/>
                <w:szCs w:val="18"/>
              </w:rPr>
            </w:pPr>
          </w:p>
        </w:tc>
        <w:tc>
          <w:tcPr>
            <w:tcW w:w="810" w:type="dxa"/>
            <w:shd w:val="clear" w:color="auto" w:fill="auto"/>
          </w:tcPr>
          <w:p w14:paraId="28F0B27C" w14:textId="77777777" w:rsidR="00591DBA" w:rsidRPr="004E0258" w:rsidRDefault="00591DBA">
            <w:pPr>
              <w:jc w:val="center"/>
              <w:rPr>
                <w:rFonts w:eastAsia="Calibri"/>
                <w:sz w:val="18"/>
                <w:szCs w:val="18"/>
              </w:rPr>
            </w:pPr>
          </w:p>
        </w:tc>
        <w:tc>
          <w:tcPr>
            <w:tcW w:w="1170" w:type="dxa"/>
            <w:shd w:val="clear" w:color="auto" w:fill="auto"/>
          </w:tcPr>
          <w:p w14:paraId="34FC10B8" w14:textId="77777777" w:rsidR="00591DBA" w:rsidRPr="004E0258" w:rsidRDefault="00591DBA">
            <w:pPr>
              <w:jc w:val="center"/>
              <w:rPr>
                <w:rFonts w:eastAsia="Calibri"/>
                <w:sz w:val="18"/>
                <w:szCs w:val="18"/>
              </w:rPr>
            </w:pPr>
          </w:p>
        </w:tc>
        <w:tc>
          <w:tcPr>
            <w:tcW w:w="946" w:type="dxa"/>
            <w:shd w:val="clear" w:color="auto" w:fill="auto"/>
          </w:tcPr>
          <w:p w14:paraId="451A3C3C" w14:textId="77777777" w:rsidR="00591DBA" w:rsidRPr="004E0258" w:rsidRDefault="00591DBA">
            <w:pPr>
              <w:jc w:val="center"/>
              <w:rPr>
                <w:rFonts w:eastAsia="Calibri"/>
                <w:sz w:val="18"/>
                <w:szCs w:val="18"/>
              </w:rPr>
            </w:pPr>
          </w:p>
        </w:tc>
        <w:tc>
          <w:tcPr>
            <w:tcW w:w="1034" w:type="dxa"/>
            <w:shd w:val="clear" w:color="auto" w:fill="auto"/>
          </w:tcPr>
          <w:p w14:paraId="1A859806" w14:textId="77777777" w:rsidR="00591DBA" w:rsidRPr="004E0258" w:rsidRDefault="00591DBA">
            <w:pPr>
              <w:jc w:val="center"/>
              <w:rPr>
                <w:rFonts w:eastAsia="Calibri"/>
                <w:sz w:val="18"/>
                <w:szCs w:val="18"/>
              </w:rPr>
            </w:pPr>
          </w:p>
        </w:tc>
        <w:tc>
          <w:tcPr>
            <w:tcW w:w="3466" w:type="dxa"/>
            <w:shd w:val="clear" w:color="auto" w:fill="auto"/>
          </w:tcPr>
          <w:p w14:paraId="1225E9EF" w14:textId="77777777" w:rsidR="00591DBA" w:rsidRPr="004E0258" w:rsidRDefault="00591DBA">
            <w:pPr>
              <w:jc w:val="center"/>
              <w:rPr>
                <w:rFonts w:eastAsia="Calibri"/>
                <w:sz w:val="18"/>
                <w:szCs w:val="18"/>
              </w:rPr>
            </w:pPr>
          </w:p>
        </w:tc>
      </w:tr>
      <w:tr w:rsidR="00421AD3" w:rsidRPr="004E0258" w14:paraId="64E566BB" w14:textId="77777777">
        <w:trPr>
          <w:trHeight w:val="521"/>
        </w:trPr>
        <w:tc>
          <w:tcPr>
            <w:tcW w:w="2160" w:type="dxa"/>
            <w:shd w:val="clear" w:color="auto" w:fill="auto"/>
          </w:tcPr>
          <w:p w14:paraId="46C5365B" w14:textId="77777777" w:rsidR="00591DBA" w:rsidRPr="004E0258" w:rsidRDefault="00591DBA">
            <w:pPr>
              <w:jc w:val="center"/>
              <w:rPr>
                <w:rFonts w:eastAsia="Calibri"/>
                <w:sz w:val="18"/>
                <w:szCs w:val="18"/>
              </w:rPr>
            </w:pPr>
            <w:r w:rsidRPr="004E0258">
              <w:rPr>
                <w:rFonts w:eastAsia="Calibri"/>
                <w:sz w:val="18"/>
                <w:szCs w:val="18"/>
              </w:rPr>
              <w:t>Nitrate (ppm)</w:t>
            </w:r>
          </w:p>
        </w:tc>
        <w:tc>
          <w:tcPr>
            <w:tcW w:w="810" w:type="dxa"/>
            <w:shd w:val="clear" w:color="auto" w:fill="auto"/>
          </w:tcPr>
          <w:p w14:paraId="16C31595" w14:textId="77777777" w:rsidR="00591DBA" w:rsidRPr="004E0258" w:rsidRDefault="00591DBA">
            <w:pPr>
              <w:jc w:val="center"/>
              <w:rPr>
                <w:rFonts w:eastAsia="Calibri"/>
                <w:sz w:val="18"/>
                <w:szCs w:val="18"/>
              </w:rPr>
            </w:pPr>
            <w:r w:rsidRPr="004E0258">
              <w:rPr>
                <w:rFonts w:eastAsia="Calibri"/>
                <w:sz w:val="18"/>
                <w:szCs w:val="18"/>
              </w:rPr>
              <w:t>10</w:t>
            </w:r>
          </w:p>
        </w:tc>
        <w:tc>
          <w:tcPr>
            <w:tcW w:w="810" w:type="dxa"/>
            <w:shd w:val="clear" w:color="auto" w:fill="auto"/>
          </w:tcPr>
          <w:p w14:paraId="551FA468" w14:textId="77777777" w:rsidR="00591DBA" w:rsidRPr="004E0258" w:rsidRDefault="00591DBA">
            <w:pPr>
              <w:jc w:val="center"/>
              <w:rPr>
                <w:rFonts w:eastAsia="Calibri"/>
                <w:sz w:val="18"/>
                <w:szCs w:val="18"/>
              </w:rPr>
            </w:pPr>
            <w:r w:rsidRPr="004E0258">
              <w:rPr>
                <w:rFonts w:eastAsia="Calibri"/>
                <w:sz w:val="18"/>
                <w:szCs w:val="18"/>
              </w:rPr>
              <w:t>10</w:t>
            </w:r>
          </w:p>
        </w:tc>
        <w:tc>
          <w:tcPr>
            <w:tcW w:w="810" w:type="dxa"/>
            <w:shd w:val="clear" w:color="auto" w:fill="auto"/>
          </w:tcPr>
          <w:p w14:paraId="39F31B39" w14:textId="77777777" w:rsidR="00591DBA" w:rsidRPr="004E0258" w:rsidRDefault="00591DBA">
            <w:pPr>
              <w:jc w:val="center"/>
              <w:rPr>
                <w:rFonts w:eastAsia="Calibri"/>
                <w:sz w:val="18"/>
                <w:szCs w:val="18"/>
              </w:rPr>
            </w:pPr>
            <w:r w:rsidRPr="004E0258">
              <w:rPr>
                <w:rFonts w:eastAsia="Calibri"/>
                <w:sz w:val="18"/>
                <w:szCs w:val="18"/>
              </w:rPr>
              <w:t>&lt;10 mg/l</w:t>
            </w:r>
          </w:p>
        </w:tc>
        <w:tc>
          <w:tcPr>
            <w:tcW w:w="1170" w:type="dxa"/>
            <w:shd w:val="clear" w:color="auto" w:fill="auto"/>
          </w:tcPr>
          <w:p w14:paraId="3E6833B2" w14:textId="77777777" w:rsidR="00591DBA" w:rsidRPr="004E0258" w:rsidRDefault="00591DBA">
            <w:pPr>
              <w:jc w:val="center"/>
              <w:rPr>
                <w:rFonts w:eastAsia="Calibri"/>
                <w:sz w:val="18"/>
                <w:szCs w:val="18"/>
              </w:rPr>
            </w:pPr>
            <w:r w:rsidRPr="004E0258">
              <w:rPr>
                <w:rFonts w:eastAsia="Calibri"/>
                <w:sz w:val="18"/>
                <w:szCs w:val="18"/>
              </w:rPr>
              <w:t>NA</w:t>
            </w:r>
          </w:p>
        </w:tc>
        <w:tc>
          <w:tcPr>
            <w:tcW w:w="946" w:type="dxa"/>
            <w:shd w:val="clear" w:color="auto" w:fill="auto"/>
          </w:tcPr>
          <w:p w14:paraId="3E941346" w14:textId="77777777" w:rsidR="00591DBA" w:rsidRPr="004E0258" w:rsidRDefault="00591DBA">
            <w:pPr>
              <w:jc w:val="center"/>
              <w:rPr>
                <w:rFonts w:eastAsia="Calibri"/>
                <w:sz w:val="18"/>
                <w:szCs w:val="18"/>
              </w:rPr>
            </w:pPr>
            <w:r w:rsidRPr="004E0258">
              <w:rPr>
                <w:rFonts w:eastAsia="Calibri"/>
                <w:sz w:val="18"/>
                <w:szCs w:val="18"/>
              </w:rPr>
              <w:t>No</w:t>
            </w:r>
          </w:p>
        </w:tc>
        <w:tc>
          <w:tcPr>
            <w:tcW w:w="1034" w:type="dxa"/>
            <w:shd w:val="clear" w:color="auto" w:fill="auto"/>
          </w:tcPr>
          <w:p w14:paraId="51B43594" w14:textId="46EA09D7" w:rsidR="00591DBA" w:rsidRPr="004E0258" w:rsidRDefault="00591DBA">
            <w:pPr>
              <w:jc w:val="center"/>
              <w:rPr>
                <w:rFonts w:eastAsia="Calibri"/>
                <w:sz w:val="18"/>
                <w:szCs w:val="18"/>
              </w:rPr>
            </w:pPr>
            <w:r w:rsidRPr="004E0258">
              <w:rPr>
                <w:rFonts w:eastAsia="Calibri"/>
                <w:sz w:val="18"/>
                <w:szCs w:val="18"/>
              </w:rPr>
              <w:t>202</w:t>
            </w:r>
            <w:r w:rsidR="00EE0051" w:rsidRPr="004E0258">
              <w:rPr>
                <w:rFonts w:eastAsia="Calibri"/>
                <w:sz w:val="18"/>
                <w:szCs w:val="18"/>
              </w:rPr>
              <w:t>4</w:t>
            </w:r>
          </w:p>
        </w:tc>
        <w:tc>
          <w:tcPr>
            <w:tcW w:w="3466" w:type="dxa"/>
            <w:shd w:val="clear" w:color="auto" w:fill="auto"/>
          </w:tcPr>
          <w:p w14:paraId="09783DBE" w14:textId="77777777" w:rsidR="00591DBA" w:rsidRPr="004E0258" w:rsidRDefault="00591DBA">
            <w:pPr>
              <w:jc w:val="center"/>
              <w:rPr>
                <w:rFonts w:eastAsia="Calibri"/>
                <w:sz w:val="18"/>
                <w:szCs w:val="18"/>
              </w:rPr>
            </w:pPr>
            <w:r w:rsidRPr="004E0258">
              <w:rPr>
                <w:rFonts w:eastAsia="Calibri"/>
                <w:sz w:val="18"/>
                <w:szCs w:val="18"/>
              </w:rPr>
              <w:t>Runoff of fertilizer, leaching from septic tanks, erosion of natural deposits, sewage</w:t>
            </w:r>
          </w:p>
        </w:tc>
      </w:tr>
      <w:tr w:rsidR="00421AD3" w:rsidRPr="004E0258" w14:paraId="20D6C986" w14:textId="77777777">
        <w:tc>
          <w:tcPr>
            <w:tcW w:w="2160" w:type="dxa"/>
            <w:shd w:val="clear" w:color="auto" w:fill="auto"/>
          </w:tcPr>
          <w:p w14:paraId="4FA3036D" w14:textId="77777777" w:rsidR="00591DBA" w:rsidRPr="004E0258" w:rsidRDefault="00591DBA">
            <w:pPr>
              <w:jc w:val="center"/>
              <w:rPr>
                <w:rFonts w:eastAsia="Calibri"/>
                <w:sz w:val="18"/>
                <w:szCs w:val="18"/>
              </w:rPr>
            </w:pPr>
          </w:p>
        </w:tc>
        <w:tc>
          <w:tcPr>
            <w:tcW w:w="810" w:type="dxa"/>
            <w:shd w:val="clear" w:color="auto" w:fill="auto"/>
          </w:tcPr>
          <w:p w14:paraId="3BC7513A" w14:textId="77777777" w:rsidR="00591DBA" w:rsidRPr="004E0258" w:rsidRDefault="00591DBA">
            <w:pPr>
              <w:jc w:val="center"/>
              <w:rPr>
                <w:rFonts w:eastAsia="Calibri"/>
                <w:sz w:val="18"/>
                <w:szCs w:val="18"/>
              </w:rPr>
            </w:pPr>
          </w:p>
        </w:tc>
        <w:tc>
          <w:tcPr>
            <w:tcW w:w="810" w:type="dxa"/>
            <w:shd w:val="clear" w:color="auto" w:fill="auto"/>
          </w:tcPr>
          <w:p w14:paraId="6883F5BC" w14:textId="77777777" w:rsidR="00591DBA" w:rsidRPr="004E0258" w:rsidRDefault="00591DBA">
            <w:pPr>
              <w:jc w:val="center"/>
              <w:rPr>
                <w:rFonts w:eastAsia="Calibri"/>
                <w:sz w:val="18"/>
                <w:szCs w:val="18"/>
              </w:rPr>
            </w:pPr>
          </w:p>
        </w:tc>
        <w:tc>
          <w:tcPr>
            <w:tcW w:w="810" w:type="dxa"/>
            <w:shd w:val="clear" w:color="auto" w:fill="auto"/>
          </w:tcPr>
          <w:p w14:paraId="29771B12" w14:textId="77777777" w:rsidR="00591DBA" w:rsidRPr="004E0258" w:rsidRDefault="00591DBA">
            <w:pPr>
              <w:jc w:val="center"/>
              <w:rPr>
                <w:rFonts w:eastAsia="Calibri"/>
                <w:sz w:val="18"/>
                <w:szCs w:val="18"/>
              </w:rPr>
            </w:pPr>
          </w:p>
        </w:tc>
        <w:tc>
          <w:tcPr>
            <w:tcW w:w="1170" w:type="dxa"/>
            <w:shd w:val="clear" w:color="auto" w:fill="auto"/>
          </w:tcPr>
          <w:p w14:paraId="595638FC" w14:textId="77777777" w:rsidR="00591DBA" w:rsidRPr="004E0258" w:rsidRDefault="00591DBA">
            <w:pPr>
              <w:jc w:val="center"/>
              <w:rPr>
                <w:rFonts w:eastAsia="Calibri"/>
                <w:sz w:val="18"/>
                <w:szCs w:val="18"/>
              </w:rPr>
            </w:pPr>
          </w:p>
        </w:tc>
        <w:tc>
          <w:tcPr>
            <w:tcW w:w="946" w:type="dxa"/>
            <w:shd w:val="clear" w:color="auto" w:fill="auto"/>
          </w:tcPr>
          <w:p w14:paraId="5BD50545" w14:textId="77777777" w:rsidR="00591DBA" w:rsidRPr="004E0258" w:rsidRDefault="00591DBA">
            <w:pPr>
              <w:jc w:val="center"/>
              <w:rPr>
                <w:rFonts w:eastAsia="Calibri"/>
                <w:sz w:val="18"/>
                <w:szCs w:val="18"/>
              </w:rPr>
            </w:pPr>
          </w:p>
        </w:tc>
        <w:tc>
          <w:tcPr>
            <w:tcW w:w="1034" w:type="dxa"/>
            <w:shd w:val="clear" w:color="auto" w:fill="auto"/>
          </w:tcPr>
          <w:p w14:paraId="16380D39" w14:textId="77777777" w:rsidR="00591DBA" w:rsidRPr="004E0258" w:rsidRDefault="00591DBA">
            <w:pPr>
              <w:jc w:val="center"/>
              <w:rPr>
                <w:rFonts w:eastAsia="Calibri"/>
                <w:sz w:val="18"/>
                <w:szCs w:val="18"/>
              </w:rPr>
            </w:pPr>
          </w:p>
        </w:tc>
        <w:tc>
          <w:tcPr>
            <w:tcW w:w="3466" w:type="dxa"/>
            <w:shd w:val="clear" w:color="auto" w:fill="auto"/>
          </w:tcPr>
          <w:p w14:paraId="7F5FFF6C" w14:textId="77777777" w:rsidR="00591DBA" w:rsidRPr="004E0258" w:rsidRDefault="00591DBA">
            <w:pPr>
              <w:jc w:val="center"/>
              <w:rPr>
                <w:rFonts w:eastAsia="Calibri"/>
                <w:sz w:val="18"/>
                <w:szCs w:val="18"/>
              </w:rPr>
            </w:pPr>
          </w:p>
        </w:tc>
      </w:tr>
      <w:tr w:rsidR="00421AD3" w:rsidRPr="004E0258" w14:paraId="6B04B7D6" w14:textId="77777777">
        <w:tc>
          <w:tcPr>
            <w:tcW w:w="2160" w:type="dxa"/>
            <w:shd w:val="clear" w:color="auto" w:fill="auto"/>
          </w:tcPr>
          <w:p w14:paraId="6AFDD3BF" w14:textId="77777777" w:rsidR="00591DBA" w:rsidRPr="004E0258" w:rsidRDefault="00591DBA">
            <w:pPr>
              <w:jc w:val="center"/>
              <w:rPr>
                <w:rFonts w:eastAsia="Calibri"/>
                <w:sz w:val="18"/>
                <w:szCs w:val="18"/>
              </w:rPr>
            </w:pPr>
            <w:r w:rsidRPr="004E0258">
              <w:rPr>
                <w:rFonts w:eastAsia="Calibri"/>
                <w:sz w:val="18"/>
                <w:szCs w:val="18"/>
              </w:rPr>
              <w:t>Copper (90% of 10 samples)</w:t>
            </w:r>
          </w:p>
        </w:tc>
        <w:tc>
          <w:tcPr>
            <w:tcW w:w="810" w:type="dxa"/>
            <w:shd w:val="clear" w:color="auto" w:fill="auto"/>
          </w:tcPr>
          <w:p w14:paraId="26B13DD3" w14:textId="63FC2944" w:rsidR="00591DBA" w:rsidRPr="004E0258" w:rsidRDefault="001617DD">
            <w:pPr>
              <w:jc w:val="center"/>
              <w:rPr>
                <w:rFonts w:eastAsia="Calibri"/>
                <w:sz w:val="18"/>
                <w:szCs w:val="18"/>
              </w:rPr>
            </w:pPr>
            <w:r w:rsidRPr="004E0258">
              <w:rPr>
                <w:rFonts w:eastAsia="Calibri"/>
                <w:sz w:val="18"/>
                <w:szCs w:val="18"/>
              </w:rPr>
              <w:t>1.3</w:t>
            </w:r>
          </w:p>
        </w:tc>
        <w:tc>
          <w:tcPr>
            <w:tcW w:w="810" w:type="dxa"/>
            <w:shd w:val="clear" w:color="auto" w:fill="auto"/>
          </w:tcPr>
          <w:p w14:paraId="789D8FCE" w14:textId="02D1B3A4" w:rsidR="00591DBA" w:rsidRPr="004E0258" w:rsidRDefault="001617DD">
            <w:pPr>
              <w:jc w:val="center"/>
              <w:rPr>
                <w:rFonts w:eastAsia="Calibri"/>
                <w:sz w:val="18"/>
                <w:szCs w:val="18"/>
              </w:rPr>
            </w:pPr>
            <w:r w:rsidRPr="004E0258">
              <w:rPr>
                <w:rFonts w:eastAsia="Calibri"/>
                <w:sz w:val="18"/>
                <w:szCs w:val="18"/>
              </w:rPr>
              <w:t>1.3</w:t>
            </w:r>
          </w:p>
        </w:tc>
        <w:tc>
          <w:tcPr>
            <w:tcW w:w="810" w:type="dxa"/>
            <w:shd w:val="clear" w:color="auto" w:fill="auto"/>
          </w:tcPr>
          <w:p w14:paraId="4FA2CEF7" w14:textId="56FE2145" w:rsidR="00591DBA" w:rsidRPr="004E0258" w:rsidRDefault="001617DD">
            <w:pPr>
              <w:jc w:val="center"/>
              <w:rPr>
                <w:rFonts w:eastAsia="Calibri"/>
                <w:sz w:val="18"/>
                <w:szCs w:val="18"/>
              </w:rPr>
            </w:pPr>
            <w:r w:rsidRPr="004E0258">
              <w:rPr>
                <w:rFonts w:eastAsia="Calibri"/>
                <w:sz w:val="18"/>
                <w:szCs w:val="18"/>
              </w:rPr>
              <w:t>.120</w:t>
            </w:r>
          </w:p>
        </w:tc>
        <w:tc>
          <w:tcPr>
            <w:tcW w:w="1170" w:type="dxa"/>
            <w:shd w:val="clear" w:color="auto" w:fill="auto"/>
          </w:tcPr>
          <w:p w14:paraId="33EAC0C2" w14:textId="77777777" w:rsidR="00591DBA" w:rsidRPr="004E0258" w:rsidRDefault="00591DBA">
            <w:pPr>
              <w:jc w:val="center"/>
              <w:rPr>
                <w:rFonts w:eastAsia="Calibri"/>
                <w:sz w:val="18"/>
                <w:szCs w:val="18"/>
              </w:rPr>
            </w:pPr>
            <w:r w:rsidRPr="004E0258">
              <w:rPr>
                <w:rFonts w:eastAsia="Calibri"/>
                <w:sz w:val="18"/>
                <w:szCs w:val="18"/>
              </w:rPr>
              <w:t>.10-.39</w:t>
            </w:r>
          </w:p>
        </w:tc>
        <w:tc>
          <w:tcPr>
            <w:tcW w:w="946" w:type="dxa"/>
            <w:shd w:val="clear" w:color="auto" w:fill="auto"/>
          </w:tcPr>
          <w:p w14:paraId="4FF1A2F3" w14:textId="77777777" w:rsidR="00591DBA" w:rsidRPr="004E0258" w:rsidRDefault="00591DBA">
            <w:pPr>
              <w:jc w:val="center"/>
              <w:rPr>
                <w:rFonts w:eastAsia="Calibri"/>
                <w:sz w:val="18"/>
                <w:szCs w:val="18"/>
              </w:rPr>
            </w:pPr>
            <w:r w:rsidRPr="004E0258">
              <w:rPr>
                <w:rFonts w:eastAsia="Calibri"/>
                <w:sz w:val="18"/>
                <w:szCs w:val="18"/>
              </w:rPr>
              <w:t>No</w:t>
            </w:r>
          </w:p>
        </w:tc>
        <w:tc>
          <w:tcPr>
            <w:tcW w:w="1034" w:type="dxa"/>
            <w:shd w:val="clear" w:color="auto" w:fill="auto"/>
          </w:tcPr>
          <w:p w14:paraId="04052144" w14:textId="586274C0" w:rsidR="00591DBA" w:rsidRPr="004E0258" w:rsidRDefault="00591DBA">
            <w:pPr>
              <w:jc w:val="center"/>
              <w:rPr>
                <w:rFonts w:eastAsia="Calibri"/>
                <w:sz w:val="18"/>
                <w:szCs w:val="18"/>
              </w:rPr>
            </w:pPr>
            <w:r w:rsidRPr="004E0258">
              <w:rPr>
                <w:rFonts w:eastAsia="Calibri"/>
                <w:sz w:val="18"/>
                <w:szCs w:val="18"/>
              </w:rPr>
              <w:t>202</w:t>
            </w:r>
            <w:r w:rsidR="00EE0051" w:rsidRPr="004E0258">
              <w:rPr>
                <w:rFonts w:eastAsia="Calibri"/>
                <w:sz w:val="18"/>
                <w:szCs w:val="18"/>
              </w:rPr>
              <w:t>4</w:t>
            </w:r>
          </w:p>
        </w:tc>
        <w:tc>
          <w:tcPr>
            <w:tcW w:w="3466" w:type="dxa"/>
            <w:shd w:val="clear" w:color="auto" w:fill="auto"/>
          </w:tcPr>
          <w:p w14:paraId="53D9F123" w14:textId="77777777" w:rsidR="00591DBA" w:rsidRPr="004E0258" w:rsidRDefault="00591DBA">
            <w:pPr>
              <w:jc w:val="center"/>
              <w:rPr>
                <w:rFonts w:eastAsia="Calibri"/>
                <w:sz w:val="18"/>
                <w:szCs w:val="18"/>
              </w:rPr>
            </w:pPr>
            <w:r w:rsidRPr="004E0258">
              <w:rPr>
                <w:rFonts w:eastAsia="Calibri"/>
                <w:sz w:val="18"/>
                <w:szCs w:val="18"/>
              </w:rPr>
              <w:t>Corrosion of household plumbing, erosion of natural deposits</w:t>
            </w:r>
          </w:p>
        </w:tc>
      </w:tr>
      <w:tr w:rsidR="00421AD3" w:rsidRPr="004E0258" w14:paraId="4931029F" w14:textId="77777777">
        <w:tc>
          <w:tcPr>
            <w:tcW w:w="2160" w:type="dxa"/>
            <w:shd w:val="clear" w:color="auto" w:fill="auto"/>
          </w:tcPr>
          <w:p w14:paraId="2F0D6AB4" w14:textId="77777777" w:rsidR="00591DBA" w:rsidRPr="004E0258" w:rsidRDefault="00591DBA">
            <w:pPr>
              <w:jc w:val="center"/>
              <w:rPr>
                <w:rFonts w:eastAsia="Calibri"/>
                <w:sz w:val="18"/>
                <w:szCs w:val="18"/>
              </w:rPr>
            </w:pPr>
          </w:p>
        </w:tc>
        <w:tc>
          <w:tcPr>
            <w:tcW w:w="810" w:type="dxa"/>
            <w:shd w:val="clear" w:color="auto" w:fill="auto"/>
          </w:tcPr>
          <w:p w14:paraId="30C34CD7" w14:textId="77777777" w:rsidR="00591DBA" w:rsidRPr="004E0258" w:rsidRDefault="00591DBA">
            <w:pPr>
              <w:jc w:val="center"/>
              <w:rPr>
                <w:rFonts w:eastAsia="Calibri"/>
                <w:sz w:val="18"/>
                <w:szCs w:val="18"/>
              </w:rPr>
            </w:pPr>
          </w:p>
        </w:tc>
        <w:tc>
          <w:tcPr>
            <w:tcW w:w="810" w:type="dxa"/>
            <w:shd w:val="clear" w:color="auto" w:fill="auto"/>
          </w:tcPr>
          <w:p w14:paraId="4F679897" w14:textId="77777777" w:rsidR="00591DBA" w:rsidRPr="004E0258" w:rsidRDefault="00591DBA">
            <w:pPr>
              <w:jc w:val="center"/>
              <w:rPr>
                <w:rFonts w:eastAsia="Calibri"/>
                <w:sz w:val="18"/>
                <w:szCs w:val="18"/>
              </w:rPr>
            </w:pPr>
          </w:p>
        </w:tc>
        <w:tc>
          <w:tcPr>
            <w:tcW w:w="810" w:type="dxa"/>
            <w:shd w:val="clear" w:color="auto" w:fill="auto"/>
          </w:tcPr>
          <w:p w14:paraId="5455B371" w14:textId="77777777" w:rsidR="00591DBA" w:rsidRPr="004E0258" w:rsidRDefault="00591DBA">
            <w:pPr>
              <w:jc w:val="center"/>
              <w:rPr>
                <w:rFonts w:eastAsia="Calibri"/>
                <w:sz w:val="18"/>
                <w:szCs w:val="18"/>
              </w:rPr>
            </w:pPr>
          </w:p>
        </w:tc>
        <w:tc>
          <w:tcPr>
            <w:tcW w:w="1170" w:type="dxa"/>
            <w:shd w:val="clear" w:color="auto" w:fill="auto"/>
          </w:tcPr>
          <w:p w14:paraId="76D1E70A" w14:textId="77777777" w:rsidR="00591DBA" w:rsidRPr="004E0258" w:rsidRDefault="00591DBA">
            <w:pPr>
              <w:jc w:val="center"/>
              <w:rPr>
                <w:rFonts w:eastAsia="Calibri"/>
                <w:sz w:val="18"/>
                <w:szCs w:val="18"/>
              </w:rPr>
            </w:pPr>
          </w:p>
        </w:tc>
        <w:tc>
          <w:tcPr>
            <w:tcW w:w="946" w:type="dxa"/>
            <w:shd w:val="clear" w:color="auto" w:fill="auto"/>
          </w:tcPr>
          <w:p w14:paraId="6D996789" w14:textId="77777777" w:rsidR="00591DBA" w:rsidRPr="004E0258" w:rsidRDefault="00591DBA">
            <w:pPr>
              <w:jc w:val="center"/>
              <w:rPr>
                <w:rFonts w:eastAsia="Calibri"/>
                <w:sz w:val="18"/>
                <w:szCs w:val="18"/>
              </w:rPr>
            </w:pPr>
          </w:p>
        </w:tc>
        <w:tc>
          <w:tcPr>
            <w:tcW w:w="1034" w:type="dxa"/>
            <w:shd w:val="clear" w:color="auto" w:fill="auto"/>
          </w:tcPr>
          <w:p w14:paraId="3125EB2E" w14:textId="77777777" w:rsidR="00591DBA" w:rsidRPr="004E0258" w:rsidRDefault="00591DBA">
            <w:pPr>
              <w:jc w:val="center"/>
              <w:rPr>
                <w:rFonts w:eastAsia="Calibri"/>
                <w:sz w:val="18"/>
                <w:szCs w:val="18"/>
              </w:rPr>
            </w:pPr>
          </w:p>
        </w:tc>
        <w:tc>
          <w:tcPr>
            <w:tcW w:w="3466" w:type="dxa"/>
            <w:shd w:val="clear" w:color="auto" w:fill="auto"/>
          </w:tcPr>
          <w:p w14:paraId="16BC19A8" w14:textId="77777777" w:rsidR="00591DBA" w:rsidRPr="004E0258" w:rsidRDefault="00591DBA">
            <w:pPr>
              <w:jc w:val="center"/>
              <w:rPr>
                <w:rFonts w:eastAsia="Calibri"/>
                <w:sz w:val="18"/>
                <w:szCs w:val="18"/>
              </w:rPr>
            </w:pPr>
          </w:p>
        </w:tc>
      </w:tr>
      <w:tr w:rsidR="00421AD3" w:rsidRPr="004E0258" w14:paraId="20222C5A" w14:textId="77777777">
        <w:tc>
          <w:tcPr>
            <w:tcW w:w="2160" w:type="dxa"/>
            <w:shd w:val="clear" w:color="auto" w:fill="auto"/>
          </w:tcPr>
          <w:p w14:paraId="783E5743" w14:textId="77777777" w:rsidR="00591DBA" w:rsidRPr="004E0258" w:rsidRDefault="00591DBA">
            <w:pPr>
              <w:jc w:val="center"/>
              <w:rPr>
                <w:rFonts w:eastAsia="Calibri"/>
                <w:sz w:val="18"/>
                <w:szCs w:val="18"/>
              </w:rPr>
            </w:pPr>
            <w:r w:rsidRPr="004E0258">
              <w:rPr>
                <w:rFonts w:eastAsia="Calibri"/>
                <w:sz w:val="18"/>
                <w:szCs w:val="18"/>
              </w:rPr>
              <w:t>Fluoride (ppm)</w:t>
            </w:r>
          </w:p>
        </w:tc>
        <w:tc>
          <w:tcPr>
            <w:tcW w:w="810" w:type="dxa"/>
            <w:shd w:val="clear" w:color="auto" w:fill="auto"/>
          </w:tcPr>
          <w:p w14:paraId="0AA6ACD0" w14:textId="77777777" w:rsidR="00591DBA" w:rsidRPr="004E0258" w:rsidRDefault="00591DBA">
            <w:pPr>
              <w:jc w:val="center"/>
              <w:rPr>
                <w:rFonts w:eastAsia="Calibri"/>
                <w:sz w:val="18"/>
                <w:szCs w:val="18"/>
              </w:rPr>
            </w:pPr>
            <w:r w:rsidRPr="004E0258">
              <w:rPr>
                <w:rFonts w:eastAsia="Calibri"/>
                <w:sz w:val="18"/>
                <w:szCs w:val="18"/>
              </w:rPr>
              <w:t>4</w:t>
            </w:r>
          </w:p>
        </w:tc>
        <w:tc>
          <w:tcPr>
            <w:tcW w:w="810" w:type="dxa"/>
            <w:shd w:val="clear" w:color="auto" w:fill="auto"/>
          </w:tcPr>
          <w:p w14:paraId="37406AA0" w14:textId="77777777" w:rsidR="00591DBA" w:rsidRPr="004E0258" w:rsidRDefault="00591DBA">
            <w:pPr>
              <w:jc w:val="center"/>
              <w:rPr>
                <w:rFonts w:eastAsia="Calibri"/>
                <w:sz w:val="18"/>
                <w:szCs w:val="18"/>
              </w:rPr>
            </w:pPr>
            <w:r w:rsidRPr="004E0258">
              <w:rPr>
                <w:rFonts w:eastAsia="Calibri"/>
                <w:sz w:val="18"/>
                <w:szCs w:val="18"/>
              </w:rPr>
              <w:t>4</w:t>
            </w:r>
          </w:p>
        </w:tc>
        <w:tc>
          <w:tcPr>
            <w:tcW w:w="810" w:type="dxa"/>
            <w:shd w:val="clear" w:color="auto" w:fill="auto"/>
          </w:tcPr>
          <w:p w14:paraId="3D474568" w14:textId="77777777" w:rsidR="00591DBA" w:rsidRPr="004E0258" w:rsidRDefault="00591DBA">
            <w:pPr>
              <w:jc w:val="center"/>
              <w:rPr>
                <w:rFonts w:eastAsia="Calibri"/>
                <w:sz w:val="18"/>
                <w:szCs w:val="18"/>
              </w:rPr>
            </w:pPr>
            <w:r w:rsidRPr="004E0258">
              <w:rPr>
                <w:rFonts w:eastAsia="Calibri"/>
                <w:sz w:val="18"/>
                <w:szCs w:val="18"/>
              </w:rPr>
              <w:t>1.08</w:t>
            </w:r>
          </w:p>
        </w:tc>
        <w:tc>
          <w:tcPr>
            <w:tcW w:w="1170" w:type="dxa"/>
            <w:shd w:val="clear" w:color="auto" w:fill="auto"/>
          </w:tcPr>
          <w:p w14:paraId="723E72FB" w14:textId="77777777" w:rsidR="00591DBA" w:rsidRPr="004E0258" w:rsidRDefault="00591DBA">
            <w:pPr>
              <w:jc w:val="center"/>
              <w:rPr>
                <w:rFonts w:eastAsia="Calibri"/>
                <w:sz w:val="18"/>
                <w:szCs w:val="18"/>
              </w:rPr>
            </w:pPr>
            <w:r w:rsidRPr="004E0258">
              <w:rPr>
                <w:rFonts w:eastAsia="Calibri"/>
                <w:sz w:val="18"/>
                <w:szCs w:val="18"/>
              </w:rPr>
              <w:t>NA</w:t>
            </w:r>
          </w:p>
        </w:tc>
        <w:tc>
          <w:tcPr>
            <w:tcW w:w="946" w:type="dxa"/>
            <w:shd w:val="clear" w:color="auto" w:fill="auto"/>
          </w:tcPr>
          <w:p w14:paraId="60CDFCF8" w14:textId="77777777" w:rsidR="00591DBA" w:rsidRPr="004E0258" w:rsidRDefault="00591DBA">
            <w:pPr>
              <w:jc w:val="center"/>
              <w:rPr>
                <w:rFonts w:eastAsia="Calibri"/>
                <w:sz w:val="18"/>
                <w:szCs w:val="18"/>
              </w:rPr>
            </w:pPr>
            <w:r w:rsidRPr="004E0258">
              <w:rPr>
                <w:rFonts w:eastAsia="Calibri"/>
                <w:sz w:val="18"/>
                <w:szCs w:val="18"/>
              </w:rPr>
              <w:t>No</w:t>
            </w:r>
          </w:p>
        </w:tc>
        <w:tc>
          <w:tcPr>
            <w:tcW w:w="1034" w:type="dxa"/>
            <w:shd w:val="clear" w:color="auto" w:fill="auto"/>
          </w:tcPr>
          <w:p w14:paraId="596EA49D" w14:textId="769E4E6D" w:rsidR="00591DBA" w:rsidRPr="004E0258" w:rsidRDefault="00591DBA">
            <w:pPr>
              <w:jc w:val="center"/>
              <w:rPr>
                <w:rFonts w:eastAsia="Calibri"/>
                <w:sz w:val="18"/>
                <w:szCs w:val="18"/>
              </w:rPr>
            </w:pPr>
            <w:r w:rsidRPr="004E0258">
              <w:rPr>
                <w:rFonts w:eastAsia="Calibri"/>
                <w:sz w:val="18"/>
                <w:szCs w:val="18"/>
              </w:rPr>
              <w:t>20</w:t>
            </w:r>
            <w:r w:rsidR="001617DD" w:rsidRPr="004E0258">
              <w:rPr>
                <w:rFonts w:eastAsia="Calibri"/>
                <w:sz w:val="18"/>
                <w:szCs w:val="18"/>
              </w:rPr>
              <w:t>22</w:t>
            </w:r>
          </w:p>
        </w:tc>
        <w:tc>
          <w:tcPr>
            <w:tcW w:w="3466" w:type="dxa"/>
            <w:shd w:val="clear" w:color="auto" w:fill="auto"/>
          </w:tcPr>
          <w:p w14:paraId="04ADF1CE" w14:textId="77777777" w:rsidR="00591DBA" w:rsidRPr="004E0258" w:rsidRDefault="00591DBA">
            <w:pPr>
              <w:jc w:val="center"/>
              <w:rPr>
                <w:rFonts w:eastAsia="Calibri"/>
                <w:sz w:val="18"/>
                <w:szCs w:val="18"/>
              </w:rPr>
            </w:pPr>
            <w:r w:rsidRPr="004E0258">
              <w:rPr>
                <w:rFonts w:eastAsia="Calibri"/>
                <w:sz w:val="18"/>
                <w:szCs w:val="18"/>
              </w:rPr>
              <w:t>Erosion of natural deposits, water additive, discharge from fertilizer, aluminum factories</w:t>
            </w:r>
          </w:p>
        </w:tc>
      </w:tr>
      <w:tr w:rsidR="00421AD3" w:rsidRPr="004E0258" w14:paraId="2BD4F0FB" w14:textId="77777777">
        <w:tc>
          <w:tcPr>
            <w:tcW w:w="2160" w:type="dxa"/>
            <w:shd w:val="clear" w:color="auto" w:fill="auto"/>
          </w:tcPr>
          <w:p w14:paraId="5A0C3B3B" w14:textId="77777777" w:rsidR="00591DBA" w:rsidRPr="004E0258" w:rsidRDefault="00591DBA">
            <w:pPr>
              <w:jc w:val="center"/>
              <w:rPr>
                <w:rFonts w:eastAsia="Calibri"/>
                <w:sz w:val="18"/>
                <w:szCs w:val="18"/>
              </w:rPr>
            </w:pPr>
          </w:p>
        </w:tc>
        <w:tc>
          <w:tcPr>
            <w:tcW w:w="810" w:type="dxa"/>
            <w:shd w:val="clear" w:color="auto" w:fill="auto"/>
          </w:tcPr>
          <w:p w14:paraId="22492BAA" w14:textId="77777777" w:rsidR="00591DBA" w:rsidRPr="004E0258" w:rsidRDefault="00591DBA">
            <w:pPr>
              <w:jc w:val="center"/>
              <w:rPr>
                <w:rFonts w:eastAsia="Calibri"/>
                <w:sz w:val="18"/>
                <w:szCs w:val="18"/>
              </w:rPr>
            </w:pPr>
          </w:p>
        </w:tc>
        <w:tc>
          <w:tcPr>
            <w:tcW w:w="810" w:type="dxa"/>
            <w:shd w:val="clear" w:color="auto" w:fill="auto"/>
          </w:tcPr>
          <w:p w14:paraId="6C1CDB71" w14:textId="77777777" w:rsidR="00591DBA" w:rsidRPr="004E0258" w:rsidRDefault="00591DBA">
            <w:pPr>
              <w:jc w:val="center"/>
              <w:rPr>
                <w:rFonts w:eastAsia="Calibri"/>
                <w:sz w:val="18"/>
                <w:szCs w:val="18"/>
              </w:rPr>
            </w:pPr>
          </w:p>
        </w:tc>
        <w:tc>
          <w:tcPr>
            <w:tcW w:w="810" w:type="dxa"/>
            <w:shd w:val="clear" w:color="auto" w:fill="auto"/>
          </w:tcPr>
          <w:p w14:paraId="2A1B7138" w14:textId="77777777" w:rsidR="00591DBA" w:rsidRPr="004E0258" w:rsidRDefault="00591DBA">
            <w:pPr>
              <w:jc w:val="center"/>
              <w:rPr>
                <w:rFonts w:eastAsia="Calibri"/>
                <w:sz w:val="18"/>
                <w:szCs w:val="18"/>
              </w:rPr>
            </w:pPr>
          </w:p>
        </w:tc>
        <w:tc>
          <w:tcPr>
            <w:tcW w:w="1170" w:type="dxa"/>
            <w:shd w:val="clear" w:color="auto" w:fill="auto"/>
          </w:tcPr>
          <w:p w14:paraId="79D32BDC" w14:textId="77777777" w:rsidR="00591DBA" w:rsidRPr="004E0258" w:rsidRDefault="00591DBA">
            <w:pPr>
              <w:jc w:val="center"/>
              <w:rPr>
                <w:rFonts w:eastAsia="Calibri"/>
                <w:sz w:val="18"/>
                <w:szCs w:val="18"/>
              </w:rPr>
            </w:pPr>
          </w:p>
        </w:tc>
        <w:tc>
          <w:tcPr>
            <w:tcW w:w="946" w:type="dxa"/>
            <w:shd w:val="clear" w:color="auto" w:fill="auto"/>
          </w:tcPr>
          <w:p w14:paraId="354691CE" w14:textId="77777777" w:rsidR="00591DBA" w:rsidRPr="004E0258" w:rsidRDefault="00591DBA">
            <w:pPr>
              <w:jc w:val="center"/>
              <w:rPr>
                <w:rFonts w:eastAsia="Calibri"/>
                <w:sz w:val="18"/>
                <w:szCs w:val="18"/>
              </w:rPr>
            </w:pPr>
          </w:p>
        </w:tc>
        <w:tc>
          <w:tcPr>
            <w:tcW w:w="1034" w:type="dxa"/>
            <w:shd w:val="clear" w:color="auto" w:fill="auto"/>
          </w:tcPr>
          <w:p w14:paraId="6F54617A" w14:textId="77777777" w:rsidR="00591DBA" w:rsidRPr="004E0258" w:rsidRDefault="00591DBA">
            <w:pPr>
              <w:jc w:val="center"/>
              <w:rPr>
                <w:rFonts w:eastAsia="Calibri"/>
                <w:sz w:val="18"/>
                <w:szCs w:val="18"/>
              </w:rPr>
            </w:pPr>
          </w:p>
        </w:tc>
        <w:tc>
          <w:tcPr>
            <w:tcW w:w="3466" w:type="dxa"/>
            <w:shd w:val="clear" w:color="auto" w:fill="auto"/>
          </w:tcPr>
          <w:p w14:paraId="132C76C4" w14:textId="77777777" w:rsidR="00591DBA" w:rsidRPr="004E0258" w:rsidRDefault="00591DBA">
            <w:pPr>
              <w:jc w:val="center"/>
              <w:rPr>
                <w:rFonts w:eastAsia="Calibri"/>
                <w:sz w:val="18"/>
                <w:szCs w:val="18"/>
              </w:rPr>
            </w:pPr>
          </w:p>
        </w:tc>
      </w:tr>
      <w:tr w:rsidR="00421AD3" w:rsidRPr="004E0258" w14:paraId="6ACE3EF7" w14:textId="77777777">
        <w:tc>
          <w:tcPr>
            <w:tcW w:w="2160" w:type="dxa"/>
            <w:shd w:val="clear" w:color="auto" w:fill="auto"/>
          </w:tcPr>
          <w:p w14:paraId="232D945E" w14:textId="77777777" w:rsidR="00591DBA" w:rsidRPr="004E0258" w:rsidRDefault="00591DBA">
            <w:pPr>
              <w:jc w:val="center"/>
              <w:rPr>
                <w:rFonts w:eastAsia="Calibri"/>
                <w:sz w:val="18"/>
                <w:szCs w:val="18"/>
              </w:rPr>
            </w:pPr>
            <w:r w:rsidRPr="004E0258">
              <w:rPr>
                <w:rFonts w:eastAsia="Calibri"/>
                <w:sz w:val="18"/>
                <w:szCs w:val="18"/>
              </w:rPr>
              <w:t>Barium (ppm)</w:t>
            </w:r>
          </w:p>
          <w:p w14:paraId="26A1A30E" w14:textId="5F1ECDB4" w:rsidR="00591DBA" w:rsidRPr="004E0258" w:rsidRDefault="00591DBA">
            <w:pPr>
              <w:jc w:val="center"/>
              <w:rPr>
                <w:rFonts w:eastAsia="Calibri"/>
                <w:sz w:val="18"/>
                <w:szCs w:val="18"/>
              </w:rPr>
            </w:pPr>
          </w:p>
        </w:tc>
        <w:tc>
          <w:tcPr>
            <w:tcW w:w="810" w:type="dxa"/>
            <w:shd w:val="clear" w:color="auto" w:fill="auto"/>
          </w:tcPr>
          <w:p w14:paraId="21F91FD0" w14:textId="77777777" w:rsidR="00591DBA" w:rsidRPr="004E0258" w:rsidRDefault="00591DBA">
            <w:pPr>
              <w:jc w:val="center"/>
              <w:rPr>
                <w:rFonts w:eastAsia="Calibri"/>
                <w:sz w:val="18"/>
                <w:szCs w:val="18"/>
              </w:rPr>
            </w:pPr>
            <w:r w:rsidRPr="004E0258">
              <w:rPr>
                <w:rFonts w:eastAsia="Calibri"/>
                <w:sz w:val="18"/>
                <w:szCs w:val="18"/>
              </w:rPr>
              <w:t>2</w:t>
            </w:r>
          </w:p>
        </w:tc>
        <w:tc>
          <w:tcPr>
            <w:tcW w:w="810" w:type="dxa"/>
            <w:shd w:val="clear" w:color="auto" w:fill="auto"/>
          </w:tcPr>
          <w:p w14:paraId="6D462C3A" w14:textId="77777777" w:rsidR="00591DBA" w:rsidRPr="004E0258" w:rsidRDefault="00591DBA">
            <w:pPr>
              <w:jc w:val="center"/>
              <w:rPr>
                <w:rFonts w:eastAsia="Calibri"/>
                <w:sz w:val="18"/>
                <w:szCs w:val="18"/>
              </w:rPr>
            </w:pPr>
            <w:r w:rsidRPr="004E0258">
              <w:rPr>
                <w:rFonts w:eastAsia="Calibri"/>
                <w:sz w:val="18"/>
                <w:szCs w:val="18"/>
              </w:rPr>
              <w:t>2</w:t>
            </w:r>
          </w:p>
        </w:tc>
        <w:tc>
          <w:tcPr>
            <w:tcW w:w="810" w:type="dxa"/>
            <w:shd w:val="clear" w:color="auto" w:fill="auto"/>
          </w:tcPr>
          <w:p w14:paraId="381B99B8" w14:textId="25067F6C" w:rsidR="00591DBA" w:rsidRPr="004E0258" w:rsidRDefault="00591DBA">
            <w:pPr>
              <w:jc w:val="center"/>
              <w:rPr>
                <w:rFonts w:eastAsia="Calibri"/>
                <w:sz w:val="18"/>
                <w:szCs w:val="18"/>
              </w:rPr>
            </w:pPr>
            <w:r w:rsidRPr="004E0258">
              <w:rPr>
                <w:rFonts w:eastAsia="Calibri"/>
                <w:sz w:val="18"/>
                <w:szCs w:val="18"/>
              </w:rPr>
              <w:t>0.07</w:t>
            </w:r>
            <w:r w:rsidR="00E31E1B" w:rsidRPr="004E0258">
              <w:rPr>
                <w:rFonts w:eastAsia="Calibri"/>
                <w:sz w:val="18"/>
                <w:szCs w:val="18"/>
              </w:rPr>
              <w:t>1</w:t>
            </w:r>
          </w:p>
        </w:tc>
        <w:tc>
          <w:tcPr>
            <w:tcW w:w="1170" w:type="dxa"/>
            <w:shd w:val="clear" w:color="auto" w:fill="auto"/>
          </w:tcPr>
          <w:p w14:paraId="15E4EA02" w14:textId="77777777" w:rsidR="00591DBA" w:rsidRPr="004E0258" w:rsidRDefault="00591DBA">
            <w:pPr>
              <w:jc w:val="center"/>
              <w:rPr>
                <w:rFonts w:eastAsia="Calibri"/>
                <w:sz w:val="18"/>
                <w:szCs w:val="18"/>
              </w:rPr>
            </w:pPr>
            <w:r w:rsidRPr="004E0258">
              <w:rPr>
                <w:rFonts w:eastAsia="Calibri"/>
                <w:sz w:val="18"/>
                <w:szCs w:val="18"/>
              </w:rPr>
              <w:t>NA</w:t>
            </w:r>
          </w:p>
        </w:tc>
        <w:tc>
          <w:tcPr>
            <w:tcW w:w="946" w:type="dxa"/>
            <w:shd w:val="clear" w:color="auto" w:fill="auto"/>
          </w:tcPr>
          <w:p w14:paraId="09F2111E" w14:textId="77777777" w:rsidR="00591DBA" w:rsidRPr="004E0258" w:rsidRDefault="00591DBA">
            <w:pPr>
              <w:jc w:val="center"/>
              <w:rPr>
                <w:rFonts w:eastAsia="Calibri"/>
                <w:sz w:val="18"/>
                <w:szCs w:val="18"/>
              </w:rPr>
            </w:pPr>
            <w:r w:rsidRPr="004E0258">
              <w:rPr>
                <w:rFonts w:eastAsia="Calibri"/>
                <w:sz w:val="18"/>
                <w:szCs w:val="18"/>
              </w:rPr>
              <w:t>No</w:t>
            </w:r>
          </w:p>
        </w:tc>
        <w:tc>
          <w:tcPr>
            <w:tcW w:w="1034" w:type="dxa"/>
            <w:shd w:val="clear" w:color="auto" w:fill="auto"/>
          </w:tcPr>
          <w:p w14:paraId="26875CD4" w14:textId="03E82280" w:rsidR="00591DBA" w:rsidRPr="004E0258" w:rsidRDefault="00591DBA">
            <w:pPr>
              <w:jc w:val="center"/>
              <w:rPr>
                <w:rFonts w:eastAsia="Calibri"/>
                <w:sz w:val="18"/>
                <w:szCs w:val="18"/>
              </w:rPr>
            </w:pPr>
            <w:r w:rsidRPr="004E0258">
              <w:rPr>
                <w:rFonts w:eastAsia="Calibri"/>
                <w:sz w:val="18"/>
                <w:szCs w:val="18"/>
              </w:rPr>
              <w:t>202</w:t>
            </w:r>
            <w:r w:rsidR="001617DD" w:rsidRPr="004E0258">
              <w:rPr>
                <w:rFonts w:eastAsia="Calibri"/>
                <w:sz w:val="18"/>
                <w:szCs w:val="18"/>
              </w:rPr>
              <w:t>2</w:t>
            </w:r>
          </w:p>
        </w:tc>
        <w:tc>
          <w:tcPr>
            <w:tcW w:w="3466" w:type="dxa"/>
            <w:shd w:val="clear" w:color="auto" w:fill="auto"/>
          </w:tcPr>
          <w:p w14:paraId="3200FBF2" w14:textId="77777777" w:rsidR="00591DBA" w:rsidRPr="004E0258" w:rsidRDefault="00591DBA">
            <w:pPr>
              <w:jc w:val="center"/>
              <w:rPr>
                <w:rFonts w:eastAsia="Calibri"/>
                <w:sz w:val="18"/>
                <w:szCs w:val="18"/>
              </w:rPr>
            </w:pPr>
            <w:r w:rsidRPr="004E0258">
              <w:rPr>
                <w:rFonts w:eastAsia="Calibri"/>
                <w:sz w:val="18"/>
                <w:szCs w:val="18"/>
              </w:rPr>
              <w:t>Discharge of drilling, metal refineries, erosion of natural deposits</w:t>
            </w:r>
          </w:p>
        </w:tc>
      </w:tr>
      <w:tr w:rsidR="00421AD3" w:rsidRPr="004E0258" w14:paraId="78A18906" w14:textId="77777777">
        <w:tc>
          <w:tcPr>
            <w:tcW w:w="2160" w:type="dxa"/>
            <w:shd w:val="clear" w:color="auto" w:fill="auto"/>
          </w:tcPr>
          <w:p w14:paraId="05527196" w14:textId="77777777" w:rsidR="00591DBA" w:rsidRPr="004E0258" w:rsidRDefault="00591DBA">
            <w:pPr>
              <w:jc w:val="center"/>
              <w:rPr>
                <w:rFonts w:eastAsia="Calibri"/>
                <w:sz w:val="18"/>
                <w:szCs w:val="18"/>
              </w:rPr>
            </w:pPr>
          </w:p>
        </w:tc>
        <w:tc>
          <w:tcPr>
            <w:tcW w:w="810" w:type="dxa"/>
            <w:shd w:val="clear" w:color="auto" w:fill="auto"/>
          </w:tcPr>
          <w:p w14:paraId="46DC31AD" w14:textId="77777777" w:rsidR="00591DBA" w:rsidRPr="004E0258" w:rsidRDefault="00591DBA">
            <w:pPr>
              <w:jc w:val="center"/>
              <w:rPr>
                <w:rFonts w:eastAsia="Calibri"/>
                <w:sz w:val="18"/>
                <w:szCs w:val="18"/>
              </w:rPr>
            </w:pPr>
          </w:p>
        </w:tc>
        <w:tc>
          <w:tcPr>
            <w:tcW w:w="810" w:type="dxa"/>
            <w:shd w:val="clear" w:color="auto" w:fill="auto"/>
          </w:tcPr>
          <w:p w14:paraId="086A9DCE" w14:textId="77777777" w:rsidR="00591DBA" w:rsidRPr="004E0258" w:rsidRDefault="00591DBA">
            <w:pPr>
              <w:jc w:val="center"/>
              <w:rPr>
                <w:rFonts w:eastAsia="Calibri"/>
                <w:sz w:val="18"/>
                <w:szCs w:val="18"/>
              </w:rPr>
            </w:pPr>
          </w:p>
        </w:tc>
        <w:tc>
          <w:tcPr>
            <w:tcW w:w="810" w:type="dxa"/>
            <w:shd w:val="clear" w:color="auto" w:fill="auto"/>
          </w:tcPr>
          <w:p w14:paraId="7D34A726" w14:textId="77777777" w:rsidR="00591DBA" w:rsidRPr="004E0258" w:rsidRDefault="00591DBA">
            <w:pPr>
              <w:jc w:val="center"/>
              <w:rPr>
                <w:rFonts w:eastAsia="Calibri"/>
                <w:sz w:val="18"/>
                <w:szCs w:val="18"/>
              </w:rPr>
            </w:pPr>
          </w:p>
        </w:tc>
        <w:tc>
          <w:tcPr>
            <w:tcW w:w="1170" w:type="dxa"/>
            <w:shd w:val="clear" w:color="auto" w:fill="auto"/>
          </w:tcPr>
          <w:p w14:paraId="67FD494C" w14:textId="77777777" w:rsidR="00591DBA" w:rsidRPr="004E0258" w:rsidRDefault="00591DBA">
            <w:pPr>
              <w:jc w:val="center"/>
              <w:rPr>
                <w:rFonts w:eastAsia="Calibri"/>
                <w:sz w:val="18"/>
                <w:szCs w:val="18"/>
              </w:rPr>
            </w:pPr>
          </w:p>
        </w:tc>
        <w:tc>
          <w:tcPr>
            <w:tcW w:w="946" w:type="dxa"/>
            <w:shd w:val="clear" w:color="auto" w:fill="auto"/>
          </w:tcPr>
          <w:p w14:paraId="7AF1E968" w14:textId="77777777" w:rsidR="00591DBA" w:rsidRPr="004E0258" w:rsidRDefault="00591DBA">
            <w:pPr>
              <w:jc w:val="center"/>
              <w:rPr>
                <w:rFonts w:eastAsia="Calibri"/>
                <w:sz w:val="18"/>
                <w:szCs w:val="18"/>
              </w:rPr>
            </w:pPr>
          </w:p>
        </w:tc>
        <w:tc>
          <w:tcPr>
            <w:tcW w:w="1034" w:type="dxa"/>
            <w:shd w:val="clear" w:color="auto" w:fill="auto"/>
          </w:tcPr>
          <w:p w14:paraId="2D944434" w14:textId="77777777" w:rsidR="00591DBA" w:rsidRPr="004E0258" w:rsidRDefault="00591DBA">
            <w:pPr>
              <w:jc w:val="center"/>
              <w:rPr>
                <w:rFonts w:eastAsia="Calibri"/>
                <w:sz w:val="18"/>
                <w:szCs w:val="18"/>
              </w:rPr>
            </w:pPr>
          </w:p>
        </w:tc>
        <w:tc>
          <w:tcPr>
            <w:tcW w:w="3466" w:type="dxa"/>
            <w:shd w:val="clear" w:color="auto" w:fill="auto"/>
          </w:tcPr>
          <w:p w14:paraId="2C093777" w14:textId="77777777" w:rsidR="00591DBA" w:rsidRPr="004E0258" w:rsidRDefault="00591DBA">
            <w:pPr>
              <w:jc w:val="center"/>
              <w:rPr>
                <w:rFonts w:eastAsia="Calibri"/>
                <w:sz w:val="18"/>
                <w:szCs w:val="18"/>
              </w:rPr>
            </w:pPr>
          </w:p>
        </w:tc>
      </w:tr>
      <w:tr w:rsidR="00421AD3" w:rsidRPr="004E0258" w14:paraId="39615C6A" w14:textId="77777777">
        <w:tc>
          <w:tcPr>
            <w:tcW w:w="11206" w:type="dxa"/>
            <w:gridSpan w:val="8"/>
            <w:shd w:val="clear" w:color="auto" w:fill="auto"/>
          </w:tcPr>
          <w:p w14:paraId="1062CD0E" w14:textId="77777777" w:rsidR="00591DBA" w:rsidRPr="004E0258" w:rsidRDefault="00591DBA" w:rsidP="00E31E1B">
            <w:pPr>
              <w:rPr>
                <w:rFonts w:eastAsia="Calibri"/>
                <w:sz w:val="18"/>
                <w:szCs w:val="18"/>
              </w:rPr>
            </w:pPr>
            <w:r w:rsidRPr="004E0258">
              <w:rPr>
                <w:rFonts w:eastAsia="Calibri"/>
                <w:b/>
                <w:bCs/>
                <w:sz w:val="18"/>
                <w:szCs w:val="18"/>
              </w:rPr>
              <w:t>Synthetic Organics</w:t>
            </w:r>
          </w:p>
        </w:tc>
      </w:tr>
      <w:tr w:rsidR="00421AD3" w:rsidRPr="004E0258" w14:paraId="6945B930" w14:textId="77777777">
        <w:tc>
          <w:tcPr>
            <w:tcW w:w="2160" w:type="dxa"/>
            <w:shd w:val="clear" w:color="auto" w:fill="auto"/>
          </w:tcPr>
          <w:p w14:paraId="67232F8A" w14:textId="05D4A7E3" w:rsidR="00591DBA" w:rsidRPr="004E0258" w:rsidRDefault="00591DBA">
            <w:pPr>
              <w:jc w:val="center"/>
              <w:rPr>
                <w:rFonts w:eastAsia="Calibri"/>
                <w:sz w:val="18"/>
                <w:szCs w:val="18"/>
              </w:rPr>
            </w:pPr>
            <w:proofErr w:type="spellStart"/>
            <w:r w:rsidRPr="004E0258">
              <w:rPr>
                <w:rFonts w:eastAsia="Calibri"/>
                <w:sz w:val="18"/>
                <w:szCs w:val="18"/>
              </w:rPr>
              <w:t>Alachor</w:t>
            </w:r>
            <w:proofErr w:type="spellEnd"/>
          </w:p>
        </w:tc>
        <w:tc>
          <w:tcPr>
            <w:tcW w:w="810" w:type="dxa"/>
            <w:shd w:val="clear" w:color="auto" w:fill="auto"/>
          </w:tcPr>
          <w:p w14:paraId="4BE3A397" w14:textId="77777777" w:rsidR="00591DBA" w:rsidRPr="004E0258" w:rsidRDefault="00591DBA">
            <w:pPr>
              <w:jc w:val="center"/>
              <w:rPr>
                <w:rFonts w:eastAsia="Calibri"/>
                <w:sz w:val="18"/>
                <w:szCs w:val="18"/>
              </w:rPr>
            </w:pPr>
            <w:r w:rsidRPr="004E0258">
              <w:rPr>
                <w:rFonts w:eastAsia="Calibri"/>
                <w:sz w:val="18"/>
                <w:szCs w:val="18"/>
              </w:rPr>
              <w:t>3</w:t>
            </w:r>
          </w:p>
        </w:tc>
        <w:tc>
          <w:tcPr>
            <w:tcW w:w="810" w:type="dxa"/>
            <w:shd w:val="clear" w:color="auto" w:fill="auto"/>
          </w:tcPr>
          <w:p w14:paraId="7707A541" w14:textId="77777777" w:rsidR="00591DBA" w:rsidRPr="004E0258" w:rsidRDefault="00591DBA">
            <w:pPr>
              <w:jc w:val="center"/>
              <w:rPr>
                <w:rFonts w:eastAsia="Calibri"/>
                <w:sz w:val="18"/>
                <w:szCs w:val="18"/>
              </w:rPr>
            </w:pPr>
            <w:r w:rsidRPr="004E0258">
              <w:rPr>
                <w:rFonts w:eastAsia="Calibri"/>
                <w:sz w:val="18"/>
                <w:szCs w:val="18"/>
              </w:rPr>
              <w:t>2</w:t>
            </w:r>
          </w:p>
        </w:tc>
        <w:tc>
          <w:tcPr>
            <w:tcW w:w="810" w:type="dxa"/>
            <w:shd w:val="clear" w:color="auto" w:fill="auto"/>
          </w:tcPr>
          <w:p w14:paraId="7B5BA0CD" w14:textId="24E7904D" w:rsidR="00591DBA" w:rsidRPr="004E0258" w:rsidRDefault="00823250">
            <w:pPr>
              <w:jc w:val="center"/>
              <w:rPr>
                <w:rFonts w:eastAsia="Calibri"/>
                <w:sz w:val="18"/>
                <w:szCs w:val="18"/>
              </w:rPr>
            </w:pPr>
            <w:r w:rsidRPr="004E0258">
              <w:rPr>
                <w:rFonts w:eastAsia="Calibri"/>
                <w:sz w:val="18"/>
                <w:szCs w:val="18"/>
              </w:rPr>
              <w:t>0.095</w:t>
            </w:r>
          </w:p>
        </w:tc>
        <w:tc>
          <w:tcPr>
            <w:tcW w:w="1170" w:type="dxa"/>
            <w:shd w:val="clear" w:color="auto" w:fill="auto"/>
          </w:tcPr>
          <w:p w14:paraId="0534D1C9" w14:textId="77777777" w:rsidR="00591DBA" w:rsidRPr="004E0258" w:rsidRDefault="00591DBA">
            <w:pPr>
              <w:jc w:val="center"/>
              <w:rPr>
                <w:rFonts w:eastAsia="Calibri"/>
                <w:sz w:val="18"/>
                <w:szCs w:val="18"/>
              </w:rPr>
            </w:pPr>
            <w:r w:rsidRPr="004E0258">
              <w:rPr>
                <w:rFonts w:eastAsia="Calibri"/>
                <w:sz w:val="18"/>
                <w:szCs w:val="18"/>
              </w:rPr>
              <w:t>0.10</w:t>
            </w:r>
          </w:p>
        </w:tc>
        <w:tc>
          <w:tcPr>
            <w:tcW w:w="946" w:type="dxa"/>
            <w:shd w:val="clear" w:color="auto" w:fill="auto"/>
          </w:tcPr>
          <w:p w14:paraId="5660C27E" w14:textId="77777777" w:rsidR="00591DBA" w:rsidRPr="004E0258" w:rsidRDefault="00591DBA">
            <w:pPr>
              <w:jc w:val="center"/>
              <w:rPr>
                <w:rFonts w:eastAsia="Calibri"/>
                <w:sz w:val="18"/>
                <w:szCs w:val="18"/>
              </w:rPr>
            </w:pPr>
            <w:r w:rsidRPr="004E0258">
              <w:rPr>
                <w:rFonts w:eastAsia="Calibri"/>
                <w:sz w:val="18"/>
                <w:szCs w:val="18"/>
              </w:rPr>
              <w:t>No</w:t>
            </w:r>
          </w:p>
        </w:tc>
        <w:tc>
          <w:tcPr>
            <w:tcW w:w="1034" w:type="dxa"/>
            <w:shd w:val="clear" w:color="auto" w:fill="auto"/>
          </w:tcPr>
          <w:p w14:paraId="591237A2" w14:textId="7F257309" w:rsidR="00591DBA" w:rsidRPr="004E0258" w:rsidRDefault="00591DBA">
            <w:pPr>
              <w:jc w:val="center"/>
              <w:rPr>
                <w:rFonts w:eastAsia="Calibri"/>
                <w:sz w:val="18"/>
                <w:szCs w:val="18"/>
              </w:rPr>
            </w:pPr>
            <w:r w:rsidRPr="004E0258">
              <w:rPr>
                <w:rFonts w:eastAsia="Calibri"/>
                <w:sz w:val="18"/>
                <w:szCs w:val="18"/>
              </w:rPr>
              <w:t>202</w:t>
            </w:r>
            <w:r w:rsidR="001617DD" w:rsidRPr="004E0258">
              <w:rPr>
                <w:rFonts w:eastAsia="Calibri"/>
                <w:sz w:val="18"/>
                <w:szCs w:val="18"/>
              </w:rPr>
              <w:t>3</w:t>
            </w:r>
          </w:p>
        </w:tc>
        <w:tc>
          <w:tcPr>
            <w:tcW w:w="3466" w:type="dxa"/>
            <w:shd w:val="clear" w:color="auto" w:fill="auto"/>
          </w:tcPr>
          <w:p w14:paraId="2AED3638" w14:textId="77777777" w:rsidR="00591DBA" w:rsidRPr="004E0258" w:rsidRDefault="00591DBA">
            <w:pPr>
              <w:jc w:val="center"/>
              <w:rPr>
                <w:rFonts w:eastAsia="Calibri"/>
                <w:sz w:val="18"/>
                <w:szCs w:val="18"/>
              </w:rPr>
            </w:pPr>
            <w:r w:rsidRPr="004E0258">
              <w:rPr>
                <w:rFonts w:eastAsia="Calibri"/>
                <w:sz w:val="18"/>
                <w:szCs w:val="18"/>
              </w:rPr>
              <w:t>Runoff from herbicides</w:t>
            </w:r>
          </w:p>
        </w:tc>
      </w:tr>
      <w:tr w:rsidR="00421AD3" w:rsidRPr="004E0258" w14:paraId="3645BD9C" w14:textId="77777777">
        <w:tc>
          <w:tcPr>
            <w:tcW w:w="2160" w:type="dxa"/>
            <w:shd w:val="clear" w:color="auto" w:fill="auto"/>
          </w:tcPr>
          <w:p w14:paraId="32DE6524" w14:textId="77777777" w:rsidR="00591DBA" w:rsidRPr="004E0258" w:rsidRDefault="00591DBA">
            <w:pPr>
              <w:jc w:val="center"/>
              <w:rPr>
                <w:rFonts w:eastAsia="Calibri"/>
                <w:sz w:val="18"/>
                <w:szCs w:val="18"/>
              </w:rPr>
            </w:pPr>
            <w:proofErr w:type="spellStart"/>
            <w:r w:rsidRPr="004E0258">
              <w:rPr>
                <w:rFonts w:eastAsia="Calibri"/>
                <w:sz w:val="18"/>
                <w:szCs w:val="18"/>
              </w:rPr>
              <w:t>Athazine</w:t>
            </w:r>
            <w:proofErr w:type="spellEnd"/>
          </w:p>
        </w:tc>
        <w:tc>
          <w:tcPr>
            <w:tcW w:w="810" w:type="dxa"/>
            <w:shd w:val="clear" w:color="auto" w:fill="auto"/>
          </w:tcPr>
          <w:p w14:paraId="18DAF5D7" w14:textId="77777777" w:rsidR="00591DBA" w:rsidRPr="004E0258" w:rsidRDefault="00591DBA">
            <w:pPr>
              <w:jc w:val="center"/>
              <w:rPr>
                <w:rFonts w:eastAsia="Calibri"/>
                <w:sz w:val="18"/>
                <w:szCs w:val="18"/>
              </w:rPr>
            </w:pPr>
            <w:r w:rsidRPr="004E0258">
              <w:rPr>
                <w:rFonts w:eastAsia="Calibri"/>
                <w:sz w:val="18"/>
                <w:szCs w:val="18"/>
              </w:rPr>
              <w:t>3</w:t>
            </w:r>
          </w:p>
        </w:tc>
        <w:tc>
          <w:tcPr>
            <w:tcW w:w="810" w:type="dxa"/>
            <w:shd w:val="clear" w:color="auto" w:fill="auto"/>
          </w:tcPr>
          <w:p w14:paraId="2315F1D4" w14:textId="77777777" w:rsidR="00591DBA" w:rsidRPr="004E0258" w:rsidRDefault="00591DBA">
            <w:pPr>
              <w:jc w:val="center"/>
              <w:rPr>
                <w:rFonts w:eastAsia="Calibri"/>
                <w:sz w:val="18"/>
                <w:szCs w:val="18"/>
              </w:rPr>
            </w:pPr>
            <w:r w:rsidRPr="004E0258">
              <w:rPr>
                <w:rFonts w:eastAsia="Calibri"/>
                <w:sz w:val="18"/>
                <w:szCs w:val="18"/>
              </w:rPr>
              <w:t>3</w:t>
            </w:r>
          </w:p>
        </w:tc>
        <w:tc>
          <w:tcPr>
            <w:tcW w:w="810" w:type="dxa"/>
            <w:shd w:val="clear" w:color="auto" w:fill="auto"/>
          </w:tcPr>
          <w:p w14:paraId="1BEB18C0" w14:textId="2B914430" w:rsidR="00591DBA" w:rsidRPr="004E0258" w:rsidRDefault="00823250">
            <w:pPr>
              <w:jc w:val="center"/>
              <w:rPr>
                <w:rFonts w:eastAsia="Calibri"/>
                <w:sz w:val="18"/>
                <w:szCs w:val="18"/>
              </w:rPr>
            </w:pPr>
            <w:r w:rsidRPr="004E0258">
              <w:rPr>
                <w:rFonts w:eastAsia="Calibri"/>
                <w:sz w:val="18"/>
                <w:szCs w:val="18"/>
              </w:rPr>
              <w:t>0.067</w:t>
            </w:r>
          </w:p>
        </w:tc>
        <w:tc>
          <w:tcPr>
            <w:tcW w:w="1170" w:type="dxa"/>
            <w:shd w:val="clear" w:color="auto" w:fill="auto"/>
          </w:tcPr>
          <w:p w14:paraId="25214336" w14:textId="77777777" w:rsidR="00591DBA" w:rsidRPr="004E0258" w:rsidRDefault="00591DBA">
            <w:pPr>
              <w:jc w:val="center"/>
              <w:rPr>
                <w:rFonts w:eastAsia="Calibri"/>
                <w:sz w:val="18"/>
                <w:szCs w:val="18"/>
              </w:rPr>
            </w:pPr>
            <w:r w:rsidRPr="004E0258">
              <w:rPr>
                <w:rFonts w:eastAsia="Calibri"/>
                <w:sz w:val="18"/>
                <w:szCs w:val="18"/>
              </w:rPr>
              <w:t>0.070</w:t>
            </w:r>
          </w:p>
        </w:tc>
        <w:tc>
          <w:tcPr>
            <w:tcW w:w="946" w:type="dxa"/>
            <w:shd w:val="clear" w:color="auto" w:fill="auto"/>
          </w:tcPr>
          <w:p w14:paraId="081C30B5" w14:textId="77777777" w:rsidR="00591DBA" w:rsidRPr="004E0258" w:rsidRDefault="00591DBA">
            <w:pPr>
              <w:jc w:val="center"/>
              <w:rPr>
                <w:rFonts w:eastAsia="Calibri"/>
                <w:sz w:val="18"/>
                <w:szCs w:val="18"/>
              </w:rPr>
            </w:pPr>
            <w:r w:rsidRPr="004E0258">
              <w:rPr>
                <w:rFonts w:eastAsia="Calibri"/>
                <w:sz w:val="18"/>
                <w:szCs w:val="18"/>
              </w:rPr>
              <w:t>No</w:t>
            </w:r>
          </w:p>
        </w:tc>
        <w:tc>
          <w:tcPr>
            <w:tcW w:w="1034" w:type="dxa"/>
            <w:shd w:val="clear" w:color="auto" w:fill="auto"/>
          </w:tcPr>
          <w:p w14:paraId="3C854B2C" w14:textId="571BDC3D" w:rsidR="00591DBA" w:rsidRPr="004E0258" w:rsidRDefault="00591DBA">
            <w:pPr>
              <w:jc w:val="center"/>
              <w:rPr>
                <w:rFonts w:eastAsia="Calibri"/>
                <w:sz w:val="18"/>
                <w:szCs w:val="18"/>
              </w:rPr>
            </w:pPr>
            <w:r w:rsidRPr="004E0258">
              <w:rPr>
                <w:rFonts w:eastAsia="Calibri"/>
                <w:sz w:val="18"/>
                <w:szCs w:val="18"/>
              </w:rPr>
              <w:t>202</w:t>
            </w:r>
            <w:r w:rsidR="001617DD" w:rsidRPr="004E0258">
              <w:rPr>
                <w:rFonts w:eastAsia="Calibri"/>
                <w:sz w:val="18"/>
                <w:szCs w:val="18"/>
              </w:rPr>
              <w:t>3</w:t>
            </w:r>
          </w:p>
        </w:tc>
        <w:tc>
          <w:tcPr>
            <w:tcW w:w="3466" w:type="dxa"/>
            <w:shd w:val="clear" w:color="auto" w:fill="auto"/>
          </w:tcPr>
          <w:p w14:paraId="60A1B265" w14:textId="77777777" w:rsidR="00591DBA" w:rsidRPr="004E0258" w:rsidRDefault="00591DBA">
            <w:pPr>
              <w:jc w:val="center"/>
              <w:rPr>
                <w:rFonts w:eastAsia="Calibri"/>
                <w:sz w:val="18"/>
                <w:szCs w:val="18"/>
              </w:rPr>
            </w:pPr>
            <w:r w:rsidRPr="004E0258">
              <w:rPr>
                <w:rFonts w:eastAsia="Calibri"/>
                <w:sz w:val="18"/>
                <w:szCs w:val="18"/>
              </w:rPr>
              <w:t>Runoff from herbicides</w:t>
            </w:r>
          </w:p>
        </w:tc>
      </w:tr>
      <w:tr w:rsidR="00421AD3" w:rsidRPr="004E0258" w14:paraId="034B6783" w14:textId="77777777">
        <w:tc>
          <w:tcPr>
            <w:tcW w:w="2160" w:type="dxa"/>
            <w:shd w:val="clear" w:color="auto" w:fill="auto"/>
          </w:tcPr>
          <w:p w14:paraId="2C87D93F" w14:textId="77777777" w:rsidR="00591DBA" w:rsidRPr="004E0258" w:rsidRDefault="00591DBA">
            <w:pPr>
              <w:jc w:val="center"/>
              <w:rPr>
                <w:rFonts w:eastAsia="Calibri"/>
                <w:sz w:val="18"/>
                <w:szCs w:val="18"/>
              </w:rPr>
            </w:pPr>
            <w:r w:rsidRPr="004E0258">
              <w:rPr>
                <w:rFonts w:eastAsia="Calibri"/>
                <w:sz w:val="18"/>
                <w:szCs w:val="18"/>
              </w:rPr>
              <w:t>Simazine</w:t>
            </w:r>
          </w:p>
        </w:tc>
        <w:tc>
          <w:tcPr>
            <w:tcW w:w="810" w:type="dxa"/>
            <w:shd w:val="clear" w:color="auto" w:fill="auto"/>
          </w:tcPr>
          <w:p w14:paraId="72A61BFA" w14:textId="77777777" w:rsidR="00591DBA" w:rsidRPr="004E0258" w:rsidRDefault="00591DBA">
            <w:pPr>
              <w:jc w:val="center"/>
              <w:rPr>
                <w:rFonts w:eastAsia="Calibri"/>
                <w:sz w:val="18"/>
                <w:szCs w:val="18"/>
              </w:rPr>
            </w:pPr>
            <w:r w:rsidRPr="004E0258">
              <w:rPr>
                <w:rFonts w:eastAsia="Calibri"/>
                <w:sz w:val="18"/>
                <w:szCs w:val="18"/>
              </w:rPr>
              <w:t>4</w:t>
            </w:r>
          </w:p>
        </w:tc>
        <w:tc>
          <w:tcPr>
            <w:tcW w:w="810" w:type="dxa"/>
            <w:shd w:val="clear" w:color="auto" w:fill="auto"/>
          </w:tcPr>
          <w:p w14:paraId="698C3AB5" w14:textId="77777777" w:rsidR="00591DBA" w:rsidRPr="004E0258" w:rsidRDefault="00591DBA">
            <w:pPr>
              <w:jc w:val="center"/>
              <w:rPr>
                <w:rFonts w:eastAsia="Calibri"/>
                <w:sz w:val="18"/>
                <w:szCs w:val="18"/>
              </w:rPr>
            </w:pPr>
            <w:r w:rsidRPr="004E0258">
              <w:rPr>
                <w:rFonts w:eastAsia="Calibri"/>
                <w:sz w:val="18"/>
                <w:szCs w:val="18"/>
              </w:rPr>
              <w:t>4</w:t>
            </w:r>
          </w:p>
        </w:tc>
        <w:tc>
          <w:tcPr>
            <w:tcW w:w="810" w:type="dxa"/>
            <w:shd w:val="clear" w:color="auto" w:fill="auto"/>
          </w:tcPr>
          <w:p w14:paraId="43B51961" w14:textId="1279108F" w:rsidR="00591DBA" w:rsidRPr="004E0258" w:rsidRDefault="00823250">
            <w:pPr>
              <w:jc w:val="center"/>
              <w:rPr>
                <w:rFonts w:eastAsia="Calibri"/>
                <w:sz w:val="18"/>
                <w:szCs w:val="18"/>
              </w:rPr>
            </w:pPr>
            <w:r w:rsidRPr="004E0258">
              <w:rPr>
                <w:rFonts w:eastAsia="Calibri"/>
                <w:sz w:val="18"/>
                <w:szCs w:val="18"/>
              </w:rPr>
              <w:t>0.048</w:t>
            </w:r>
          </w:p>
        </w:tc>
        <w:tc>
          <w:tcPr>
            <w:tcW w:w="1170" w:type="dxa"/>
            <w:shd w:val="clear" w:color="auto" w:fill="auto"/>
          </w:tcPr>
          <w:p w14:paraId="159B8019" w14:textId="77777777" w:rsidR="00591DBA" w:rsidRPr="004E0258" w:rsidRDefault="00591DBA">
            <w:pPr>
              <w:jc w:val="center"/>
              <w:rPr>
                <w:rFonts w:eastAsia="Calibri"/>
                <w:sz w:val="18"/>
                <w:szCs w:val="18"/>
              </w:rPr>
            </w:pPr>
            <w:r w:rsidRPr="004E0258">
              <w:rPr>
                <w:rFonts w:eastAsia="Calibri"/>
                <w:sz w:val="18"/>
                <w:szCs w:val="18"/>
              </w:rPr>
              <w:t>0.050</w:t>
            </w:r>
          </w:p>
        </w:tc>
        <w:tc>
          <w:tcPr>
            <w:tcW w:w="946" w:type="dxa"/>
            <w:shd w:val="clear" w:color="auto" w:fill="auto"/>
          </w:tcPr>
          <w:p w14:paraId="098DFB1A" w14:textId="77777777" w:rsidR="00591DBA" w:rsidRPr="004E0258" w:rsidRDefault="00591DBA">
            <w:pPr>
              <w:jc w:val="center"/>
              <w:rPr>
                <w:rFonts w:eastAsia="Calibri"/>
                <w:sz w:val="18"/>
                <w:szCs w:val="18"/>
              </w:rPr>
            </w:pPr>
            <w:r w:rsidRPr="004E0258">
              <w:rPr>
                <w:rFonts w:eastAsia="Calibri"/>
                <w:sz w:val="18"/>
                <w:szCs w:val="18"/>
              </w:rPr>
              <w:t>No</w:t>
            </w:r>
          </w:p>
        </w:tc>
        <w:tc>
          <w:tcPr>
            <w:tcW w:w="1034" w:type="dxa"/>
            <w:shd w:val="clear" w:color="auto" w:fill="auto"/>
          </w:tcPr>
          <w:p w14:paraId="26E6DAE1" w14:textId="51882279" w:rsidR="00591DBA" w:rsidRPr="004E0258" w:rsidRDefault="00591DBA">
            <w:pPr>
              <w:jc w:val="center"/>
              <w:rPr>
                <w:rFonts w:eastAsia="Calibri"/>
                <w:sz w:val="18"/>
                <w:szCs w:val="18"/>
              </w:rPr>
            </w:pPr>
            <w:r w:rsidRPr="004E0258">
              <w:rPr>
                <w:rFonts w:eastAsia="Calibri"/>
                <w:sz w:val="18"/>
                <w:szCs w:val="18"/>
              </w:rPr>
              <w:t>202</w:t>
            </w:r>
            <w:r w:rsidR="001617DD" w:rsidRPr="004E0258">
              <w:rPr>
                <w:rFonts w:eastAsia="Calibri"/>
                <w:sz w:val="18"/>
                <w:szCs w:val="18"/>
              </w:rPr>
              <w:t>3</w:t>
            </w:r>
          </w:p>
        </w:tc>
        <w:tc>
          <w:tcPr>
            <w:tcW w:w="3466" w:type="dxa"/>
            <w:shd w:val="clear" w:color="auto" w:fill="auto"/>
          </w:tcPr>
          <w:p w14:paraId="0167B9B1" w14:textId="77777777" w:rsidR="00591DBA" w:rsidRPr="004E0258" w:rsidRDefault="00591DBA">
            <w:pPr>
              <w:jc w:val="center"/>
              <w:rPr>
                <w:rFonts w:eastAsia="Calibri"/>
                <w:sz w:val="18"/>
                <w:szCs w:val="18"/>
              </w:rPr>
            </w:pPr>
            <w:r w:rsidRPr="004E0258">
              <w:rPr>
                <w:rFonts w:eastAsia="Calibri"/>
                <w:sz w:val="18"/>
                <w:szCs w:val="18"/>
              </w:rPr>
              <w:t>Runoff from herbicides</w:t>
            </w:r>
          </w:p>
        </w:tc>
      </w:tr>
      <w:tr w:rsidR="00421AD3" w:rsidRPr="004E0258" w14:paraId="04E0FA3E" w14:textId="77777777">
        <w:tc>
          <w:tcPr>
            <w:tcW w:w="2160" w:type="dxa"/>
            <w:shd w:val="clear" w:color="auto" w:fill="auto"/>
          </w:tcPr>
          <w:p w14:paraId="7ECEC682" w14:textId="77777777" w:rsidR="00591DBA" w:rsidRPr="004E0258" w:rsidRDefault="00591DBA">
            <w:pPr>
              <w:jc w:val="center"/>
              <w:rPr>
                <w:rFonts w:eastAsia="Calibri"/>
                <w:sz w:val="18"/>
                <w:szCs w:val="18"/>
              </w:rPr>
            </w:pPr>
          </w:p>
        </w:tc>
        <w:tc>
          <w:tcPr>
            <w:tcW w:w="810" w:type="dxa"/>
            <w:shd w:val="clear" w:color="auto" w:fill="auto"/>
          </w:tcPr>
          <w:p w14:paraId="5DA25E39" w14:textId="77777777" w:rsidR="00591DBA" w:rsidRPr="004E0258" w:rsidRDefault="00591DBA">
            <w:pPr>
              <w:jc w:val="center"/>
              <w:rPr>
                <w:rFonts w:eastAsia="Calibri"/>
                <w:sz w:val="18"/>
                <w:szCs w:val="18"/>
              </w:rPr>
            </w:pPr>
          </w:p>
        </w:tc>
        <w:tc>
          <w:tcPr>
            <w:tcW w:w="810" w:type="dxa"/>
            <w:shd w:val="clear" w:color="auto" w:fill="auto"/>
          </w:tcPr>
          <w:p w14:paraId="39059F14" w14:textId="77777777" w:rsidR="00591DBA" w:rsidRPr="004E0258" w:rsidRDefault="00591DBA">
            <w:pPr>
              <w:jc w:val="center"/>
              <w:rPr>
                <w:rFonts w:eastAsia="Calibri"/>
                <w:sz w:val="18"/>
                <w:szCs w:val="18"/>
              </w:rPr>
            </w:pPr>
          </w:p>
        </w:tc>
        <w:tc>
          <w:tcPr>
            <w:tcW w:w="810" w:type="dxa"/>
            <w:shd w:val="clear" w:color="auto" w:fill="auto"/>
          </w:tcPr>
          <w:p w14:paraId="27B48B19" w14:textId="77777777" w:rsidR="00591DBA" w:rsidRPr="004E0258" w:rsidRDefault="00591DBA">
            <w:pPr>
              <w:jc w:val="center"/>
              <w:rPr>
                <w:rFonts w:eastAsia="Calibri"/>
                <w:sz w:val="18"/>
                <w:szCs w:val="18"/>
              </w:rPr>
            </w:pPr>
          </w:p>
        </w:tc>
        <w:tc>
          <w:tcPr>
            <w:tcW w:w="1170" w:type="dxa"/>
            <w:shd w:val="clear" w:color="auto" w:fill="auto"/>
          </w:tcPr>
          <w:p w14:paraId="544906D6" w14:textId="77777777" w:rsidR="00591DBA" w:rsidRPr="004E0258" w:rsidRDefault="00591DBA">
            <w:pPr>
              <w:jc w:val="center"/>
              <w:rPr>
                <w:rFonts w:eastAsia="Calibri"/>
                <w:sz w:val="18"/>
                <w:szCs w:val="18"/>
              </w:rPr>
            </w:pPr>
          </w:p>
        </w:tc>
        <w:tc>
          <w:tcPr>
            <w:tcW w:w="946" w:type="dxa"/>
            <w:shd w:val="clear" w:color="auto" w:fill="auto"/>
          </w:tcPr>
          <w:p w14:paraId="109827E5" w14:textId="77777777" w:rsidR="00591DBA" w:rsidRPr="004E0258" w:rsidRDefault="00591DBA">
            <w:pPr>
              <w:jc w:val="center"/>
              <w:rPr>
                <w:rFonts w:eastAsia="Calibri"/>
                <w:sz w:val="18"/>
                <w:szCs w:val="18"/>
              </w:rPr>
            </w:pPr>
          </w:p>
        </w:tc>
        <w:tc>
          <w:tcPr>
            <w:tcW w:w="1034" w:type="dxa"/>
            <w:shd w:val="clear" w:color="auto" w:fill="auto"/>
          </w:tcPr>
          <w:p w14:paraId="383F421A" w14:textId="77777777" w:rsidR="00591DBA" w:rsidRPr="004E0258" w:rsidRDefault="00591DBA">
            <w:pPr>
              <w:jc w:val="center"/>
              <w:rPr>
                <w:rFonts w:eastAsia="Calibri"/>
                <w:sz w:val="18"/>
                <w:szCs w:val="18"/>
              </w:rPr>
            </w:pPr>
          </w:p>
        </w:tc>
        <w:tc>
          <w:tcPr>
            <w:tcW w:w="3466" w:type="dxa"/>
            <w:shd w:val="clear" w:color="auto" w:fill="auto"/>
          </w:tcPr>
          <w:p w14:paraId="6DD7A4FA" w14:textId="77777777" w:rsidR="00591DBA" w:rsidRPr="004E0258" w:rsidRDefault="00591DBA">
            <w:pPr>
              <w:jc w:val="center"/>
              <w:rPr>
                <w:rFonts w:eastAsia="Calibri"/>
                <w:sz w:val="18"/>
                <w:szCs w:val="18"/>
              </w:rPr>
            </w:pPr>
          </w:p>
        </w:tc>
      </w:tr>
      <w:tr w:rsidR="00695B4A" w:rsidRPr="004E0258" w14:paraId="36DDD226" w14:textId="77777777" w:rsidTr="00781515">
        <w:tc>
          <w:tcPr>
            <w:tcW w:w="2160" w:type="dxa"/>
            <w:shd w:val="clear" w:color="auto" w:fill="auto"/>
          </w:tcPr>
          <w:p w14:paraId="795037F2" w14:textId="28DEBAEE" w:rsidR="00695B4A" w:rsidRPr="00695B4A" w:rsidRDefault="00695B4A">
            <w:pPr>
              <w:jc w:val="center"/>
              <w:rPr>
                <w:rFonts w:eastAsia="Calibri"/>
                <w:b/>
                <w:bCs/>
                <w:sz w:val="18"/>
                <w:szCs w:val="18"/>
              </w:rPr>
            </w:pPr>
            <w:r w:rsidRPr="00695B4A">
              <w:rPr>
                <w:rFonts w:eastAsia="Calibri"/>
                <w:b/>
                <w:bCs/>
                <w:sz w:val="18"/>
                <w:szCs w:val="18"/>
              </w:rPr>
              <w:t>Residual Disinfectant</w:t>
            </w:r>
          </w:p>
        </w:tc>
        <w:tc>
          <w:tcPr>
            <w:tcW w:w="9046" w:type="dxa"/>
            <w:gridSpan w:val="7"/>
            <w:shd w:val="clear" w:color="auto" w:fill="auto"/>
          </w:tcPr>
          <w:p w14:paraId="4D404D2F" w14:textId="77777777" w:rsidR="00695B4A" w:rsidRPr="004E0258" w:rsidRDefault="00695B4A">
            <w:pPr>
              <w:jc w:val="center"/>
              <w:rPr>
                <w:rFonts w:eastAsia="Calibri"/>
                <w:sz w:val="18"/>
                <w:szCs w:val="18"/>
              </w:rPr>
            </w:pPr>
          </w:p>
        </w:tc>
      </w:tr>
      <w:tr w:rsidR="00695B4A" w:rsidRPr="004E0258" w14:paraId="47B2187B" w14:textId="77777777">
        <w:tc>
          <w:tcPr>
            <w:tcW w:w="2160" w:type="dxa"/>
            <w:shd w:val="clear" w:color="auto" w:fill="auto"/>
          </w:tcPr>
          <w:p w14:paraId="48F8394B" w14:textId="77777777" w:rsidR="00695B4A" w:rsidRPr="004E0258" w:rsidRDefault="00695B4A">
            <w:pPr>
              <w:jc w:val="center"/>
              <w:rPr>
                <w:rFonts w:eastAsia="Calibri"/>
                <w:sz w:val="18"/>
                <w:szCs w:val="18"/>
              </w:rPr>
            </w:pPr>
          </w:p>
        </w:tc>
        <w:tc>
          <w:tcPr>
            <w:tcW w:w="810" w:type="dxa"/>
            <w:shd w:val="clear" w:color="auto" w:fill="auto"/>
          </w:tcPr>
          <w:p w14:paraId="75BAD7D9" w14:textId="370D18EC" w:rsidR="00695B4A" w:rsidRPr="004E0258" w:rsidRDefault="00695B4A">
            <w:pPr>
              <w:jc w:val="center"/>
              <w:rPr>
                <w:rFonts w:eastAsia="Calibri"/>
                <w:sz w:val="18"/>
                <w:szCs w:val="18"/>
              </w:rPr>
            </w:pPr>
            <w:r>
              <w:rPr>
                <w:rFonts w:eastAsia="Calibri"/>
                <w:sz w:val="18"/>
                <w:szCs w:val="18"/>
              </w:rPr>
              <w:t>MRDLG</w:t>
            </w:r>
          </w:p>
        </w:tc>
        <w:tc>
          <w:tcPr>
            <w:tcW w:w="810" w:type="dxa"/>
            <w:shd w:val="clear" w:color="auto" w:fill="auto"/>
          </w:tcPr>
          <w:p w14:paraId="1BF7855D" w14:textId="306BD016" w:rsidR="00695B4A" w:rsidRPr="004E0258" w:rsidRDefault="00695B4A">
            <w:pPr>
              <w:jc w:val="center"/>
              <w:rPr>
                <w:rFonts w:eastAsia="Calibri"/>
                <w:sz w:val="18"/>
                <w:szCs w:val="18"/>
              </w:rPr>
            </w:pPr>
            <w:r>
              <w:rPr>
                <w:rFonts w:eastAsia="Calibri"/>
                <w:sz w:val="18"/>
                <w:szCs w:val="18"/>
              </w:rPr>
              <w:t>MRDL</w:t>
            </w:r>
          </w:p>
        </w:tc>
        <w:tc>
          <w:tcPr>
            <w:tcW w:w="810" w:type="dxa"/>
            <w:shd w:val="clear" w:color="auto" w:fill="auto"/>
          </w:tcPr>
          <w:p w14:paraId="01C3F90F" w14:textId="77777777" w:rsidR="00695B4A" w:rsidRPr="004E0258" w:rsidRDefault="00695B4A">
            <w:pPr>
              <w:jc w:val="center"/>
              <w:rPr>
                <w:rFonts w:eastAsia="Calibri"/>
                <w:sz w:val="18"/>
                <w:szCs w:val="18"/>
              </w:rPr>
            </w:pPr>
          </w:p>
        </w:tc>
        <w:tc>
          <w:tcPr>
            <w:tcW w:w="1170" w:type="dxa"/>
            <w:shd w:val="clear" w:color="auto" w:fill="auto"/>
          </w:tcPr>
          <w:p w14:paraId="563677BC" w14:textId="77777777" w:rsidR="00695B4A" w:rsidRPr="004E0258" w:rsidRDefault="00695B4A">
            <w:pPr>
              <w:jc w:val="center"/>
              <w:rPr>
                <w:rFonts w:eastAsia="Calibri"/>
                <w:sz w:val="18"/>
                <w:szCs w:val="18"/>
              </w:rPr>
            </w:pPr>
          </w:p>
        </w:tc>
        <w:tc>
          <w:tcPr>
            <w:tcW w:w="946" w:type="dxa"/>
            <w:shd w:val="clear" w:color="auto" w:fill="auto"/>
          </w:tcPr>
          <w:p w14:paraId="029C457D" w14:textId="77777777" w:rsidR="00695B4A" w:rsidRPr="004E0258" w:rsidRDefault="00695B4A">
            <w:pPr>
              <w:jc w:val="center"/>
              <w:rPr>
                <w:rFonts w:eastAsia="Calibri"/>
                <w:sz w:val="18"/>
                <w:szCs w:val="18"/>
              </w:rPr>
            </w:pPr>
          </w:p>
        </w:tc>
        <w:tc>
          <w:tcPr>
            <w:tcW w:w="1034" w:type="dxa"/>
            <w:shd w:val="clear" w:color="auto" w:fill="auto"/>
          </w:tcPr>
          <w:p w14:paraId="40227CE4" w14:textId="77777777" w:rsidR="00695B4A" w:rsidRPr="004E0258" w:rsidRDefault="00695B4A">
            <w:pPr>
              <w:jc w:val="center"/>
              <w:rPr>
                <w:rFonts w:eastAsia="Calibri"/>
                <w:sz w:val="18"/>
                <w:szCs w:val="18"/>
              </w:rPr>
            </w:pPr>
          </w:p>
        </w:tc>
        <w:tc>
          <w:tcPr>
            <w:tcW w:w="3466" w:type="dxa"/>
            <w:shd w:val="clear" w:color="auto" w:fill="auto"/>
          </w:tcPr>
          <w:p w14:paraId="061DFE51" w14:textId="77777777" w:rsidR="00695B4A" w:rsidRPr="004E0258" w:rsidRDefault="00695B4A">
            <w:pPr>
              <w:jc w:val="center"/>
              <w:rPr>
                <w:rFonts w:eastAsia="Calibri"/>
                <w:sz w:val="18"/>
                <w:szCs w:val="18"/>
              </w:rPr>
            </w:pPr>
          </w:p>
        </w:tc>
      </w:tr>
      <w:tr w:rsidR="00695B4A" w:rsidRPr="004E0258" w14:paraId="6B51A8A1" w14:textId="77777777">
        <w:tc>
          <w:tcPr>
            <w:tcW w:w="2160" w:type="dxa"/>
            <w:shd w:val="clear" w:color="auto" w:fill="auto"/>
          </w:tcPr>
          <w:p w14:paraId="07C4796C" w14:textId="3181D791" w:rsidR="00695B4A" w:rsidRPr="004E0258" w:rsidRDefault="00695B4A">
            <w:pPr>
              <w:jc w:val="center"/>
              <w:rPr>
                <w:rFonts w:eastAsia="Calibri"/>
                <w:sz w:val="18"/>
                <w:szCs w:val="18"/>
              </w:rPr>
            </w:pPr>
            <w:r>
              <w:rPr>
                <w:rFonts w:eastAsia="Calibri"/>
                <w:sz w:val="18"/>
                <w:szCs w:val="18"/>
              </w:rPr>
              <w:t>Total Chlorine</w:t>
            </w:r>
          </w:p>
        </w:tc>
        <w:tc>
          <w:tcPr>
            <w:tcW w:w="810" w:type="dxa"/>
            <w:shd w:val="clear" w:color="auto" w:fill="auto"/>
          </w:tcPr>
          <w:p w14:paraId="1772E739" w14:textId="5D379D9B" w:rsidR="00695B4A" w:rsidRPr="004E0258" w:rsidRDefault="00695B4A">
            <w:pPr>
              <w:jc w:val="center"/>
              <w:rPr>
                <w:rFonts w:eastAsia="Calibri"/>
                <w:sz w:val="18"/>
                <w:szCs w:val="18"/>
              </w:rPr>
            </w:pPr>
            <w:r>
              <w:rPr>
                <w:rFonts w:eastAsia="Calibri"/>
                <w:sz w:val="18"/>
                <w:szCs w:val="18"/>
              </w:rPr>
              <w:t>4</w:t>
            </w:r>
          </w:p>
        </w:tc>
        <w:tc>
          <w:tcPr>
            <w:tcW w:w="810" w:type="dxa"/>
            <w:shd w:val="clear" w:color="auto" w:fill="auto"/>
          </w:tcPr>
          <w:p w14:paraId="2E1D3805" w14:textId="39A62B89" w:rsidR="00695B4A" w:rsidRPr="004E0258" w:rsidRDefault="00695B4A">
            <w:pPr>
              <w:jc w:val="center"/>
              <w:rPr>
                <w:rFonts w:eastAsia="Calibri"/>
                <w:sz w:val="18"/>
                <w:szCs w:val="18"/>
              </w:rPr>
            </w:pPr>
            <w:r>
              <w:rPr>
                <w:rFonts w:eastAsia="Calibri"/>
                <w:sz w:val="18"/>
                <w:szCs w:val="18"/>
              </w:rPr>
              <w:t>4</w:t>
            </w:r>
          </w:p>
        </w:tc>
        <w:tc>
          <w:tcPr>
            <w:tcW w:w="810" w:type="dxa"/>
            <w:shd w:val="clear" w:color="auto" w:fill="auto"/>
          </w:tcPr>
          <w:p w14:paraId="31FAE824" w14:textId="470DEB91" w:rsidR="00695B4A" w:rsidRPr="004E0258" w:rsidRDefault="00695B4A">
            <w:pPr>
              <w:jc w:val="center"/>
              <w:rPr>
                <w:rFonts w:eastAsia="Calibri"/>
                <w:sz w:val="18"/>
                <w:szCs w:val="18"/>
              </w:rPr>
            </w:pPr>
            <w:r>
              <w:rPr>
                <w:rFonts w:eastAsia="Calibri"/>
                <w:sz w:val="18"/>
                <w:szCs w:val="18"/>
              </w:rPr>
              <w:t>.788</w:t>
            </w:r>
          </w:p>
        </w:tc>
        <w:tc>
          <w:tcPr>
            <w:tcW w:w="1170" w:type="dxa"/>
            <w:shd w:val="clear" w:color="auto" w:fill="auto"/>
          </w:tcPr>
          <w:p w14:paraId="01A87C22" w14:textId="689E56C5" w:rsidR="00695B4A" w:rsidRPr="004E0258" w:rsidRDefault="00695B4A">
            <w:pPr>
              <w:jc w:val="center"/>
              <w:rPr>
                <w:rFonts w:eastAsia="Calibri"/>
                <w:sz w:val="18"/>
                <w:szCs w:val="18"/>
              </w:rPr>
            </w:pPr>
            <w:r>
              <w:rPr>
                <w:rFonts w:eastAsia="Calibri"/>
                <w:sz w:val="18"/>
                <w:szCs w:val="18"/>
              </w:rPr>
              <w:t>.48-1.87</w:t>
            </w:r>
          </w:p>
        </w:tc>
        <w:tc>
          <w:tcPr>
            <w:tcW w:w="946" w:type="dxa"/>
            <w:shd w:val="clear" w:color="auto" w:fill="auto"/>
          </w:tcPr>
          <w:p w14:paraId="37AEC9AB" w14:textId="78B50194" w:rsidR="00695B4A" w:rsidRPr="004E0258" w:rsidRDefault="00695B4A">
            <w:pPr>
              <w:jc w:val="center"/>
              <w:rPr>
                <w:rFonts w:eastAsia="Calibri"/>
                <w:sz w:val="18"/>
                <w:szCs w:val="18"/>
              </w:rPr>
            </w:pPr>
            <w:r>
              <w:rPr>
                <w:rFonts w:eastAsia="Calibri"/>
                <w:sz w:val="18"/>
                <w:szCs w:val="18"/>
              </w:rPr>
              <w:t>No</w:t>
            </w:r>
          </w:p>
        </w:tc>
        <w:tc>
          <w:tcPr>
            <w:tcW w:w="1034" w:type="dxa"/>
            <w:shd w:val="clear" w:color="auto" w:fill="auto"/>
          </w:tcPr>
          <w:p w14:paraId="477B6A22" w14:textId="739D1C86" w:rsidR="00695B4A" w:rsidRPr="004E0258" w:rsidRDefault="00695B4A">
            <w:pPr>
              <w:jc w:val="center"/>
              <w:rPr>
                <w:rFonts w:eastAsia="Calibri"/>
                <w:sz w:val="18"/>
                <w:szCs w:val="18"/>
              </w:rPr>
            </w:pPr>
            <w:r>
              <w:rPr>
                <w:rFonts w:eastAsia="Calibri"/>
                <w:sz w:val="18"/>
                <w:szCs w:val="18"/>
              </w:rPr>
              <w:t>2024</w:t>
            </w:r>
          </w:p>
        </w:tc>
        <w:tc>
          <w:tcPr>
            <w:tcW w:w="3466" w:type="dxa"/>
            <w:shd w:val="clear" w:color="auto" w:fill="auto"/>
          </w:tcPr>
          <w:p w14:paraId="64A36474" w14:textId="6F2C93DF" w:rsidR="00695B4A" w:rsidRPr="004E0258" w:rsidRDefault="00807CDC" w:rsidP="00807CDC">
            <w:pPr>
              <w:rPr>
                <w:rFonts w:eastAsia="Calibri"/>
                <w:sz w:val="18"/>
                <w:szCs w:val="18"/>
              </w:rPr>
            </w:pPr>
            <w:r>
              <w:rPr>
                <w:rFonts w:eastAsia="Calibri"/>
                <w:sz w:val="18"/>
                <w:szCs w:val="18"/>
              </w:rPr>
              <w:t xml:space="preserve">       Water additive to control microbes </w:t>
            </w:r>
          </w:p>
        </w:tc>
      </w:tr>
      <w:tr w:rsidR="00421AD3" w:rsidRPr="004E0258" w14:paraId="2989DAF3" w14:textId="77777777">
        <w:tc>
          <w:tcPr>
            <w:tcW w:w="11206" w:type="dxa"/>
            <w:gridSpan w:val="8"/>
            <w:shd w:val="clear" w:color="auto" w:fill="auto"/>
          </w:tcPr>
          <w:p w14:paraId="45ECD3E5" w14:textId="727E348D" w:rsidR="00591DBA" w:rsidRPr="004E0258" w:rsidRDefault="00695B4A" w:rsidP="0095753C">
            <w:pPr>
              <w:rPr>
                <w:rFonts w:eastAsia="Calibri"/>
                <w:sz w:val="18"/>
                <w:szCs w:val="18"/>
              </w:rPr>
            </w:pPr>
            <w:r w:rsidRPr="004E0258">
              <w:rPr>
                <w:rFonts w:eastAsia="Calibri"/>
                <w:sz w:val="18"/>
                <w:szCs w:val="18"/>
                <w:u w:val="single"/>
              </w:rPr>
              <w:t xml:space="preserve"> </w:t>
            </w:r>
            <w:r w:rsidR="00591DBA" w:rsidRPr="004E0258">
              <w:rPr>
                <w:rFonts w:eastAsia="Calibri"/>
                <w:sz w:val="18"/>
                <w:szCs w:val="18"/>
                <w:u w:val="single"/>
              </w:rPr>
              <w:t>(2 monthly samples per month and are a positive or negative test)</w:t>
            </w:r>
            <w:r w:rsidR="00791AE7" w:rsidRPr="004E0258">
              <w:rPr>
                <w:rFonts w:eastAsia="Calibri"/>
                <w:sz w:val="18"/>
                <w:szCs w:val="18"/>
                <w:u w:val="single"/>
              </w:rPr>
              <w:t xml:space="preserve"> </w:t>
            </w:r>
          </w:p>
        </w:tc>
      </w:tr>
      <w:tr w:rsidR="00421AD3" w:rsidRPr="004E0258" w14:paraId="4AA2AF4E" w14:textId="77777777">
        <w:tc>
          <w:tcPr>
            <w:tcW w:w="2160" w:type="dxa"/>
            <w:shd w:val="clear" w:color="auto" w:fill="auto"/>
          </w:tcPr>
          <w:p w14:paraId="28A15F31" w14:textId="77777777" w:rsidR="00591DBA" w:rsidRPr="004E0258" w:rsidRDefault="00591DBA" w:rsidP="0095753C">
            <w:pPr>
              <w:rPr>
                <w:rFonts w:eastAsia="Calibri"/>
                <w:sz w:val="18"/>
                <w:szCs w:val="18"/>
              </w:rPr>
            </w:pPr>
          </w:p>
        </w:tc>
        <w:tc>
          <w:tcPr>
            <w:tcW w:w="810" w:type="dxa"/>
            <w:shd w:val="clear" w:color="auto" w:fill="auto"/>
          </w:tcPr>
          <w:p w14:paraId="51CD9625" w14:textId="77777777" w:rsidR="00591DBA" w:rsidRPr="004E0258" w:rsidRDefault="00591DBA" w:rsidP="0095753C">
            <w:pPr>
              <w:rPr>
                <w:rFonts w:eastAsia="Calibri"/>
                <w:sz w:val="18"/>
                <w:szCs w:val="18"/>
              </w:rPr>
            </w:pPr>
          </w:p>
        </w:tc>
        <w:tc>
          <w:tcPr>
            <w:tcW w:w="810" w:type="dxa"/>
            <w:shd w:val="clear" w:color="auto" w:fill="auto"/>
          </w:tcPr>
          <w:p w14:paraId="5705DDE2" w14:textId="77777777" w:rsidR="00591DBA" w:rsidRPr="004E0258" w:rsidRDefault="00591DBA" w:rsidP="0095753C">
            <w:pPr>
              <w:rPr>
                <w:rFonts w:eastAsia="Calibri"/>
                <w:sz w:val="18"/>
                <w:szCs w:val="18"/>
              </w:rPr>
            </w:pPr>
          </w:p>
        </w:tc>
        <w:tc>
          <w:tcPr>
            <w:tcW w:w="810" w:type="dxa"/>
            <w:shd w:val="clear" w:color="auto" w:fill="auto"/>
          </w:tcPr>
          <w:p w14:paraId="171E1C24" w14:textId="77777777" w:rsidR="00591DBA" w:rsidRPr="004E0258" w:rsidRDefault="00591DBA" w:rsidP="0095753C">
            <w:pPr>
              <w:rPr>
                <w:rFonts w:eastAsia="Calibri"/>
                <w:sz w:val="18"/>
                <w:szCs w:val="18"/>
              </w:rPr>
            </w:pPr>
          </w:p>
        </w:tc>
        <w:tc>
          <w:tcPr>
            <w:tcW w:w="1170" w:type="dxa"/>
            <w:shd w:val="clear" w:color="auto" w:fill="auto"/>
          </w:tcPr>
          <w:p w14:paraId="792A6046" w14:textId="77777777" w:rsidR="00591DBA" w:rsidRPr="004E0258" w:rsidRDefault="00591DBA" w:rsidP="0095753C">
            <w:pPr>
              <w:rPr>
                <w:rFonts w:eastAsia="Calibri"/>
                <w:sz w:val="18"/>
                <w:szCs w:val="18"/>
              </w:rPr>
            </w:pPr>
          </w:p>
        </w:tc>
        <w:tc>
          <w:tcPr>
            <w:tcW w:w="946" w:type="dxa"/>
            <w:shd w:val="clear" w:color="auto" w:fill="auto"/>
          </w:tcPr>
          <w:p w14:paraId="69BC5D68" w14:textId="77777777" w:rsidR="00591DBA" w:rsidRPr="004E0258" w:rsidRDefault="00591DBA" w:rsidP="0095753C">
            <w:pPr>
              <w:rPr>
                <w:rFonts w:eastAsia="Calibri"/>
                <w:sz w:val="18"/>
                <w:szCs w:val="18"/>
              </w:rPr>
            </w:pPr>
          </w:p>
        </w:tc>
        <w:tc>
          <w:tcPr>
            <w:tcW w:w="1034" w:type="dxa"/>
            <w:shd w:val="clear" w:color="auto" w:fill="auto"/>
          </w:tcPr>
          <w:p w14:paraId="7A5841E8" w14:textId="77777777" w:rsidR="00591DBA" w:rsidRPr="004E0258" w:rsidRDefault="00591DBA" w:rsidP="0095753C">
            <w:pPr>
              <w:rPr>
                <w:rFonts w:eastAsia="Calibri"/>
                <w:sz w:val="18"/>
                <w:szCs w:val="18"/>
              </w:rPr>
            </w:pPr>
          </w:p>
        </w:tc>
        <w:tc>
          <w:tcPr>
            <w:tcW w:w="3466" w:type="dxa"/>
            <w:shd w:val="clear" w:color="auto" w:fill="auto"/>
          </w:tcPr>
          <w:p w14:paraId="26E56D66" w14:textId="77777777" w:rsidR="00591DBA" w:rsidRPr="004E0258" w:rsidRDefault="00591DBA" w:rsidP="0095753C">
            <w:pPr>
              <w:rPr>
                <w:rFonts w:eastAsia="Calibri"/>
                <w:sz w:val="18"/>
                <w:szCs w:val="18"/>
              </w:rPr>
            </w:pPr>
          </w:p>
        </w:tc>
      </w:tr>
    </w:tbl>
    <w:p w14:paraId="5E2C2797" w14:textId="77777777" w:rsidR="00591DBA" w:rsidRPr="004E0258" w:rsidRDefault="00591DBA" w:rsidP="00591DBA">
      <w:pPr>
        <w:rPr>
          <w:sz w:val="18"/>
          <w:szCs w:val="18"/>
        </w:rPr>
      </w:pPr>
    </w:p>
    <w:p w14:paraId="2F4CDB36" w14:textId="429508AF" w:rsidR="00426326" w:rsidRPr="004E0258" w:rsidRDefault="00426326">
      <w:pPr>
        <w:rPr>
          <w:sz w:val="18"/>
          <w:szCs w:val="18"/>
        </w:rPr>
      </w:pPr>
    </w:p>
    <w:p w14:paraId="6A7B0A2C" w14:textId="0D4229B5" w:rsidR="000521BF" w:rsidRPr="004E0258" w:rsidRDefault="000521BF">
      <w:pPr>
        <w:rPr>
          <w:sz w:val="18"/>
          <w:szCs w:val="18"/>
        </w:rPr>
      </w:pPr>
    </w:p>
    <w:p w14:paraId="3E46B190" w14:textId="3916AC9E" w:rsidR="000521BF" w:rsidRPr="004E0258" w:rsidRDefault="000521BF">
      <w:pPr>
        <w:rPr>
          <w:sz w:val="18"/>
          <w:szCs w:val="18"/>
        </w:rPr>
      </w:pPr>
    </w:p>
    <w:p w14:paraId="35E8F1EE" w14:textId="44960AB5" w:rsidR="000521BF" w:rsidRPr="004E0258" w:rsidRDefault="000521BF">
      <w:pPr>
        <w:rPr>
          <w:sz w:val="18"/>
          <w:szCs w:val="18"/>
        </w:rPr>
      </w:pPr>
    </w:p>
    <w:p w14:paraId="4B259406" w14:textId="7BAC94F3" w:rsidR="000521BF" w:rsidRPr="004E0258" w:rsidRDefault="000521BF">
      <w:pPr>
        <w:rPr>
          <w:sz w:val="18"/>
          <w:szCs w:val="18"/>
        </w:rPr>
      </w:pPr>
    </w:p>
    <w:p w14:paraId="26DB2843" w14:textId="40A46117" w:rsidR="000521BF" w:rsidRPr="004E0258" w:rsidRDefault="000521BF">
      <w:pPr>
        <w:rPr>
          <w:sz w:val="18"/>
          <w:szCs w:val="18"/>
        </w:rPr>
      </w:pPr>
    </w:p>
    <w:p w14:paraId="7D2D8585" w14:textId="56683B2C" w:rsidR="000521BF" w:rsidRPr="004E0258" w:rsidRDefault="000521BF">
      <w:pPr>
        <w:rPr>
          <w:sz w:val="18"/>
          <w:szCs w:val="18"/>
        </w:rPr>
      </w:pPr>
    </w:p>
    <w:p w14:paraId="77B2EA90" w14:textId="25DD7F84" w:rsidR="000521BF" w:rsidRPr="004E0258" w:rsidRDefault="000521BF">
      <w:pPr>
        <w:rPr>
          <w:sz w:val="18"/>
          <w:szCs w:val="18"/>
        </w:rPr>
      </w:pPr>
    </w:p>
    <w:p w14:paraId="3D719F54" w14:textId="4AFA3215" w:rsidR="000521BF" w:rsidRPr="004E0258" w:rsidRDefault="000521BF">
      <w:pPr>
        <w:rPr>
          <w:sz w:val="18"/>
          <w:szCs w:val="18"/>
        </w:rPr>
      </w:pPr>
    </w:p>
    <w:p w14:paraId="7B601DED" w14:textId="74692557" w:rsidR="000521BF" w:rsidRPr="004E0258" w:rsidRDefault="000521BF">
      <w:pPr>
        <w:rPr>
          <w:sz w:val="18"/>
          <w:szCs w:val="18"/>
        </w:rPr>
      </w:pPr>
    </w:p>
    <w:p w14:paraId="00CA6528" w14:textId="6F976E65" w:rsidR="00DD2865" w:rsidRPr="004E0258" w:rsidRDefault="00DD2865">
      <w:pPr>
        <w:rPr>
          <w:sz w:val="18"/>
          <w:szCs w:val="18"/>
        </w:rPr>
      </w:pPr>
    </w:p>
    <w:p w14:paraId="1F7301BF" w14:textId="1A16AE5E" w:rsidR="00DD2865" w:rsidRPr="004E0258" w:rsidRDefault="00DD2865">
      <w:pPr>
        <w:rPr>
          <w:sz w:val="18"/>
          <w:szCs w:val="18"/>
        </w:rPr>
      </w:pPr>
    </w:p>
    <w:p w14:paraId="732C058A" w14:textId="7ADD8494" w:rsidR="00DD2865" w:rsidRPr="004E0258" w:rsidRDefault="00DD2865">
      <w:pPr>
        <w:rPr>
          <w:b/>
          <w:bCs/>
          <w:sz w:val="18"/>
          <w:szCs w:val="18"/>
        </w:rPr>
      </w:pPr>
    </w:p>
    <w:p w14:paraId="29C5A1A6" w14:textId="77777777" w:rsidR="00823250" w:rsidRPr="004E0258" w:rsidRDefault="00823250">
      <w:pPr>
        <w:rPr>
          <w:b/>
          <w:bCs/>
          <w:sz w:val="18"/>
          <w:szCs w:val="18"/>
        </w:rPr>
      </w:pPr>
    </w:p>
    <w:p w14:paraId="60D3817F" w14:textId="77777777" w:rsidR="00823250" w:rsidRPr="004E0258" w:rsidRDefault="00823250">
      <w:pPr>
        <w:rPr>
          <w:b/>
          <w:bCs/>
          <w:sz w:val="18"/>
          <w:szCs w:val="18"/>
        </w:rPr>
      </w:pPr>
    </w:p>
    <w:p w14:paraId="54E7267E" w14:textId="77777777" w:rsidR="004E0258" w:rsidRPr="004E0258" w:rsidRDefault="004E0258">
      <w:pPr>
        <w:rPr>
          <w:b/>
          <w:bCs/>
          <w:sz w:val="18"/>
          <w:szCs w:val="18"/>
        </w:rPr>
      </w:pPr>
    </w:p>
    <w:p w14:paraId="1F340EF0" w14:textId="7071B2D9" w:rsidR="00DD2865" w:rsidRPr="004E0258" w:rsidRDefault="00DD2865">
      <w:pPr>
        <w:rPr>
          <w:b/>
          <w:bCs/>
          <w:sz w:val="18"/>
          <w:szCs w:val="18"/>
        </w:rPr>
      </w:pPr>
      <w:r w:rsidRPr="004E0258">
        <w:rPr>
          <w:b/>
          <w:bCs/>
          <w:sz w:val="18"/>
          <w:szCs w:val="18"/>
        </w:rPr>
        <w:t>Availability of Monitoring Data for Unregulated Contaminants.</w:t>
      </w:r>
    </w:p>
    <w:p w14:paraId="1D6AC62D" w14:textId="1A65E997" w:rsidR="00DD2865" w:rsidRPr="004E0258" w:rsidRDefault="00DD2865">
      <w:pPr>
        <w:rPr>
          <w:sz w:val="18"/>
          <w:szCs w:val="18"/>
        </w:rPr>
      </w:pPr>
      <w:r w:rsidRPr="004E0258">
        <w:rPr>
          <w:sz w:val="18"/>
          <w:szCs w:val="18"/>
        </w:rPr>
        <w:t xml:space="preserve">Our water system has sampled for a series of unregulated contaminants. Unregulated contaminants are those that don’t yet have drinking water standard set by the EPA. The purpose of monitoring for these contaminants is to help the EPA decide whether the contaminants should have a standard. As our customers, you have the right to know that these data are available. The results for these tests are as follows: </w:t>
      </w:r>
    </w:p>
    <w:p w14:paraId="52BF1414" w14:textId="39086804" w:rsidR="00DD2865" w:rsidRPr="004E0258" w:rsidRDefault="00DD2865">
      <w:pPr>
        <w:rPr>
          <w:sz w:val="18"/>
          <w:szCs w:val="18"/>
        </w:rPr>
      </w:pPr>
      <w:r w:rsidRPr="004E0258">
        <w:rPr>
          <w:sz w:val="18"/>
          <w:szCs w:val="18"/>
        </w:rPr>
        <w:t>Lithium range: 19-20 ug/L</w:t>
      </w:r>
    </w:p>
    <w:p w14:paraId="36CFF1A5" w14:textId="70871A3D" w:rsidR="00DD2865" w:rsidRPr="004E0258" w:rsidRDefault="00DD2865">
      <w:pPr>
        <w:rPr>
          <w:sz w:val="18"/>
          <w:szCs w:val="18"/>
        </w:rPr>
      </w:pPr>
      <w:r w:rsidRPr="004E0258">
        <w:rPr>
          <w:sz w:val="18"/>
          <w:szCs w:val="18"/>
        </w:rPr>
        <w:t>Results: 19.5 ug/L</w:t>
      </w:r>
    </w:p>
    <w:p w14:paraId="328272AC" w14:textId="77777777" w:rsidR="00BB66C5" w:rsidRPr="004E0258" w:rsidRDefault="00BB66C5" w:rsidP="00BB66C5">
      <w:pPr>
        <w:rPr>
          <w:b/>
          <w:sz w:val="18"/>
          <w:szCs w:val="18"/>
        </w:rPr>
      </w:pPr>
      <w:r w:rsidRPr="004E0258">
        <w:rPr>
          <w:b/>
          <w:sz w:val="18"/>
          <w:szCs w:val="18"/>
        </w:rPr>
        <w:t>LEAD EDUCATIONAL INFORMATION</w:t>
      </w:r>
    </w:p>
    <w:p w14:paraId="34D0ADDB" w14:textId="4038496E" w:rsidR="00BB66C5" w:rsidRPr="004E0258" w:rsidRDefault="00DC5745" w:rsidP="00DD2865">
      <w:pPr>
        <w:ind w:left="360"/>
        <w:rPr>
          <w:sz w:val="18"/>
          <w:szCs w:val="18"/>
        </w:rPr>
      </w:pPr>
      <w:r w:rsidRPr="004E0258">
        <w:rPr>
          <w:sz w:val="18"/>
          <w:szCs w:val="18"/>
        </w:rPr>
        <w:t>*</w:t>
      </w:r>
      <w:r w:rsidR="00624DF0" w:rsidRPr="004E0258">
        <w:rPr>
          <w:sz w:val="18"/>
          <w:szCs w:val="18"/>
        </w:rPr>
        <w:t xml:space="preserve">If present, elevated levels of lead can cause serious health problems, especially for pregnant women and young children.  </w:t>
      </w:r>
      <w:r w:rsidR="00007122" w:rsidRPr="004E0258">
        <w:rPr>
          <w:sz w:val="18"/>
          <w:szCs w:val="18"/>
        </w:rPr>
        <w:t xml:space="preserve">Infants and young children are typically more vulnerable to lead in drinking water than the general population.  It is possible that lead levels at your home may be higher than at other homes in the community </w:t>
      </w:r>
      <w:r w:rsidR="00937AD8" w:rsidRPr="004E0258">
        <w:rPr>
          <w:sz w:val="18"/>
          <w:szCs w:val="18"/>
        </w:rPr>
        <w:t>because of</w:t>
      </w:r>
      <w:r w:rsidR="00007122" w:rsidRPr="004E0258">
        <w:rPr>
          <w:sz w:val="18"/>
          <w:szCs w:val="18"/>
        </w:rPr>
        <w:t xml:space="preserve"> materials used in your home’s plumbing.  </w:t>
      </w:r>
      <w:r w:rsidR="00624DF0" w:rsidRPr="004E0258">
        <w:rPr>
          <w:sz w:val="18"/>
          <w:szCs w:val="18"/>
        </w:rPr>
        <w:t xml:space="preserve">Lead in drinking water is primarily from materials and components associated with service lines and home plumbing.  The Village of Columbus </w:t>
      </w:r>
      <w:r w:rsidR="00907636" w:rsidRPr="004E0258">
        <w:rPr>
          <w:sz w:val="18"/>
          <w:szCs w:val="18"/>
        </w:rPr>
        <w:t>G</w:t>
      </w:r>
      <w:r w:rsidR="00624DF0" w:rsidRPr="004E0258">
        <w:rPr>
          <w:sz w:val="18"/>
          <w:szCs w:val="18"/>
        </w:rPr>
        <w:t>rove wate</w:t>
      </w:r>
      <w:r w:rsidRPr="004E0258">
        <w:rPr>
          <w:sz w:val="18"/>
          <w:szCs w:val="18"/>
        </w:rPr>
        <w:t>r</w:t>
      </w:r>
      <w:r w:rsidR="00624DF0" w:rsidRPr="004E0258">
        <w:rPr>
          <w:sz w:val="18"/>
          <w:szCs w:val="18"/>
        </w:rPr>
        <w:t xml:space="preserve"> system is responsible for providing high quality drinking </w:t>
      </w:r>
      <w:r w:rsidR="00937AD8" w:rsidRPr="004E0258">
        <w:rPr>
          <w:sz w:val="18"/>
          <w:szCs w:val="18"/>
        </w:rPr>
        <w:t>water but</w:t>
      </w:r>
      <w:r w:rsidR="00624DF0" w:rsidRPr="004E0258">
        <w:rPr>
          <w:sz w:val="18"/>
          <w:szCs w:val="18"/>
        </w:rPr>
        <w:t xml:space="preserve"> cannot control the variety of materials used in plumbing comp</w:t>
      </w:r>
      <w:r w:rsidRPr="004E0258">
        <w:rPr>
          <w:sz w:val="18"/>
          <w:szCs w:val="18"/>
        </w:rPr>
        <w:t>o</w:t>
      </w:r>
      <w:r w:rsidR="00624DF0" w:rsidRPr="004E0258">
        <w:rPr>
          <w:sz w:val="18"/>
          <w:szCs w:val="18"/>
        </w:rPr>
        <w:t>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w:t>
      </w:r>
      <w:r w:rsidRPr="004E0258">
        <w:rPr>
          <w:sz w:val="18"/>
          <w:szCs w:val="18"/>
        </w:rPr>
        <w:t>k</w:t>
      </w:r>
      <w:r w:rsidR="00624DF0" w:rsidRPr="004E0258">
        <w:rPr>
          <w:sz w:val="18"/>
          <w:szCs w:val="18"/>
        </w:rPr>
        <w:t xml:space="preserve">ing Water Hotline at </w:t>
      </w:r>
      <w:r w:rsidR="00907636" w:rsidRPr="004E0258">
        <w:rPr>
          <w:sz w:val="18"/>
          <w:szCs w:val="18"/>
        </w:rPr>
        <w:t>1-</w:t>
      </w:r>
      <w:r w:rsidR="00624DF0" w:rsidRPr="004E0258">
        <w:rPr>
          <w:sz w:val="18"/>
          <w:szCs w:val="18"/>
        </w:rPr>
        <w:t xml:space="preserve">800-426-4791 or at </w:t>
      </w:r>
      <w:hyperlink r:id="rId7" w:history="1">
        <w:r w:rsidR="00624DF0" w:rsidRPr="004E0258">
          <w:rPr>
            <w:rStyle w:val="Hyperlink"/>
            <w:sz w:val="18"/>
            <w:szCs w:val="18"/>
          </w:rPr>
          <w:t>http://water.eps.gov/safewater/lead</w:t>
        </w:r>
      </w:hyperlink>
      <w:r w:rsidR="00624DF0" w:rsidRPr="004E0258">
        <w:rPr>
          <w:sz w:val="18"/>
          <w:szCs w:val="18"/>
        </w:rPr>
        <w:t>.</w:t>
      </w:r>
      <w:r w:rsidR="008A096E" w:rsidRPr="004E0258">
        <w:rPr>
          <w:sz w:val="18"/>
          <w:szCs w:val="18"/>
        </w:rPr>
        <w:t xml:space="preserve">  </w:t>
      </w:r>
    </w:p>
    <w:p w14:paraId="5C137552" w14:textId="70C99093" w:rsidR="00BB66C5" w:rsidRPr="004E0258" w:rsidRDefault="00BB66C5" w:rsidP="00BB66C5">
      <w:pPr>
        <w:rPr>
          <w:sz w:val="18"/>
          <w:szCs w:val="18"/>
        </w:rPr>
      </w:pPr>
      <w:r w:rsidRPr="004E0258">
        <w:rPr>
          <w:sz w:val="18"/>
          <w:szCs w:val="18"/>
        </w:rPr>
        <w:t xml:space="preserve">Infants and children who drink water containing lead </w:t>
      </w:r>
      <w:r w:rsidR="006757FB" w:rsidRPr="004E0258">
        <w:rPr>
          <w:sz w:val="18"/>
          <w:szCs w:val="18"/>
        </w:rPr>
        <w:t>more than</w:t>
      </w:r>
      <w:r w:rsidRPr="004E0258">
        <w:rPr>
          <w:sz w:val="18"/>
          <w:szCs w:val="18"/>
        </w:rPr>
        <w:t xml:space="preserve"> the action level could experience delays in their physical or mental development.  Children could show slight deficits in attention span and learning abilities.  Adults who drink this water over many years could develop kidney problems or high blood pressure.</w:t>
      </w:r>
      <w:r w:rsidRPr="004E0258">
        <w:rPr>
          <w:sz w:val="18"/>
          <w:szCs w:val="18"/>
        </w:rPr>
        <w:tab/>
      </w:r>
    </w:p>
    <w:p w14:paraId="24CF8741" w14:textId="670E0876" w:rsidR="00BB66C5" w:rsidRPr="004E0258" w:rsidRDefault="00BB66C5" w:rsidP="00BB66C5">
      <w:pPr>
        <w:rPr>
          <w:sz w:val="18"/>
          <w:szCs w:val="18"/>
        </w:rPr>
      </w:pPr>
      <w:r w:rsidRPr="004E0258">
        <w:rPr>
          <w:sz w:val="18"/>
          <w:szCs w:val="18"/>
        </w:rPr>
        <w:t>Lead in drinking water is not always the sole cause of lead poisoning, but it can add to a person’s total lead exposure.  All potential sources of lead in the household should be identified and removed.</w:t>
      </w:r>
    </w:p>
    <w:p w14:paraId="4884883A" w14:textId="77777777" w:rsidR="00BB66C5" w:rsidRPr="004E0258" w:rsidRDefault="00BB66C5" w:rsidP="00BB66C5">
      <w:pPr>
        <w:rPr>
          <w:sz w:val="18"/>
          <w:szCs w:val="18"/>
        </w:rPr>
      </w:pPr>
      <w:r w:rsidRPr="004E0258">
        <w:rPr>
          <w:sz w:val="18"/>
          <w:szCs w:val="18"/>
        </w:rPr>
        <w:t>If you are concerned about elevated lead levels in your home water, you may wish to have your water tested.  Or flush your tap for 30 seconds to 2 minutes before using tap water.  Additional information is available from the Safe Drinking Water Hotline (1-800-426-4791).</w:t>
      </w:r>
    </w:p>
    <w:p w14:paraId="662EF838" w14:textId="5B91899D" w:rsidR="008A096E" w:rsidRPr="004E0258" w:rsidRDefault="008A096E" w:rsidP="00624DF0">
      <w:pPr>
        <w:ind w:left="360"/>
        <w:rPr>
          <w:sz w:val="18"/>
          <w:szCs w:val="18"/>
        </w:rPr>
      </w:pPr>
      <w:r w:rsidRPr="004E0258">
        <w:rPr>
          <w:sz w:val="18"/>
          <w:szCs w:val="18"/>
        </w:rPr>
        <w:t>*The Village is adding caustic soda and orthophosphate to help in the control of lead.</w:t>
      </w:r>
    </w:p>
    <w:p w14:paraId="79592DE3" w14:textId="77777777" w:rsidR="00E31E1B" w:rsidRPr="004E0258" w:rsidRDefault="00E31E1B" w:rsidP="00624DF0">
      <w:pPr>
        <w:ind w:left="360"/>
        <w:rPr>
          <w:sz w:val="18"/>
          <w:szCs w:val="18"/>
        </w:rPr>
      </w:pPr>
    </w:p>
    <w:p w14:paraId="1124697C" w14:textId="77777777" w:rsidR="00737EA2" w:rsidRPr="004E0258" w:rsidRDefault="00737EA2" w:rsidP="00737EA2">
      <w:pPr>
        <w:pStyle w:val="BodyText2"/>
        <w:rPr>
          <w:b/>
          <w:sz w:val="18"/>
          <w:szCs w:val="18"/>
        </w:rPr>
      </w:pPr>
      <w:r w:rsidRPr="004E0258">
        <w:rPr>
          <w:b/>
          <w:sz w:val="18"/>
          <w:szCs w:val="18"/>
        </w:rPr>
        <w:t>REVISED TOTAL COLIFORM RULE (RTCR)</w:t>
      </w:r>
    </w:p>
    <w:p w14:paraId="3CEF62E2" w14:textId="6C5FE2A3" w:rsidR="0007231C" w:rsidRPr="004E0258" w:rsidRDefault="0007231C" w:rsidP="00737EA2">
      <w:pPr>
        <w:pStyle w:val="BodyText2"/>
        <w:rPr>
          <w:sz w:val="18"/>
          <w:szCs w:val="18"/>
        </w:rPr>
      </w:pPr>
      <w:r w:rsidRPr="004E0258">
        <w:rPr>
          <w:sz w:val="18"/>
          <w:szCs w:val="18"/>
        </w:rPr>
        <w:t xml:space="preserve">This Consumer Confidence Report (CCR) reflects changes in drinking water regulatory requirements during 2016. All water systems were required to comply with the Total Coliform Rule from 1989 to March 31, 2016, and begin compliance with a new rule, the Revised Total Coliform Rule, on April 1, 2016. The new rule maintains the purpose to protect public health by ensuring the integrity of the drinking water distribution system and monitoring for the presence of total coliform </w:t>
      </w:r>
      <w:r w:rsidR="00A05D67" w:rsidRPr="004E0258">
        <w:rPr>
          <w:sz w:val="18"/>
          <w:szCs w:val="18"/>
        </w:rPr>
        <w:t>bacteria</w:t>
      </w:r>
      <w:r w:rsidRPr="004E0258">
        <w:rPr>
          <w:sz w:val="18"/>
          <w:szCs w:val="18"/>
        </w:rPr>
        <w:t>, which includes E. coli bacteria. The U.S. EPA anticipates greater public health protection under the new rule, as it requires water systems that are vulnerable to microbial contamination to identify and fix problems. As a result, under the new rule, there is no longer a maximum contaminant level violation for multiple total coliform detections. Instead, the new rule requires water systems that exceed a specified frequency of total coliform occurrences to conduct an assessment to determine if any significant deficiencies exist. If found, these must be corrected by the PWS.</w:t>
      </w:r>
    </w:p>
    <w:p w14:paraId="46B151B7" w14:textId="13C87477" w:rsidR="00737EA2" w:rsidRPr="004E0258" w:rsidRDefault="00737EA2" w:rsidP="00737EA2">
      <w:pPr>
        <w:pStyle w:val="BodyText2"/>
        <w:rPr>
          <w:sz w:val="18"/>
          <w:szCs w:val="18"/>
        </w:rPr>
      </w:pPr>
      <w:r w:rsidRPr="004E0258">
        <w:rPr>
          <w:sz w:val="18"/>
          <w:szCs w:val="18"/>
        </w:rPr>
        <w:t xml:space="preserve">Coliform bacteria are usually harmless, but their presence in water can be an indication of </w:t>
      </w:r>
      <w:r w:rsidR="00F80552" w:rsidRPr="004E0258">
        <w:rPr>
          <w:sz w:val="18"/>
          <w:szCs w:val="18"/>
        </w:rPr>
        <w:t>disease-causing</w:t>
      </w:r>
      <w:r w:rsidRPr="004E0258">
        <w:rPr>
          <w:sz w:val="18"/>
          <w:szCs w:val="18"/>
        </w:rPr>
        <w:t xml:space="preserve"> bacteria.  When coliform bacteria are found, special follow-up tests are done to determine if harmful bacteria are present in the water supply.  If this limit is exceeded, the water supplier must notify the public be newspaper, </w:t>
      </w:r>
      <w:r w:rsidR="006757FB" w:rsidRPr="004E0258">
        <w:rPr>
          <w:sz w:val="18"/>
          <w:szCs w:val="18"/>
        </w:rPr>
        <w:t>television,</w:t>
      </w:r>
      <w:r w:rsidRPr="004E0258">
        <w:rPr>
          <w:sz w:val="18"/>
          <w:szCs w:val="18"/>
        </w:rPr>
        <w:t xml:space="preserve"> or radio.  To comply with the stricter regulation, we have increased the average amount of chlorine in the distribution system. </w:t>
      </w:r>
    </w:p>
    <w:p w14:paraId="56D1B678" w14:textId="77777777" w:rsidR="00BE5FD1" w:rsidRPr="004E0258" w:rsidRDefault="00BE5FD1" w:rsidP="00737EA2">
      <w:pPr>
        <w:pStyle w:val="BodyText2"/>
        <w:rPr>
          <w:sz w:val="18"/>
          <w:szCs w:val="18"/>
        </w:rPr>
      </w:pPr>
    </w:p>
    <w:p w14:paraId="4FC9543C" w14:textId="7CFD9A80" w:rsidR="00D53170" w:rsidRPr="004E0258" w:rsidRDefault="00D53170" w:rsidP="00737EA2">
      <w:pPr>
        <w:rPr>
          <w:sz w:val="18"/>
          <w:szCs w:val="18"/>
          <w:u w:val="single"/>
        </w:rPr>
      </w:pPr>
      <w:r w:rsidRPr="004E0258">
        <w:rPr>
          <w:sz w:val="18"/>
          <w:szCs w:val="18"/>
          <w:u w:val="single"/>
        </w:rPr>
        <w:t>Copies of the Consumer Confidence Report can be obtained at the Village Water Department (419-659-5441), via email</w:t>
      </w:r>
      <w:r w:rsidR="00F84DD4">
        <w:rPr>
          <w:sz w:val="18"/>
          <w:szCs w:val="18"/>
          <w:u w:val="single"/>
        </w:rPr>
        <w:t xml:space="preserve">, </w:t>
      </w:r>
      <w:hyperlink r:id="rId8" w:history="1">
        <w:r w:rsidR="00F84DD4" w:rsidRPr="004E4973">
          <w:rPr>
            <w:rStyle w:val="Hyperlink"/>
            <w:sz w:val="18"/>
            <w:szCs w:val="18"/>
          </w:rPr>
          <w:t>cgwaterclerk@gmail.com</w:t>
        </w:r>
      </w:hyperlink>
      <w:r w:rsidRPr="004E0258">
        <w:rPr>
          <w:sz w:val="18"/>
          <w:szCs w:val="18"/>
          <w:u w:val="single"/>
        </w:rPr>
        <w:t xml:space="preserve"> or online at </w:t>
      </w:r>
      <w:hyperlink r:id="rId9" w:history="1">
        <w:r w:rsidRPr="004E0258">
          <w:rPr>
            <w:rStyle w:val="Hyperlink"/>
            <w:sz w:val="18"/>
            <w:szCs w:val="18"/>
          </w:rPr>
          <w:t>www.columbusgrove.org/annual-water-ccr</w:t>
        </w:r>
      </w:hyperlink>
      <w:r w:rsidRPr="004E0258">
        <w:rPr>
          <w:sz w:val="18"/>
          <w:szCs w:val="18"/>
          <w:u w:val="single"/>
        </w:rPr>
        <w:t>.</w:t>
      </w:r>
    </w:p>
    <w:p w14:paraId="685A088B" w14:textId="6106A5B2" w:rsidR="00016A32" w:rsidRPr="004E0258" w:rsidRDefault="00016A32" w:rsidP="00737EA2">
      <w:pPr>
        <w:rPr>
          <w:sz w:val="18"/>
          <w:szCs w:val="18"/>
          <w:u w:val="single"/>
        </w:rPr>
      </w:pPr>
    </w:p>
    <w:p w14:paraId="570F7867" w14:textId="37BCED38" w:rsidR="00016A32" w:rsidRPr="004E0258" w:rsidRDefault="00016A32" w:rsidP="00737EA2">
      <w:pPr>
        <w:rPr>
          <w:b/>
          <w:bCs/>
          <w:sz w:val="18"/>
          <w:szCs w:val="18"/>
          <w:u w:val="single"/>
        </w:rPr>
      </w:pPr>
      <w:r w:rsidRPr="004E0258">
        <w:rPr>
          <w:b/>
          <w:bCs/>
          <w:sz w:val="18"/>
          <w:szCs w:val="18"/>
          <w:u w:val="single"/>
        </w:rPr>
        <w:t xml:space="preserve">Violation: </w:t>
      </w:r>
    </w:p>
    <w:p w14:paraId="79393CFD" w14:textId="37CB6E81" w:rsidR="004E0258" w:rsidRPr="00F80552" w:rsidRDefault="00016A32" w:rsidP="00B03F76">
      <w:pPr>
        <w:rPr>
          <w:sz w:val="18"/>
          <w:szCs w:val="18"/>
        </w:rPr>
      </w:pPr>
      <w:r w:rsidRPr="004E0258">
        <w:rPr>
          <w:b/>
          <w:bCs/>
          <w:sz w:val="18"/>
          <w:szCs w:val="18"/>
        </w:rPr>
        <w:t xml:space="preserve"> </w:t>
      </w:r>
      <w:r w:rsidRPr="004E0258">
        <w:rPr>
          <w:sz w:val="18"/>
          <w:szCs w:val="18"/>
        </w:rPr>
        <w:t xml:space="preserve">Columbus Grove Village has failed to sample water quality parameters for orthophosphate during the period of July 8-July 23, </w:t>
      </w:r>
      <w:r w:rsidR="00F80552" w:rsidRPr="004E0258">
        <w:rPr>
          <w:sz w:val="18"/>
          <w:szCs w:val="18"/>
        </w:rPr>
        <w:t>2024,</w:t>
      </w:r>
      <w:r w:rsidRPr="004E0258">
        <w:rPr>
          <w:sz w:val="18"/>
          <w:szCs w:val="18"/>
        </w:rPr>
        <w:t xml:space="preserve"> and August 6-August 21, 2024. Orthophosphate is required to be sampled at least once every fourteen days.</w:t>
      </w:r>
    </w:p>
    <w:p w14:paraId="6C44D23F" w14:textId="77777777" w:rsidR="00F80552" w:rsidRDefault="00F80552" w:rsidP="00B03F76">
      <w:pPr>
        <w:rPr>
          <w:b/>
          <w:sz w:val="18"/>
          <w:szCs w:val="18"/>
        </w:rPr>
      </w:pPr>
    </w:p>
    <w:p w14:paraId="46974D19" w14:textId="77777777" w:rsidR="00F80552" w:rsidRDefault="00F80552" w:rsidP="00B03F76">
      <w:pPr>
        <w:rPr>
          <w:b/>
          <w:sz w:val="18"/>
          <w:szCs w:val="18"/>
        </w:rPr>
      </w:pPr>
    </w:p>
    <w:p w14:paraId="69CDA558" w14:textId="2742BE9D" w:rsidR="00B03F76" w:rsidRPr="004E0258" w:rsidRDefault="00B03F76" w:rsidP="00B03F76">
      <w:pPr>
        <w:rPr>
          <w:b/>
          <w:sz w:val="18"/>
          <w:szCs w:val="18"/>
        </w:rPr>
      </w:pPr>
      <w:r w:rsidRPr="004E0258">
        <w:rPr>
          <w:b/>
          <w:sz w:val="18"/>
          <w:szCs w:val="18"/>
        </w:rPr>
        <w:t>OTHER INFORMATION</w:t>
      </w:r>
    </w:p>
    <w:p w14:paraId="114D0467" w14:textId="68919708" w:rsidR="00B03F76" w:rsidRPr="004E0258" w:rsidRDefault="00B03F76" w:rsidP="00B03F76">
      <w:pPr>
        <w:rPr>
          <w:sz w:val="18"/>
          <w:szCs w:val="18"/>
        </w:rPr>
      </w:pPr>
      <w:r w:rsidRPr="004E0258">
        <w:rPr>
          <w:sz w:val="18"/>
          <w:szCs w:val="18"/>
        </w:rPr>
        <w:t>In 2</w:t>
      </w:r>
      <w:r w:rsidR="00754CA9" w:rsidRPr="004E0258">
        <w:rPr>
          <w:sz w:val="18"/>
          <w:szCs w:val="18"/>
        </w:rPr>
        <w:t>02</w:t>
      </w:r>
      <w:r w:rsidR="00C620C4" w:rsidRPr="004E0258">
        <w:rPr>
          <w:sz w:val="18"/>
          <w:szCs w:val="18"/>
        </w:rPr>
        <w:t>4</w:t>
      </w:r>
      <w:r w:rsidR="009628DB" w:rsidRPr="004E0258">
        <w:rPr>
          <w:sz w:val="18"/>
          <w:szCs w:val="18"/>
        </w:rPr>
        <w:t>,</w:t>
      </w:r>
      <w:r w:rsidRPr="004E0258">
        <w:rPr>
          <w:sz w:val="18"/>
          <w:szCs w:val="18"/>
        </w:rPr>
        <w:t xml:space="preserve"> we had an unconditioned license to operate our water system (license #</w:t>
      </w:r>
      <w:r w:rsidR="0060056E" w:rsidRPr="004E0258">
        <w:rPr>
          <w:sz w:val="18"/>
          <w:szCs w:val="18"/>
        </w:rPr>
        <w:t>OH</w:t>
      </w:r>
      <w:r w:rsidRPr="004E0258">
        <w:rPr>
          <w:sz w:val="18"/>
          <w:szCs w:val="18"/>
        </w:rPr>
        <w:t>6900112).</w:t>
      </w:r>
      <w:r w:rsidR="00791AE7" w:rsidRPr="004E0258">
        <w:rPr>
          <w:sz w:val="18"/>
          <w:szCs w:val="18"/>
        </w:rPr>
        <w:t xml:space="preserve"> </w:t>
      </w:r>
    </w:p>
    <w:p w14:paraId="52AE9851" w14:textId="77777777" w:rsidR="00624DF0" w:rsidRPr="004E0258" w:rsidRDefault="00624DF0" w:rsidP="00624DF0">
      <w:pPr>
        <w:ind w:left="360"/>
        <w:rPr>
          <w:b/>
          <w:sz w:val="18"/>
          <w:szCs w:val="18"/>
        </w:rPr>
      </w:pPr>
    </w:p>
    <w:p w14:paraId="0F163E69" w14:textId="77777777" w:rsidR="009E566A" w:rsidRPr="004E0258" w:rsidRDefault="009E566A">
      <w:pPr>
        <w:rPr>
          <w:b/>
          <w:sz w:val="18"/>
          <w:szCs w:val="18"/>
        </w:rPr>
      </w:pPr>
      <w:r w:rsidRPr="004E0258">
        <w:rPr>
          <w:b/>
          <w:sz w:val="18"/>
          <w:szCs w:val="18"/>
        </w:rPr>
        <w:t>HOW DO I PARTICAPTE IN DECISIONS CONCERNING MY DRINKING WATER?</w:t>
      </w:r>
    </w:p>
    <w:p w14:paraId="32E209ED" w14:textId="739144DD" w:rsidR="009E566A" w:rsidRPr="004E0258" w:rsidRDefault="009E566A">
      <w:pPr>
        <w:pStyle w:val="BodyText3"/>
        <w:rPr>
          <w:szCs w:val="18"/>
        </w:rPr>
      </w:pPr>
      <w:r w:rsidRPr="004E0258">
        <w:rPr>
          <w:szCs w:val="18"/>
        </w:rPr>
        <w:t>Public participation and comment are encouraged by attending one of our regularly scheduled Council meetings, held the second and fourth Mondays o</w:t>
      </w:r>
      <w:r w:rsidR="00E630DE" w:rsidRPr="004E0258">
        <w:rPr>
          <w:szCs w:val="18"/>
        </w:rPr>
        <w:t>f</w:t>
      </w:r>
      <w:r w:rsidRPr="004E0258">
        <w:rPr>
          <w:szCs w:val="18"/>
        </w:rPr>
        <w:t xml:space="preserve"> each month at 7:30 PM in the Council Chambers in the City Building.</w:t>
      </w:r>
    </w:p>
    <w:p w14:paraId="270BBC29" w14:textId="77777777" w:rsidR="00BE5FD1" w:rsidRPr="004E0258" w:rsidRDefault="00BE5FD1">
      <w:pPr>
        <w:pStyle w:val="BodyText3"/>
        <w:rPr>
          <w:szCs w:val="18"/>
        </w:rPr>
      </w:pPr>
    </w:p>
    <w:p w14:paraId="340ACA3B" w14:textId="56D4A85D" w:rsidR="009E566A" w:rsidRPr="004E0258" w:rsidRDefault="009E566A">
      <w:pPr>
        <w:rPr>
          <w:sz w:val="18"/>
          <w:szCs w:val="18"/>
        </w:rPr>
      </w:pPr>
      <w:r w:rsidRPr="004E0258">
        <w:rPr>
          <w:b/>
          <w:sz w:val="18"/>
          <w:szCs w:val="18"/>
        </w:rPr>
        <w:t>For more information</w:t>
      </w:r>
      <w:r w:rsidRPr="004E0258">
        <w:rPr>
          <w:sz w:val="18"/>
          <w:szCs w:val="18"/>
        </w:rPr>
        <w:t xml:space="preserve"> on your drinking water contact the Village Administrator at 419-659-2982 during regular working </w:t>
      </w:r>
      <w:r w:rsidR="00661375" w:rsidRPr="004E0258">
        <w:rPr>
          <w:sz w:val="18"/>
          <w:szCs w:val="18"/>
        </w:rPr>
        <w:t>hours or</w:t>
      </w:r>
      <w:r w:rsidR="004E0258" w:rsidRPr="004E0258">
        <w:rPr>
          <w:sz w:val="18"/>
          <w:szCs w:val="18"/>
        </w:rPr>
        <w:t xml:space="preserve"> email our administrator at cgadmin@bright.net.</w:t>
      </w:r>
    </w:p>
    <w:p w14:paraId="1CFD178C" w14:textId="77777777" w:rsidR="009E566A" w:rsidRPr="004E0258" w:rsidRDefault="009E566A">
      <w:pPr>
        <w:rPr>
          <w:sz w:val="18"/>
          <w:szCs w:val="18"/>
        </w:rPr>
      </w:pPr>
    </w:p>
    <w:p w14:paraId="347D0EBB" w14:textId="77777777" w:rsidR="00BB66C5" w:rsidRPr="004E0258" w:rsidRDefault="00BB66C5">
      <w:pPr>
        <w:rPr>
          <w:b/>
          <w:sz w:val="18"/>
          <w:szCs w:val="18"/>
        </w:rPr>
      </w:pPr>
    </w:p>
    <w:p w14:paraId="5B957839" w14:textId="77777777" w:rsidR="00F80552" w:rsidRDefault="00F80552">
      <w:pPr>
        <w:rPr>
          <w:b/>
          <w:sz w:val="18"/>
          <w:szCs w:val="18"/>
        </w:rPr>
      </w:pPr>
    </w:p>
    <w:p w14:paraId="69E8CA90" w14:textId="77777777" w:rsidR="00F80552" w:rsidRDefault="00F80552">
      <w:pPr>
        <w:rPr>
          <w:b/>
          <w:sz w:val="18"/>
          <w:szCs w:val="18"/>
        </w:rPr>
      </w:pPr>
    </w:p>
    <w:p w14:paraId="500A603C" w14:textId="77777777" w:rsidR="00F80552" w:rsidRDefault="00F80552">
      <w:pPr>
        <w:rPr>
          <w:b/>
          <w:sz w:val="18"/>
          <w:szCs w:val="18"/>
        </w:rPr>
      </w:pPr>
    </w:p>
    <w:p w14:paraId="4F65CC82" w14:textId="77777777" w:rsidR="00F80552" w:rsidRDefault="00F80552">
      <w:pPr>
        <w:rPr>
          <w:b/>
          <w:sz w:val="18"/>
          <w:szCs w:val="18"/>
        </w:rPr>
      </w:pPr>
    </w:p>
    <w:p w14:paraId="77960C95" w14:textId="77777777" w:rsidR="00F80552" w:rsidRDefault="00F80552">
      <w:pPr>
        <w:rPr>
          <w:b/>
          <w:sz w:val="18"/>
          <w:szCs w:val="18"/>
        </w:rPr>
      </w:pPr>
    </w:p>
    <w:p w14:paraId="54380874" w14:textId="77777777" w:rsidR="00F80552" w:rsidRDefault="00F80552">
      <w:pPr>
        <w:rPr>
          <w:b/>
          <w:sz w:val="18"/>
          <w:szCs w:val="18"/>
        </w:rPr>
      </w:pPr>
    </w:p>
    <w:p w14:paraId="69C1AFBD" w14:textId="77777777" w:rsidR="00F80552" w:rsidRDefault="00F80552">
      <w:pPr>
        <w:rPr>
          <w:b/>
          <w:sz w:val="18"/>
          <w:szCs w:val="18"/>
        </w:rPr>
      </w:pPr>
    </w:p>
    <w:p w14:paraId="31719A2D" w14:textId="77777777" w:rsidR="00F80552" w:rsidRDefault="00F80552">
      <w:pPr>
        <w:rPr>
          <w:b/>
          <w:sz w:val="18"/>
          <w:szCs w:val="18"/>
        </w:rPr>
      </w:pPr>
    </w:p>
    <w:p w14:paraId="70474960" w14:textId="77777777" w:rsidR="00F80552" w:rsidRDefault="00F80552">
      <w:pPr>
        <w:rPr>
          <w:b/>
          <w:sz w:val="18"/>
          <w:szCs w:val="18"/>
        </w:rPr>
      </w:pPr>
    </w:p>
    <w:p w14:paraId="41E5F7CB" w14:textId="77777777" w:rsidR="00F80552" w:rsidRDefault="00F80552">
      <w:pPr>
        <w:rPr>
          <w:b/>
          <w:sz w:val="18"/>
          <w:szCs w:val="18"/>
        </w:rPr>
      </w:pPr>
    </w:p>
    <w:p w14:paraId="32821D7F" w14:textId="77777777" w:rsidR="00F80552" w:rsidRDefault="00F80552">
      <w:pPr>
        <w:rPr>
          <w:b/>
          <w:sz w:val="18"/>
          <w:szCs w:val="18"/>
        </w:rPr>
      </w:pPr>
    </w:p>
    <w:p w14:paraId="0832735D" w14:textId="77777777" w:rsidR="00F80552" w:rsidRDefault="00F80552">
      <w:pPr>
        <w:rPr>
          <w:b/>
          <w:sz w:val="18"/>
          <w:szCs w:val="18"/>
        </w:rPr>
      </w:pPr>
    </w:p>
    <w:p w14:paraId="6317A268" w14:textId="77777777" w:rsidR="00F80552" w:rsidRDefault="00F80552">
      <w:pPr>
        <w:rPr>
          <w:b/>
          <w:sz w:val="18"/>
          <w:szCs w:val="18"/>
        </w:rPr>
      </w:pPr>
    </w:p>
    <w:p w14:paraId="4ECA0004" w14:textId="77777777" w:rsidR="00F80552" w:rsidRDefault="00F80552">
      <w:pPr>
        <w:rPr>
          <w:b/>
          <w:sz w:val="18"/>
          <w:szCs w:val="18"/>
        </w:rPr>
      </w:pPr>
    </w:p>
    <w:p w14:paraId="6B3CA636" w14:textId="77777777" w:rsidR="00F80552" w:rsidRDefault="00F80552">
      <w:pPr>
        <w:rPr>
          <w:b/>
          <w:sz w:val="18"/>
          <w:szCs w:val="18"/>
        </w:rPr>
      </w:pPr>
    </w:p>
    <w:p w14:paraId="63AE9A97" w14:textId="77777777" w:rsidR="00F80552" w:rsidRDefault="00F80552">
      <w:pPr>
        <w:rPr>
          <w:b/>
          <w:sz w:val="18"/>
          <w:szCs w:val="18"/>
        </w:rPr>
      </w:pPr>
    </w:p>
    <w:p w14:paraId="4F20411E" w14:textId="77777777" w:rsidR="00F80552" w:rsidRDefault="00F80552">
      <w:pPr>
        <w:rPr>
          <w:b/>
          <w:sz w:val="18"/>
          <w:szCs w:val="18"/>
        </w:rPr>
      </w:pPr>
    </w:p>
    <w:p w14:paraId="7312829D" w14:textId="77777777" w:rsidR="00F80552" w:rsidRDefault="00F80552">
      <w:pPr>
        <w:rPr>
          <w:b/>
          <w:sz w:val="18"/>
          <w:szCs w:val="18"/>
        </w:rPr>
      </w:pPr>
    </w:p>
    <w:p w14:paraId="635D44B3" w14:textId="77777777" w:rsidR="00F80552" w:rsidRDefault="00F80552">
      <w:pPr>
        <w:rPr>
          <w:b/>
          <w:sz w:val="18"/>
          <w:szCs w:val="18"/>
        </w:rPr>
      </w:pPr>
    </w:p>
    <w:p w14:paraId="77F291CA" w14:textId="77777777" w:rsidR="00F80552" w:rsidRDefault="00F80552">
      <w:pPr>
        <w:rPr>
          <w:b/>
          <w:sz w:val="18"/>
          <w:szCs w:val="18"/>
        </w:rPr>
      </w:pPr>
    </w:p>
    <w:p w14:paraId="58EA8708" w14:textId="77777777" w:rsidR="00F80552" w:rsidRDefault="00F80552">
      <w:pPr>
        <w:rPr>
          <w:b/>
          <w:sz w:val="18"/>
          <w:szCs w:val="18"/>
        </w:rPr>
      </w:pPr>
    </w:p>
    <w:p w14:paraId="3644D041" w14:textId="77777777" w:rsidR="00F80552" w:rsidRDefault="00F80552">
      <w:pPr>
        <w:rPr>
          <w:b/>
          <w:sz w:val="18"/>
          <w:szCs w:val="18"/>
        </w:rPr>
      </w:pPr>
    </w:p>
    <w:p w14:paraId="3CAAF09A" w14:textId="384B27DB" w:rsidR="009E566A" w:rsidRPr="004E0258" w:rsidRDefault="009E566A">
      <w:pPr>
        <w:rPr>
          <w:b/>
          <w:sz w:val="18"/>
          <w:szCs w:val="18"/>
        </w:rPr>
      </w:pPr>
      <w:r w:rsidRPr="004E0258">
        <w:rPr>
          <w:b/>
          <w:sz w:val="18"/>
          <w:szCs w:val="18"/>
        </w:rPr>
        <w:t>DEFINITIONS OF SOME TERMS CONTAINED WITHIN THE REPORT</w:t>
      </w:r>
    </w:p>
    <w:p w14:paraId="04DD2787" w14:textId="77777777" w:rsidR="009E566A" w:rsidRPr="004E0258" w:rsidRDefault="009E566A">
      <w:pPr>
        <w:rPr>
          <w:sz w:val="18"/>
          <w:szCs w:val="18"/>
        </w:rPr>
      </w:pPr>
    </w:p>
    <w:p w14:paraId="334228E1" w14:textId="77777777" w:rsidR="009E566A" w:rsidRPr="004E0258" w:rsidRDefault="009E566A">
      <w:pPr>
        <w:rPr>
          <w:sz w:val="18"/>
          <w:szCs w:val="18"/>
        </w:rPr>
      </w:pPr>
      <w:r w:rsidRPr="004E0258">
        <w:rPr>
          <w:b/>
          <w:sz w:val="18"/>
          <w:szCs w:val="18"/>
        </w:rPr>
        <w:t>Maximum Contaminate Level Goal (MCLG)</w:t>
      </w:r>
      <w:r w:rsidRPr="004E0258">
        <w:rPr>
          <w:sz w:val="18"/>
          <w:szCs w:val="18"/>
        </w:rPr>
        <w:t>:  The level of a contaminant in drinking water below which there is no known or expected risk to health.  MCLGs allow for a margin of safety.</w:t>
      </w:r>
    </w:p>
    <w:p w14:paraId="0C271A7B" w14:textId="77777777" w:rsidR="009E566A" w:rsidRPr="004E0258" w:rsidRDefault="009E566A">
      <w:pPr>
        <w:rPr>
          <w:sz w:val="18"/>
          <w:szCs w:val="18"/>
        </w:rPr>
      </w:pPr>
    </w:p>
    <w:p w14:paraId="532F92E2" w14:textId="3419401A" w:rsidR="009E566A" w:rsidRPr="004E0258" w:rsidRDefault="009E566A">
      <w:pPr>
        <w:rPr>
          <w:sz w:val="18"/>
          <w:szCs w:val="18"/>
        </w:rPr>
      </w:pPr>
      <w:r w:rsidRPr="004E0258">
        <w:rPr>
          <w:b/>
          <w:sz w:val="18"/>
          <w:szCs w:val="18"/>
        </w:rPr>
        <w:t>Maximum Contaminant Level (MCL)</w:t>
      </w:r>
      <w:r w:rsidRPr="004E0258">
        <w:rPr>
          <w:sz w:val="18"/>
          <w:szCs w:val="18"/>
        </w:rPr>
        <w:t>: The highest level of a contaminant that is allowed in drinking water.  MCLs are set as close to the MCLGs as feasible using the best available treatment technology.</w:t>
      </w:r>
    </w:p>
    <w:p w14:paraId="6322DCC3" w14:textId="77777777" w:rsidR="00831A3A" w:rsidRPr="004E0258" w:rsidRDefault="00831A3A">
      <w:pPr>
        <w:rPr>
          <w:sz w:val="18"/>
          <w:szCs w:val="18"/>
        </w:rPr>
      </w:pPr>
    </w:p>
    <w:p w14:paraId="4B7C1DEC" w14:textId="5C1887A9" w:rsidR="00831A3A" w:rsidRPr="004E0258" w:rsidRDefault="00831A3A">
      <w:pPr>
        <w:rPr>
          <w:sz w:val="18"/>
          <w:szCs w:val="18"/>
        </w:rPr>
      </w:pPr>
      <w:r w:rsidRPr="004E0258">
        <w:rPr>
          <w:b/>
          <w:sz w:val="18"/>
          <w:szCs w:val="18"/>
        </w:rPr>
        <w:t xml:space="preserve">Maximum Residual Disinfectant Level (MRDL):  </w:t>
      </w:r>
      <w:r w:rsidRPr="004E0258">
        <w:rPr>
          <w:sz w:val="18"/>
          <w:szCs w:val="18"/>
        </w:rPr>
        <w:t>The highest level of a disinfectant allowed in drinking water. There is convincing evidence that addition of a disinfectant is necessary for control of microbial contaminants.</w:t>
      </w:r>
    </w:p>
    <w:p w14:paraId="7394D4F3" w14:textId="77777777" w:rsidR="00831A3A" w:rsidRPr="004E0258" w:rsidRDefault="00831A3A">
      <w:pPr>
        <w:rPr>
          <w:sz w:val="18"/>
          <w:szCs w:val="18"/>
        </w:rPr>
      </w:pPr>
      <w:r w:rsidRPr="004E0258">
        <w:rPr>
          <w:b/>
          <w:sz w:val="18"/>
          <w:szCs w:val="18"/>
        </w:rPr>
        <w:t xml:space="preserve">Maximum Residual Disinfectant Level Goal (MRDLG): </w:t>
      </w:r>
      <w:r w:rsidRPr="004E0258">
        <w:rPr>
          <w:sz w:val="18"/>
          <w:szCs w:val="18"/>
        </w:rPr>
        <w:t xml:space="preserve"> The level of drinking water disinfectant below which there is no known or expected risk to health.  MRDLGs do not reflect the benefits of the use of disinfectants to control microbial contaminants.</w:t>
      </w:r>
    </w:p>
    <w:p w14:paraId="2FBA75E6" w14:textId="77777777" w:rsidR="009E566A" w:rsidRPr="004E0258" w:rsidRDefault="009E566A">
      <w:pPr>
        <w:rPr>
          <w:sz w:val="18"/>
          <w:szCs w:val="18"/>
        </w:rPr>
      </w:pPr>
    </w:p>
    <w:p w14:paraId="1F49C9B4" w14:textId="77777777" w:rsidR="009E566A" w:rsidRPr="004E0258" w:rsidRDefault="009E566A">
      <w:pPr>
        <w:rPr>
          <w:sz w:val="18"/>
          <w:szCs w:val="18"/>
        </w:rPr>
      </w:pPr>
      <w:r w:rsidRPr="004E0258">
        <w:rPr>
          <w:b/>
          <w:sz w:val="18"/>
          <w:szCs w:val="18"/>
        </w:rPr>
        <w:t>Action Level (AL):</w:t>
      </w:r>
      <w:r w:rsidRPr="004E0258">
        <w:rPr>
          <w:sz w:val="18"/>
          <w:szCs w:val="18"/>
        </w:rPr>
        <w:t xml:space="preserve"> The concentration of a contaminant which, if exceeded, triggers treatment, or other requirements which a water system must follow.</w:t>
      </w:r>
    </w:p>
    <w:p w14:paraId="6CCBCD5D" w14:textId="77777777" w:rsidR="009E566A" w:rsidRPr="004E0258" w:rsidRDefault="009E566A">
      <w:pPr>
        <w:rPr>
          <w:sz w:val="18"/>
          <w:szCs w:val="18"/>
        </w:rPr>
      </w:pPr>
    </w:p>
    <w:p w14:paraId="619253DB" w14:textId="15DD0BC0" w:rsidR="009E566A" w:rsidRPr="004E0258" w:rsidRDefault="009E566A">
      <w:pPr>
        <w:rPr>
          <w:sz w:val="18"/>
          <w:szCs w:val="18"/>
        </w:rPr>
      </w:pPr>
      <w:r w:rsidRPr="004E0258">
        <w:rPr>
          <w:b/>
          <w:sz w:val="18"/>
          <w:szCs w:val="18"/>
        </w:rPr>
        <w:t>Parts per Billion (ppb) or micrograms per liter (ug/l)</w:t>
      </w:r>
      <w:r w:rsidRPr="004E0258">
        <w:rPr>
          <w:sz w:val="18"/>
          <w:szCs w:val="18"/>
        </w:rPr>
        <w:t xml:space="preserve"> is a unit of measure for concentration of a contaminant. A part per billion corresponds to one second in 31.7 years.</w:t>
      </w:r>
    </w:p>
    <w:p w14:paraId="45A7E820" w14:textId="77777777" w:rsidR="009E566A" w:rsidRPr="004E0258" w:rsidRDefault="009E566A">
      <w:pPr>
        <w:rPr>
          <w:sz w:val="18"/>
          <w:szCs w:val="18"/>
        </w:rPr>
      </w:pPr>
    </w:p>
    <w:p w14:paraId="5580FF39" w14:textId="7AAE9026" w:rsidR="009E566A" w:rsidRPr="004E0258" w:rsidRDefault="009E566A">
      <w:pPr>
        <w:rPr>
          <w:sz w:val="18"/>
          <w:szCs w:val="18"/>
        </w:rPr>
      </w:pPr>
      <w:r w:rsidRPr="004E0258">
        <w:rPr>
          <w:b/>
          <w:sz w:val="18"/>
          <w:szCs w:val="18"/>
        </w:rPr>
        <w:t>Parts per Million (ppm) or milligrams per liter (mg/l)</w:t>
      </w:r>
      <w:r w:rsidRPr="004E0258">
        <w:rPr>
          <w:sz w:val="18"/>
          <w:szCs w:val="18"/>
        </w:rPr>
        <w:t xml:space="preserve"> are units of measure for a concentration of a contaminant. A part per million corresponds to one second in a little more </w:t>
      </w:r>
      <w:r w:rsidR="00F84DD4" w:rsidRPr="004E0258">
        <w:rPr>
          <w:sz w:val="18"/>
          <w:szCs w:val="18"/>
        </w:rPr>
        <w:t>than</w:t>
      </w:r>
      <w:r w:rsidRPr="004E0258">
        <w:rPr>
          <w:sz w:val="18"/>
          <w:szCs w:val="18"/>
        </w:rPr>
        <w:t xml:space="preserve"> 11.5 days.</w:t>
      </w:r>
    </w:p>
    <w:p w14:paraId="50CC0140" w14:textId="522C95F5" w:rsidR="009E566A" w:rsidRPr="004E0258" w:rsidRDefault="009E566A">
      <w:pPr>
        <w:rPr>
          <w:sz w:val="18"/>
          <w:szCs w:val="18"/>
        </w:rPr>
      </w:pPr>
    </w:p>
    <w:p w14:paraId="3D58E265" w14:textId="77777777" w:rsidR="009E566A" w:rsidRPr="004E0258" w:rsidRDefault="009E566A">
      <w:pPr>
        <w:rPr>
          <w:b/>
          <w:sz w:val="18"/>
          <w:szCs w:val="18"/>
        </w:rPr>
      </w:pPr>
      <w:r w:rsidRPr="004E0258">
        <w:rPr>
          <w:b/>
          <w:sz w:val="18"/>
          <w:szCs w:val="18"/>
        </w:rPr>
        <w:t>In our continuing efforts to maintain a safe and dependable water supply, it may be necessary to make improvements in your water system.  The costs of these improvements may be reflected in the rate structure.</w:t>
      </w:r>
    </w:p>
    <w:p w14:paraId="01DC426E" w14:textId="77777777" w:rsidR="00106EAF" w:rsidRPr="004E0258" w:rsidRDefault="00106EAF">
      <w:pPr>
        <w:rPr>
          <w:b/>
          <w:sz w:val="18"/>
          <w:szCs w:val="18"/>
        </w:rPr>
      </w:pPr>
    </w:p>
    <w:p w14:paraId="79ED1C65" w14:textId="77777777" w:rsidR="00106EAF" w:rsidRPr="004E0258" w:rsidRDefault="00106EAF">
      <w:pPr>
        <w:rPr>
          <w:b/>
          <w:sz w:val="18"/>
          <w:szCs w:val="18"/>
        </w:rPr>
      </w:pPr>
      <w:r w:rsidRPr="004E0258">
        <w:rPr>
          <w:b/>
          <w:sz w:val="18"/>
          <w:szCs w:val="18"/>
        </w:rPr>
        <w:t>Village of Columbus Grove</w:t>
      </w:r>
    </w:p>
    <w:p w14:paraId="186755DE" w14:textId="77777777" w:rsidR="00106EAF" w:rsidRPr="004E0258" w:rsidRDefault="00106EAF">
      <w:pPr>
        <w:rPr>
          <w:b/>
          <w:sz w:val="18"/>
          <w:szCs w:val="18"/>
        </w:rPr>
      </w:pPr>
      <w:r w:rsidRPr="004E0258">
        <w:rPr>
          <w:b/>
          <w:sz w:val="18"/>
          <w:szCs w:val="18"/>
        </w:rPr>
        <w:t>113 E Sycamore Street</w:t>
      </w:r>
    </w:p>
    <w:p w14:paraId="4F55E3EA" w14:textId="77777777" w:rsidR="00106EAF" w:rsidRPr="004E0258" w:rsidRDefault="00106EAF">
      <w:pPr>
        <w:rPr>
          <w:b/>
          <w:sz w:val="18"/>
          <w:szCs w:val="18"/>
        </w:rPr>
      </w:pPr>
      <w:r w:rsidRPr="004E0258">
        <w:rPr>
          <w:b/>
          <w:sz w:val="18"/>
          <w:szCs w:val="18"/>
        </w:rPr>
        <w:t>Columbus Grove, OH 45830</w:t>
      </w:r>
    </w:p>
    <w:sectPr w:rsidR="00106EAF" w:rsidRPr="004E0258" w:rsidSect="00281DCC">
      <w:pgSz w:w="12240" w:h="15840"/>
      <w:pgMar w:top="245" w:right="288" w:bottom="259" w:left="2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45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9760527"/>
    <w:multiLevelType w:val="hybridMultilevel"/>
    <w:tmpl w:val="CB5061A2"/>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9850849">
    <w:abstractNumId w:val="0"/>
  </w:num>
  <w:num w:numId="2" w16cid:durableId="123859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6E45"/>
    <w:rsid w:val="0000125A"/>
    <w:rsid w:val="00007122"/>
    <w:rsid w:val="00014DCC"/>
    <w:rsid w:val="00015307"/>
    <w:rsid w:val="00016A32"/>
    <w:rsid w:val="000269CF"/>
    <w:rsid w:val="0003666A"/>
    <w:rsid w:val="000521BF"/>
    <w:rsid w:val="0007231C"/>
    <w:rsid w:val="00083508"/>
    <w:rsid w:val="000B2B96"/>
    <w:rsid w:val="000E7444"/>
    <w:rsid w:val="00106EAF"/>
    <w:rsid w:val="001158E5"/>
    <w:rsid w:val="00120DDB"/>
    <w:rsid w:val="001617DD"/>
    <w:rsid w:val="0018042F"/>
    <w:rsid w:val="0019522B"/>
    <w:rsid w:val="00195944"/>
    <w:rsid w:val="001C1D55"/>
    <w:rsid w:val="001E3248"/>
    <w:rsid w:val="001F2F69"/>
    <w:rsid w:val="00234953"/>
    <w:rsid w:val="002507DE"/>
    <w:rsid w:val="002623D0"/>
    <w:rsid w:val="002669F9"/>
    <w:rsid w:val="00281DCC"/>
    <w:rsid w:val="002861EF"/>
    <w:rsid w:val="002C606B"/>
    <w:rsid w:val="002E39DF"/>
    <w:rsid w:val="002E52F6"/>
    <w:rsid w:val="002E742F"/>
    <w:rsid w:val="00327C1C"/>
    <w:rsid w:val="00365C9C"/>
    <w:rsid w:val="003667F3"/>
    <w:rsid w:val="00366931"/>
    <w:rsid w:val="00370C11"/>
    <w:rsid w:val="003A2B95"/>
    <w:rsid w:val="003B56D4"/>
    <w:rsid w:val="003B760A"/>
    <w:rsid w:val="004135F6"/>
    <w:rsid w:val="00415ADA"/>
    <w:rsid w:val="00421AD3"/>
    <w:rsid w:val="00426326"/>
    <w:rsid w:val="00430F93"/>
    <w:rsid w:val="004E0258"/>
    <w:rsid w:val="00522B73"/>
    <w:rsid w:val="00536FA3"/>
    <w:rsid w:val="0053783D"/>
    <w:rsid w:val="00564129"/>
    <w:rsid w:val="00591DBA"/>
    <w:rsid w:val="005B484D"/>
    <w:rsid w:val="005B6ED8"/>
    <w:rsid w:val="005F03D4"/>
    <w:rsid w:val="0060056E"/>
    <w:rsid w:val="00604463"/>
    <w:rsid w:val="00624DF0"/>
    <w:rsid w:val="00633D6E"/>
    <w:rsid w:val="00644C7C"/>
    <w:rsid w:val="006514FD"/>
    <w:rsid w:val="00661375"/>
    <w:rsid w:val="006757FB"/>
    <w:rsid w:val="00695B4A"/>
    <w:rsid w:val="00712F6A"/>
    <w:rsid w:val="00716947"/>
    <w:rsid w:val="00737EA2"/>
    <w:rsid w:val="00754CA9"/>
    <w:rsid w:val="00774E6A"/>
    <w:rsid w:val="00776B08"/>
    <w:rsid w:val="00791AE7"/>
    <w:rsid w:val="007A4240"/>
    <w:rsid w:val="007B201A"/>
    <w:rsid w:val="007D7096"/>
    <w:rsid w:val="007E1656"/>
    <w:rsid w:val="00802E79"/>
    <w:rsid w:val="00807CDC"/>
    <w:rsid w:val="00823250"/>
    <w:rsid w:val="00825800"/>
    <w:rsid w:val="00830B4A"/>
    <w:rsid w:val="00831A3A"/>
    <w:rsid w:val="008605A0"/>
    <w:rsid w:val="008957CA"/>
    <w:rsid w:val="008A096E"/>
    <w:rsid w:val="008C52B8"/>
    <w:rsid w:val="00907636"/>
    <w:rsid w:val="00937AD8"/>
    <w:rsid w:val="009628DB"/>
    <w:rsid w:val="009A05D2"/>
    <w:rsid w:val="009C5967"/>
    <w:rsid w:val="009D2AAD"/>
    <w:rsid w:val="009E566A"/>
    <w:rsid w:val="00A05D67"/>
    <w:rsid w:val="00A224AD"/>
    <w:rsid w:val="00A405C0"/>
    <w:rsid w:val="00A44C6A"/>
    <w:rsid w:val="00A54D71"/>
    <w:rsid w:val="00AA56CA"/>
    <w:rsid w:val="00AB5B74"/>
    <w:rsid w:val="00AB6E45"/>
    <w:rsid w:val="00AC0825"/>
    <w:rsid w:val="00AC4019"/>
    <w:rsid w:val="00B03F76"/>
    <w:rsid w:val="00B13C13"/>
    <w:rsid w:val="00B46736"/>
    <w:rsid w:val="00BA043E"/>
    <w:rsid w:val="00BA5BD3"/>
    <w:rsid w:val="00BB0A9E"/>
    <w:rsid w:val="00BB66C5"/>
    <w:rsid w:val="00BD0E84"/>
    <w:rsid w:val="00BD5A46"/>
    <w:rsid w:val="00BE5FD1"/>
    <w:rsid w:val="00BF4F1D"/>
    <w:rsid w:val="00C03A7E"/>
    <w:rsid w:val="00C272AA"/>
    <w:rsid w:val="00C620C4"/>
    <w:rsid w:val="00C67379"/>
    <w:rsid w:val="00C73E6A"/>
    <w:rsid w:val="00CB1D07"/>
    <w:rsid w:val="00CB48B3"/>
    <w:rsid w:val="00D112C6"/>
    <w:rsid w:val="00D41DCD"/>
    <w:rsid w:val="00D53170"/>
    <w:rsid w:val="00D64BBA"/>
    <w:rsid w:val="00D865F5"/>
    <w:rsid w:val="00DC5745"/>
    <w:rsid w:val="00DD2865"/>
    <w:rsid w:val="00DD2E8A"/>
    <w:rsid w:val="00E07B6C"/>
    <w:rsid w:val="00E26CED"/>
    <w:rsid w:val="00E31E1B"/>
    <w:rsid w:val="00E541A8"/>
    <w:rsid w:val="00E630DE"/>
    <w:rsid w:val="00EA2E1B"/>
    <w:rsid w:val="00EB2106"/>
    <w:rsid w:val="00EC7B5A"/>
    <w:rsid w:val="00ED28A3"/>
    <w:rsid w:val="00EE0051"/>
    <w:rsid w:val="00F004B4"/>
    <w:rsid w:val="00F10596"/>
    <w:rsid w:val="00F20268"/>
    <w:rsid w:val="00F33F06"/>
    <w:rsid w:val="00F50D13"/>
    <w:rsid w:val="00F60926"/>
    <w:rsid w:val="00F80552"/>
    <w:rsid w:val="00F84D51"/>
    <w:rsid w:val="00F84DD4"/>
    <w:rsid w:val="00FC2209"/>
    <w:rsid w:val="00FC3CF5"/>
    <w:rsid w:val="00FD4046"/>
    <w:rsid w:val="00FD5245"/>
    <w:rsid w:val="00FE422A"/>
    <w:rsid w:val="00FE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43742"/>
  <w15:docId w15:val="{EFE32906-6431-4270-8558-07B05654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22A"/>
  </w:style>
  <w:style w:type="paragraph" w:styleId="Heading1">
    <w:name w:val="heading 1"/>
    <w:basedOn w:val="Normal"/>
    <w:next w:val="Normal"/>
    <w:qFormat/>
    <w:rsid w:val="00FE422A"/>
    <w:pPr>
      <w:keepNext/>
      <w:jc w:val="center"/>
      <w:outlineLvl w:val="0"/>
    </w:pPr>
    <w:rPr>
      <w:sz w:val="24"/>
    </w:rPr>
  </w:style>
  <w:style w:type="paragraph" w:styleId="Heading2">
    <w:name w:val="heading 2"/>
    <w:basedOn w:val="Normal"/>
    <w:next w:val="Normal"/>
    <w:qFormat/>
    <w:rsid w:val="00FE422A"/>
    <w:pPr>
      <w:keepNext/>
      <w:outlineLvl w:val="1"/>
    </w:pPr>
    <w:rPr>
      <w:sz w:val="24"/>
    </w:rPr>
  </w:style>
  <w:style w:type="paragraph" w:styleId="Heading3">
    <w:name w:val="heading 3"/>
    <w:basedOn w:val="Normal"/>
    <w:next w:val="Normal"/>
    <w:link w:val="Heading3Char"/>
    <w:qFormat/>
    <w:rsid w:val="00FE422A"/>
    <w:pPr>
      <w:keepNext/>
      <w:pBdr>
        <w:top w:val="single" w:sz="12" w:space="1" w:color="auto"/>
        <w:bottom w:val="single" w:sz="12" w:space="1" w:color="auto"/>
      </w:pBdr>
      <w:outlineLvl w:val="2"/>
    </w:pPr>
    <w:rPr>
      <w:b/>
      <w:sz w:val="22"/>
    </w:rPr>
  </w:style>
  <w:style w:type="paragraph" w:styleId="Heading4">
    <w:name w:val="heading 4"/>
    <w:basedOn w:val="Normal"/>
    <w:next w:val="Normal"/>
    <w:qFormat/>
    <w:rsid w:val="00FE422A"/>
    <w:pPr>
      <w:keepNext/>
      <w:pBdr>
        <w:bottom w:val="single" w:sz="12" w:space="1" w:color="auto"/>
        <w:between w:val="single" w:sz="12" w:space="1" w:color="auto"/>
      </w:pBdr>
      <w:outlineLvl w:val="3"/>
    </w:pPr>
    <w:rPr>
      <w:b/>
      <w:sz w:val="22"/>
    </w:rPr>
  </w:style>
  <w:style w:type="paragraph" w:styleId="Heading5">
    <w:name w:val="heading 5"/>
    <w:basedOn w:val="Normal"/>
    <w:next w:val="Normal"/>
    <w:qFormat/>
    <w:rsid w:val="00FE422A"/>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422A"/>
    <w:pPr>
      <w:jc w:val="center"/>
    </w:pPr>
    <w:rPr>
      <w:sz w:val="24"/>
    </w:rPr>
  </w:style>
  <w:style w:type="paragraph" w:styleId="BodyText">
    <w:name w:val="Body Text"/>
    <w:basedOn w:val="Normal"/>
    <w:rsid w:val="00FE422A"/>
    <w:rPr>
      <w:sz w:val="24"/>
    </w:rPr>
  </w:style>
  <w:style w:type="paragraph" w:styleId="BodyText2">
    <w:name w:val="Body Text 2"/>
    <w:basedOn w:val="Normal"/>
    <w:rsid w:val="00FE422A"/>
    <w:rPr>
      <w:sz w:val="16"/>
    </w:rPr>
  </w:style>
  <w:style w:type="paragraph" w:styleId="BodyText3">
    <w:name w:val="Body Text 3"/>
    <w:basedOn w:val="Normal"/>
    <w:rsid w:val="00FE422A"/>
    <w:rPr>
      <w:sz w:val="18"/>
    </w:rPr>
  </w:style>
  <w:style w:type="paragraph" w:styleId="Subtitle">
    <w:name w:val="Subtitle"/>
    <w:basedOn w:val="Normal"/>
    <w:qFormat/>
    <w:rsid w:val="00FE422A"/>
    <w:pPr>
      <w:jc w:val="center"/>
    </w:pPr>
    <w:rPr>
      <w:sz w:val="40"/>
    </w:rPr>
  </w:style>
  <w:style w:type="character" w:styleId="Hyperlink">
    <w:name w:val="Hyperlink"/>
    <w:rsid w:val="00624DF0"/>
    <w:rPr>
      <w:color w:val="0000FF"/>
      <w:u w:val="single"/>
    </w:rPr>
  </w:style>
  <w:style w:type="paragraph" w:styleId="NoSpacing">
    <w:name w:val="No Spacing"/>
    <w:qFormat/>
    <w:rsid w:val="00366931"/>
    <w:rPr>
      <w:rFonts w:ascii="Arial" w:hAnsi="Arial"/>
      <w:sz w:val="22"/>
      <w:szCs w:val="22"/>
    </w:rPr>
  </w:style>
  <w:style w:type="paragraph" w:styleId="BalloonText">
    <w:name w:val="Balloon Text"/>
    <w:basedOn w:val="Normal"/>
    <w:link w:val="BalloonTextChar"/>
    <w:rsid w:val="0019522B"/>
    <w:rPr>
      <w:rFonts w:ascii="Tahoma" w:hAnsi="Tahoma" w:cs="Tahoma"/>
      <w:sz w:val="16"/>
      <w:szCs w:val="16"/>
    </w:rPr>
  </w:style>
  <w:style w:type="character" w:customStyle="1" w:styleId="BalloonTextChar">
    <w:name w:val="Balloon Text Char"/>
    <w:link w:val="BalloonText"/>
    <w:rsid w:val="0019522B"/>
    <w:rPr>
      <w:rFonts w:ascii="Tahoma" w:hAnsi="Tahoma" w:cs="Tahoma"/>
      <w:sz w:val="16"/>
      <w:szCs w:val="16"/>
    </w:rPr>
  </w:style>
  <w:style w:type="character" w:customStyle="1" w:styleId="Heading3Char">
    <w:name w:val="Heading 3 Char"/>
    <w:link w:val="Heading3"/>
    <w:rsid w:val="00591DBA"/>
    <w:rPr>
      <w:b/>
      <w:sz w:val="22"/>
    </w:rPr>
  </w:style>
  <w:style w:type="table" w:styleId="TableGrid">
    <w:name w:val="Table Grid"/>
    <w:basedOn w:val="TableNormal"/>
    <w:uiPriority w:val="39"/>
    <w:rsid w:val="00591D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5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waterclerk@gmail.com" TargetMode="External"/><Relationship Id="rId3" Type="http://schemas.openxmlformats.org/officeDocument/2006/relationships/styles" Target="styles.xml"/><Relationship Id="rId7" Type="http://schemas.openxmlformats.org/officeDocument/2006/relationships/hyperlink" Target="http://water.eps.gov/safewater/le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p.epa.ohio.gov/gis/swpa/OH6900112.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lumbusgrove.org/annual-water-c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79BA3-4BFD-484F-8D24-8383FC53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Hewlett-Packard Company</Company>
  <LinksUpToDate>false</LinksUpToDate>
  <CharactersWithSpaces>15659</CharactersWithSpaces>
  <SharedDoc>false</SharedDoc>
  <HLinks>
    <vt:vector size="6" baseType="variant">
      <vt:variant>
        <vt:i4>3407991</vt:i4>
      </vt:variant>
      <vt:variant>
        <vt:i4>0</vt:i4>
      </vt:variant>
      <vt:variant>
        <vt:i4>0</vt:i4>
      </vt:variant>
      <vt:variant>
        <vt:i4>5</vt:i4>
      </vt:variant>
      <vt:variant>
        <vt:lpwstr>http://water.eps.gov/safewater/lead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Janet Hermiller</dc:creator>
  <cp:lastModifiedBy>Sammy Barnhart</cp:lastModifiedBy>
  <cp:revision>13</cp:revision>
  <cp:lastPrinted>2025-06-17T17:39:00Z</cp:lastPrinted>
  <dcterms:created xsi:type="dcterms:W3CDTF">2025-04-17T19:32:00Z</dcterms:created>
  <dcterms:modified xsi:type="dcterms:W3CDTF">2025-06-18T12:51:00Z</dcterms:modified>
</cp:coreProperties>
</file>