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ED8D" w14:textId="1D94DA72" w:rsidR="00BF46D5" w:rsidRPr="009E5583" w:rsidRDefault="00283E82" w:rsidP="00BF46D5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114883">
        <w:rPr>
          <w:rFonts w:asciiTheme="minorHAnsi" w:hAnsiTheme="minorHAnsi" w:cstheme="minorHAnsi"/>
          <w:noProof/>
          <w:color w:val="000000" w:themeColor="text1"/>
          <w:lang w:val="es-ES"/>
        </w:rPr>
        <w:drawing>
          <wp:anchor distT="0" distB="0" distL="114300" distR="114300" simplePos="0" relativeHeight="251659264" behindDoc="1" locked="0" layoutInCell="1" allowOverlap="1" wp14:anchorId="61812645" wp14:editId="32A613A9">
            <wp:simplePos x="0" y="0"/>
            <wp:positionH relativeFrom="column">
              <wp:posOffset>-110067</wp:posOffset>
            </wp:positionH>
            <wp:positionV relativeFrom="paragraph">
              <wp:posOffset>-497417</wp:posOffset>
            </wp:positionV>
            <wp:extent cx="1074843" cy="1016925"/>
            <wp:effectExtent l="0" t="0" r="5080" b="0"/>
            <wp:wrapNone/>
            <wp:docPr id="2" name="Picture 2" descr="A black and white circula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circular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88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s-ES"/>
        </w:rPr>
        <w:t xml:space="preserve">   </w:t>
      </w:r>
      <w:r w:rsidR="00BF46D5" w:rsidRPr="009E5583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Comité de recursos educativos</w:t>
      </w:r>
    </w:p>
    <w:p w14:paraId="0FFE0ED2" w14:textId="77777777" w:rsidR="00BF46D5" w:rsidRPr="009E5583" w:rsidRDefault="00BF46D5" w:rsidP="00BF46D5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9E5583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(ERC, por sus siglas en inglés)</w:t>
      </w:r>
    </w:p>
    <w:p w14:paraId="208B448A" w14:textId="77777777" w:rsidR="00BF46D5" w:rsidRPr="009E5583" w:rsidRDefault="00BF46D5" w:rsidP="00BF46D5">
      <w:pPr>
        <w:jc w:val="center"/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9E5583">
        <w:rPr>
          <w:rFonts w:ascii="Calibri" w:hAnsi="Calibri" w:cs="Calibri"/>
          <w:b/>
          <w:bCs/>
          <w:color w:val="394149"/>
          <w:sz w:val="32"/>
          <w:szCs w:val="32"/>
          <w:lang w:val="es-EC"/>
        </w:rPr>
        <w:t>Clínica de los sábados para los no asegurados</w:t>
      </w:r>
    </w:p>
    <w:p w14:paraId="19D12918" w14:textId="77777777" w:rsidR="00BF46D5" w:rsidRPr="009E5583" w:rsidRDefault="00BF46D5" w:rsidP="00BF46D5">
      <w:pPr>
        <w:jc w:val="center"/>
        <w:rPr>
          <w:rFonts w:asciiTheme="minorHAnsi" w:eastAsiaTheme="minorEastAsia" w:hAnsiTheme="minorHAnsi" w:cstheme="minorBidi"/>
          <w:color w:val="394149"/>
          <w:lang w:val="es-EC"/>
        </w:rPr>
      </w:pPr>
    </w:p>
    <w:p w14:paraId="082231B9" w14:textId="0CC8097C" w:rsidR="00BF46D5" w:rsidRPr="009E5583" w:rsidRDefault="00BF46D5" w:rsidP="00BF46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lang w:val="es-EC"/>
        </w:rPr>
      </w:pPr>
      <w:r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Estos recursos pueden ayudarle a superar las barreras que enfrenta respecto a la salud. Si tiene preguntas o si le gustaría programar una cita de seguimiento, llame al </w:t>
      </w:r>
      <w:r w:rsidRPr="009E5583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>(414)</w:t>
      </w:r>
      <w:r w:rsidR="00E71039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 xml:space="preserve"> </w:t>
      </w:r>
      <w:r w:rsidRPr="009E5583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>588-2865 y pida una cita de ERC</w:t>
      </w:r>
      <w:r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 xml:space="preserve"> o envíe un correo electrónico </w:t>
      </w:r>
      <w:r w:rsidRPr="006D116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a</w:t>
      </w:r>
      <w:r w:rsidRPr="009E5583">
        <w:rPr>
          <w:rFonts w:asciiTheme="minorHAnsi" w:hAnsiTheme="minorHAnsi" w:cstheme="minorHAnsi"/>
          <w:b/>
          <w:bCs/>
          <w:color w:val="424242"/>
          <w:shd w:val="clear" w:color="auto" w:fill="FFFFFF"/>
          <w:lang w:val="es-EC"/>
        </w:rPr>
        <w:t xml:space="preserve"> </w:t>
      </w:r>
      <w:hyperlink r:id="rId8" w:history="1">
        <w:r w:rsidRPr="009E5583">
          <w:rPr>
            <w:rStyle w:val="Hyperlink"/>
            <w:rFonts w:asciiTheme="minorHAnsi" w:hAnsiTheme="minorHAnsi" w:cstheme="minorHAnsi"/>
            <w:b/>
            <w:bCs/>
            <w:color w:val="1155CC"/>
            <w:shd w:val="clear" w:color="auto" w:fill="FFFFFF"/>
            <w:lang w:val="es-EC"/>
          </w:rPr>
          <w:t>ERC@mcw.edu</w:t>
        </w:r>
      </w:hyperlink>
      <w:r w:rsidRPr="009E5583">
        <w:rPr>
          <w:rFonts w:asciiTheme="minorHAnsi" w:hAnsiTheme="minorHAnsi" w:cstheme="minorHAnsi"/>
          <w:color w:val="424242"/>
          <w:shd w:val="clear" w:color="auto" w:fill="FFFFFF"/>
          <w:lang w:val="es-EC"/>
        </w:rPr>
        <w:t>. Las citas se pueden programar los sábados de 8:00 AM a 12:00 PM.</w:t>
      </w:r>
    </w:p>
    <w:p w14:paraId="5124373F" w14:textId="22DA3BEF" w:rsidR="00D72F14" w:rsidRPr="00114883" w:rsidRDefault="00D72F14" w:rsidP="00BF46D5">
      <w:pPr>
        <w:jc w:val="center"/>
        <w:rPr>
          <w:color w:val="000000" w:themeColor="text1"/>
          <w:lang w:val="es-ES"/>
        </w:rPr>
      </w:pPr>
    </w:p>
    <w:p w14:paraId="7568596E" w14:textId="64A46E19" w:rsidR="00D72F14" w:rsidRPr="00114883" w:rsidRDefault="00BF46D5" w:rsidP="00D72F14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</w:pPr>
      <w:proofErr w:type="spellStart"/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Community</w:t>
      </w:r>
      <w:proofErr w:type="spellEnd"/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 </w:t>
      </w:r>
      <w:proofErr w:type="spellStart"/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Advocates</w:t>
      </w:r>
      <w:proofErr w:type="spellEnd"/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(</w:t>
      </w:r>
      <w:r w:rsidR="00F24DE2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Defensores de la Comunida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d</w:t>
      </w:r>
      <w:r w:rsidR="00F24DE2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)</w:t>
      </w:r>
    </w:p>
    <w:p w14:paraId="76859F9C" w14:textId="090D3D6A" w:rsidR="005E2754" w:rsidRPr="00114883" w:rsidRDefault="00E124B0" w:rsidP="005E2754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Descripción</w:t>
      </w:r>
      <w:r w:rsidR="00D72F14" w:rsidRPr="00114883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 xml:space="preserve">: </w:t>
      </w:r>
      <w:r w:rsidR="00F24DE2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Defensores de las Comunidad </w:t>
      </w:r>
      <w:r w:rsidR="005E2754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es </w:t>
      </w:r>
      <w:r w:rsidR="005E2754" w:rsidRPr="00114883">
        <w:rPr>
          <w:rFonts w:asciiTheme="minorHAnsi" w:hAnsiTheme="minorHAnsi" w:cstheme="minorHAnsi"/>
          <w:color w:val="000000" w:themeColor="text1"/>
          <w:lang w:val="es-ES"/>
        </w:rPr>
        <w:t xml:space="preserve">una organización que ayuda a las personas a encontrar y solicitar </w:t>
      </w:r>
      <w:r w:rsidR="00E71039">
        <w:rPr>
          <w:rFonts w:asciiTheme="minorHAnsi" w:hAnsiTheme="minorHAnsi" w:cstheme="minorHAnsi"/>
          <w:color w:val="000000" w:themeColor="text1"/>
          <w:lang w:val="es-ES"/>
        </w:rPr>
        <w:t>ayuda</w:t>
      </w:r>
      <w:r w:rsidR="00E71039" w:rsidRPr="00114883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="005E2754" w:rsidRPr="00114883">
        <w:rPr>
          <w:rFonts w:asciiTheme="minorHAnsi" w:hAnsiTheme="minorHAnsi" w:cstheme="minorHAnsi"/>
          <w:color w:val="000000" w:themeColor="text1"/>
          <w:lang w:val="es-ES"/>
        </w:rPr>
        <w:t>financiera federal y local para pagar el alquiler y prevenir el desalojo. Todos los servicios son gratuitos.</w:t>
      </w:r>
    </w:p>
    <w:p w14:paraId="724A673B" w14:textId="79856CA6" w:rsidR="00D72F14" w:rsidRPr="00114883" w:rsidRDefault="005E2754" w:rsidP="00033DC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Requisitos</w:t>
      </w:r>
      <w:r w:rsidR="00D72F14" w:rsidRPr="00114883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</w:p>
    <w:p w14:paraId="2B672D6F" w14:textId="7CAFB770" w:rsidR="00D72F14" w:rsidRPr="00114883" w:rsidRDefault="00BF46D5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Vivir</w:t>
      </w:r>
      <w:r w:rsidR="008155A5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en</w:t>
      </w:r>
      <w:r w:rsidR="00D72F14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="008155A5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el condado de </w:t>
      </w:r>
      <w:r w:rsidR="00D72F14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Waukesha o Milwaukee </w:t>
      </w:r>
    </w:p>
    <w:p w14:paraId="3046BD7D" w14:textId="4185C297" w:rsidR="00D72F14" w:rsidRPr="00114883" w:rsidRDefault="008155A5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Ser un inquilino</w:t>
      </w:r>
    </w:p>
    <w:p w14:paraId="7C36D26A" w14:textId="243A7022" w:rsidR="00F24A76" w:rsidRPr="00114883" w:rsidRDefault="00F24A76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Tener un</w:t>
      </w:r>
      <w:r w:rsidR="00D72F14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Pr="00114883">
        <w:rPr>
          <w:rFonts w:asciiTheme="minorHAnsi" w:hAnsiTheme="minorHAnsi" w:cstheme="minorHAnsi"/>
          <w:color w:val="000000" w:themeColor="text1"/>
          <w:lang w:val="es-ES"/>
        </w:rPr>
        <w:t xml:space="preserve">ingreso </w:t>
      </w:r>
      <w:r w:rsidR="00E71039">
        <w:rPr>
          <w:rFonts w:asciiTheme="minorHAnsi" w:hAnsiTheme="minorHAnsi" w:cstheme="minorHAnsi"/>
          <w:color w:val="000000" w:themeColor="text1"/>
          <w:lang w:val="es-ES"/>
        </w:rPr>
        <w:t>por de</w:t>
      </w:r>
      <w:r w:rsidRPr="00114883">
        <w:rPr>
          <w:rFonts w:asciiTheme="minorHAnsi" w:hAnsiTheme="minorHAnsi" w:cstheme="minorHAnsi"/>
          <w:color w:val="000000" w:themeColor="text1"/>
          <w:lang w:val="es-ES"/>
        </w:rPr>
        <w:t xml:space="preserve">bajo del 80% </w:t>
      </w:r>
      <w:r w:rsidR="00E71039">
        <w:rPr>
          <w:rFonts w:asciiTheme="minorHAnsi" w:hAnsiTheme="minorHAnsi" w:cstheme="minorHAnsi"/>
          <w:color w:val="000000" w:themeColor="text1"/>
          <w:lang w:val="es-ES"/>
        </w:rPr>
        <w:t xml:space="preserve">del </w:t>
      </w:r>
      <w:r w:rsidRPr="00114883">
        <w:rPr>
          <w:rFonts w:asciiTheme="minorHAnsi" w:hAnsiTheme="minorHAnsi" w:cstheme="minorHAnsi"/>
          <w:color w:val="000000" w:themeColor="text1"/>
          <w:lang w:val="es-ES"/>
        </w:rPr>
        <w:t>ingreso medio del área</w:t>
      </w:r>
    </w:p>
    <w:p w14:paraId="463D3767" w14:textId="260E5673" w:rsidR="00D72F14" w:rsidRPr="00114883" w:rsidRDefault="00322F80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Tener</w:t>
      </w:r>
      <w:r w:rsidR="00D72F14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un alquiler vencido</w:t>
      </w:r>
    </w:p>
    <w:p w14:paraId="35833559" w14:textId="5B14F7F9" w:rsidR="00D72F14" w:rsidRPr="00114883" w:rsidRDefault="00901FCB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Cualquier</w:t>
      </w:r>
      <w:r w:rsidR="00D72F14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:</w:t>
      </w:r>
    </w:p>
    <w:p w14:paraId="05A26363" w14:textId="6A4BCB85" w:rsidR="00D72F14" w:rsidRPr="00114883" w:rsidRDefault="00CA212F" w:rsidP="00243F26">
      <w:pPr>
        <w:pStyle w:val="ListParagraph"/>
        <w:numPr>
          <w:ilvl w:val="2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Ha</w:t>
      </w:r>
      <w:r w:rsidR="00E71039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ber </w:t>
      </w:r>
      <w:r w:rsidR="00BF46D5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p</w:t>
      </w:r>
      <w:r w:rsidR="00E71039">
        <w:rPr>
          <w:rFonts w:asciiTheme="minorHAnsi" w:eastAsiaTheme="minorEastAsia" w:hAnsiTheme="minorHAnsi" w:cstheme="minorHAnsi"/>
          <w:color w:val="000000" w:themeColor="text1"/>
          <w:lang w:val="es-ES"/>
        </w:rPr>
        <w:t>e</w:t>
      </w:r>
      <w:r w:rsidR="00BF46D5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rdid</w:t>
      </w:r>
      <w:r w:rsidR="00E71039">
        <w:rPr>
          <w:rFonts w:asciiTheme="minorHAnsi" w:eastAsiaTheme="minorEastAsia" w:hAnsiTheme="minorHAnsi" w:cstheme="minorHAnsi"/>
          <w:color w:val="000000" w:themeColor="text1"/>
          <w:lang w:val="es-ES"/>
        </w:rPr>
        <w:t>o</w:t>
      </w: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="00E71039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ingresos </w:t>
      </w: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o</w:t>
      </w:r>
      <w:r w:rsidR="007136E2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</w:t>
      </w:r>
      <w:r w:rsidR="00E71039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sufrido una </w:t>
      </w:r>
      <w:r w:rsidR="00114883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reducción</w:t>
      </w: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de ingresos o haber tenido </w:t>
      </w:r>
      <w:r w:rsidRPr="00114883">
        <w:rPr>
          <w:rFonts w:asciiTheme="minorHAnsi" w:hAnsiTheme="minorHAnsi" w:cstheme="minorHAnsi"/>
          <w:color w:val="000000" w:themeColor="text1"/>
          <w:lang w:val="es-ES"/>
        </w:rPr>
        <w:t xml:space="preserve">gastos significativos directa o indirectamente relacionados con </w:t>
      </w:r>
      <w:r w:rsidR="00E71039">
        <w:rPr>
          <w:rFonts w:asciiTheme="minorHAnsi" w:hAnsiTheme="minorHAnsi" w:cstheme="minorHAnsi"/>
          <w:color w:val="000000" w:themeColor="text1"/>
          <w:lang w:val="es-ES"/>
        </w:rPr>
        <w:t xml:space="preserve">el </w:t>
      </w:r>
      <w:r w:rsidRPr="00114883">
        <w:rPr>
          <w:rFonts w:asciiTheme="minorHAnsi" w:hAnsiTheme="minorHAnsi" w:cstheme="minorHAnsi"/>
          <w:color w:val="000000" w:themeColor="text1"/>
          <w:lang w:val="es-ES"/>
        </w:rPr>
        <w:t>COVID-19.</w:t>
      </w:r>
    </w:p>
    <w:p w14:paraId="41CB8E74" w14:textId="23F3045E" w:rsidR="00D72F14" w:rsidRPr="00114883" w:rsidRDefault="00D72F14" w:rsidP="00243F26">
      <w:pPr>
        <w:pStyle w:val="ListParagraph"/>
        <w:numPr>
          <w:ilvl w:val="2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O </w:t>
      </w:r>
      <w:r w:rsidR="001B1679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calificar para </w:t>
      </w:r>
      <w:r w:rsidR="00114883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beneficios</w:t>
      </w:r>
      <w:r w:rsidR="001B1679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de desempleo</w:t>
      </w:r>
    </w:p>
    <w:p w14:paraId="3924C88A" w14:textId="72BAA58C" w:rsidR="00D72F14" w:rsidRPr="00114883" w:rsidRDefault="00D72F14" w:rsidP="00243F26">
      <w:pPr>
        <w:pStyle w:val="ListParagraph"/>
        <w:numPr>
          <w:ilvl w:val="2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O </w:t>
      </w:r>
      <w:r w:rsidR="001B1679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haber tenido una </w:t>
      </w:r>
      <w:r w:rsidR="00BF46D5">
        <w:rPr>
          <w:rFonts w:asciiTheme="minorHAnsi" w:eastAsiaTheme="minorEastAsia" w:hAnsiTheme="minorHAnsi" w:cstheme="minorHAnsi"/>
          <w:color w:val="000000" w:themeColor="text1"/>
          <w:lang w:val="es-ES"/>
        </w:rPr>
        <w:t>p</w:t>
      </w:r>
      <w:r w:rsidR="00BF46D5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érdida</w:t>
      </w:r>
      <w:r w:rsidR="001B1679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de ingresos en los últimos 60 días </w:t>
      </w:r>
    </w:p>
    <w:p w14:paraId="532E2C26" w14:textId="1499883B" w:rsidR="00D72F14" w:rsidRPr="00114883" w:rsidRDefault="00E71039" w:rsidP="00243F2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Lo que debe traer</w:t>
      </w:r>
      <w:r w:rsidR="00D72F14" w:rsidRPr="00114883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</w:p>
    <w:p w14:paraId="2D609BBA" w14:textId="709E5706" w:rsidR="00D72F14" w:rsidRPr="00114883" w:rsidRDefault="00CF52D2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Licencia de </w:t>
      </w:r>
      <w:r w:rsidR="00B52DDC"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conducir</w:t>
      </w: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 xml:space="preserve"> o identificación estatal</w:t>
      </w:r>
    </w:p>
    <w:p w14:paraId="6E42F3F4" w14:textId="7740FDB9" w:rsidR="00D72F14" w:rsidRPr="00114883" w:rsidRDefault="00CF52D2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HAnsi"/>
          <w:color w:val="000000" w:themeColor="text1"/>
          <w:lang w:val="es-ES"/>
        </w:rPr>
        <w:t>Documentación de ingresos</w:t>
      </w:r>
    </w:p>
    <w:p w14:paraId="461702E3" w14:textId="56FA856F" w:rsidR="00CF52D2" w:rsidRPr="00114883" w:rsidRDefault="00CF52D2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hAnsiTheme="minorHAnsi" w:cstheme="minorHAnsi"/>
          <w:color w:val="000000" w:themeColor="text1"/>
          <w:lang w:val="es-ES"/>
        </w:rPr>
        <w:t>Prueba de dificultades financieras (desempleo, carta de terminación laboral, recibos, etc.).</w:t>
      </w:r>
    </w:p>
    <w:p w14:paraId="719F0E68" w14:textId="154D52B1" w:rsidR="00CF52D2" w:rsidRPr="00114883" w:rsidRDefault="00CF52D2" w:rsidP="00243F2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HAnsi"/>
          <w:color w:val="000000" w:themeColor="text1"/>
          <w:lang w:val="es-ES"/>
        </w:rPr>
      </w:pPr>
      <w:r w:rsidRPr="00114883">
        <w:rPr>
          <w:rFonts w:asciiTheme="minorHAnsi" w:hAnsiTheme="minorHAnsi" w:cstheme="minorHAnsi"/>
          <w:color w:val="000000" w:themeColor="text1"/>
          <w:lang w:val="es-ES"/>
        </w:rPr>
        <w:t xml:space="preserve">Aviso de desalojo o </w:t>
      </w:r>
      <w:r w:rsidR="00E71039">
        <w:rPr>
          <w:rFonts w:asciiTheme="minorHAnsi" w:hAnsiTheme="minorHAnsi" w:cstheme="minorHAnsi"/>
          <w:color w:val="000000" w:themeColor="text1"/>
          <w:lang w:val="es-ES"/>
        </w:rPr>
        <w:t xml:space="preserve">de </w:t>
      </w:r>
      <w:r w:rsidRPr="00114883">
        <w:rPr>
          <w:rFonts w:asciiTheme="minorHAnsi" w:hAnsiTheme="minorHAnsi" w:cstheme="minorHAnsi"/>
          <w:color w:val="000000" w:themeColor="text1"/>
          <w:lang w:val="es-ES"/>
        </w:rPr>
        <w:t>pago vencido (si es posible).</w:t>
      </w:r>
    </w:p>
    <w:p w14:paraId="323AC62B" w14:textId="0C3E9BF5" w:rsidR="00D72F14" w:rsidRPr="006D1163" w:rsidRDefault="00F80030" w:rsidP="00D72F14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>Dirección</w:t>
      </w:r>
      <w:proofErr w:type="spellEnd"/>
      <w:r w:rsidR="00D72F14"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: </w:t>
      </w:r>
      <w:r w:rsidR="00D72F14" w:rsidRPr="006D1163">
        <w:rPr>
          <w:rFonts w:asciiTheme="minorHAnsi" w:eastAsiaTheme="minorEastAsia" w:hAnsiTheme="minorHAnsi" w:cstheme="minorBidi"/>
          <w:color w:val="000000" w:themeColor="text1"/>
        </w:rPr>
        <w:t>728 N. James Lovell St., Milwaukee, WI 53233</w:t>
      </w:r>
    </w:p>
    <w:p w14:paraId="13D12994" w14:textId="06473BAB" w:rsidR="00D72F14" w:rsidRPr="00114883" w:rsidRDefault="00F80030" w:rsidP="00D72F14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Horario</w:t>
      </w:r>
      <w:r w:rsidR="00D72F14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: </w:t>
      </w:r>
      <w:r w:rsidR="00BF46D5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lunes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a </w:t>
      </w:r>
      <w:r w:rsidR="00D53BD7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v</w:t>
      </w: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iernes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de las 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10AM </w:t>
      </w: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a las 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3PM</w:t>
      </w:r>
    </w:p>
    <w:p w14:paraId="5A34D0F4" w14:textId="610BECB0" w:rsidR="00D72F14" w:rsidRPr="006D1163" w:rsidRDefault="003E4FDF" w:rsidP="00D72F14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Sitio </w:t>
      </w:r>
      <w:r w:rsidR="00E71039">
        <w:rPr>
          <w:rFonts w:asciiTheme="minorHAnsi" w:eastAsiaTheme="minorEastAsia" w:hAnsiTheme="minorHAnsi" w:cstheme="minorBidi"/>
          <w:b/>
          <w:bCs/>
          <w:color w:val="000000" w:themeColor="text1"/>
        </w:rPr>
        <w:t>w</w:t>
      </w:r>
      <w:r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>eb</w:t>
      </w:r>
      <w:r w:rsidR="00D72F14"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: </w:t>
      </w:r>
      <w:hyperlink r:id="rId9">
        <w:r w:rsidR="00D72F14" w:rsidRPr="006D1163">
          <w:rPr>
            <w:rStyle w:val="Hyperlink"/>
            <w:rFonts w:asciiTheme="minorHAnsi" w:eastAsiaTheme="minorEastAsia" w:hAnsiTheme="minorHAnsi" w:cstheme="minorBidi"/>
            <w:color w:val="000000" w:themeColor="text1"/>
          </w:rPr>
          <w:t>https://communityadvocates.net/what-we-do/rent-assistance.html</w:t>
        </w:r>
      </w:hyperlink>
    </w:p>
    <w:p w14:paraId="374117B4" w14:textId="2184110D" w:rsidR="00D72F14" w:rsidRPr="00114883" w:rsidRDefault="003E4FDF" w:rsidP="00D72F14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Información de </w:t>
      </w:r>
      <w:r w:rsidR="00E71039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c</w:t>
      </w:r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ontacto</w:t>
      </w:r>
      <w:r w:rsidR="00D72F14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:</w:t>
      </w:r>
    </w:p>
    <w:p w14:paraId="57371FEB" w14:textId="70145D31" w:rsidR="00D72F14" w:rsidRPr="00114883" w:rsidRDefault="003E4FDF" w:rsidP="00D72F14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Correo electrónico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: renthelp@communityadvocates.net</w:t>
      </w:r>
    </w:p>
    <w:p w14:paraId="6BC56714" w14:textId="77777777" w:rsidR="00D72F14" w:rsidRPr="00114883" w:rsidRDefault="00D72F14" w:rsidP="00D72F1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lang w:val="es-ES"/>
        </w:rPr>
      </w:pPr>
    </w:p>
    <w:p w14:paraId="0F106407" w14:textId="1669D5CA" w:rsidR="00D72F14" w:rsidRPr="00114883" w:rsidRDefault="00E71039" w:rsidP="00D72F14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Proyecto de defensa contra desalojos por </w:t>
      </w:r>
      <w:r w:rsidR="00BF46D5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Legal </w:t>
      </w:r>
      <w:proofErr w:type="spellStart"/>
      <w:r w:rsidR="00BF46D5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Action</w:t>
      </w:r>
      <w:proofErr w:type="spellEnd"/>
      <w:r w:rsidR="00BF46D5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 </w:t>
      </w:r>
      <w:proofErr w:type="spellStart"/>
      <w:r w:rsidR="00BF46D5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of</w:t>
      </w:r>
      <w:proofErr w:type="spellEnd"/>
      <w:r w:rsidR="00BF46D5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 Wisconsin</w:t>
      </w:r>
      <w:r w:rsidR="00BF46D5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 </w:t>
      </w:r>
      <w:r w:rsidR="00BF46D5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(</w:t>
      </w:r>
      <w:r w:rsidR="00B03909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Acción Legal de Wisconsin</w:t>
      </w:r>
      <w:r w:rsidR="00B41D38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)</w:t>
      </w:r>
    </w:p>
    <w:p w14:paraId="02A34869" w14:textId="217C0153" w:rsidR="004B76BB" w:rsidRPr="00114883" w:rsidRDefault="005C6DC5" w:rsidP="000E05D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Descrip</w:t>
      </w:r>
      <w:r w:rsidRPr="00114883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ción</w:t>
      </w:r>
      <w:r w:rsidR="00D72F14" w:rsidRPr="00114883">
        <w:rPr>
          <w:rFonts w:asciiTheme="minorHAnsi" w:eastAsiaTheme="minorEastAsia" w:hAnsiTheme="minorHAnsi" w:cstheme="minorHAnsi"/>
          <w:b/>
          <w:bCs/>
          <w:color w:val="000000" w:themeColor="text1"/>
          <w:lang w:val="es-ES"/>
        </w:rPr>
        <w:t>:</w:t>
      </w:r>
      <w:r w:rsidR="00B41D38">
        <w:rPr>
          <w:rFonts w:asciiTheme="minorHAnsi" w:hAnsiTheme="minorHAnsi" w:cstheme="minorHAnsi"/>
          <w:color w:val="000000" w:themeColor="text1"/>
          <w:lang w:val="es-ES"/>
        </w:rPr>
        <w:t xml:space="preserve"> Acción Legal de Wisconsin </w:t>
      </w:r>
      <w:r w:rsidR="004B76BB" w:rsidRPr="00114883">
        <w:rPr>
          <w:rFonts w:asciiTheme="minorHAnsi" w:hAnsiTheme="minorHAnsi" w:cstheme="minorHAnsi"/>
          <w:color w:val="000000" w:themeColor="text1"/>
          <w:lang w:val="es-ES"/>
        </w:rPr>
        <w:t xml:space="preserve">es un recurso legal gratuito para inquilinos de bajos ingresos que enfrentan un desalojo. Los servicios incluyen asesoramiento legal </w:t>
      </w:r>
      <w:r w:rsidR="004B76BB" w:rsidRPr="00114883">
        <w:rPr>
          <w:rFonts w:asciiTheme="minorHAnsi" w:hAnsiTheme="minorHAnsi" w:cstheme="minorHAnsi"/>
          <w:color w:val="000000" w:themeColor="text1"/>
          <w:lang w:val="es-ES"/>
        </w:rPr>
        <w:lastRenderedPageBreak/>
        <w:t xml:space="preserve">breve, asistencia </w:t>
      </w:r>
      <w:r w:rsidR="00E71039">
        <w:rPr>
          <w:rFonts w:asciiTheme="minorHAnsi" w:hAnsiTheme="minorHAnsi" w:cstheme="minorHAnsi"/>
          <w:color w:val="000000" w:themeColor="text1"/>
          <w:lang w:val="es-ES"/>
        </w:rPr>
        <w:t>con</w:t>
      </w:r>
      <w:r w:rsidR="00E71039" w:rsidRPr="00114883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="004B76BB" w:rsidRPr="00114883">
        <w:rPr>
          <w:rFonts w:asciiTheme="minorHAnsi" w:hAnsiTheme="minorHAnsi" w:cstheme="minorHAnsi"/>
          <w:color w:val="000000" w:themeColor="text1"/>
          <w:lang w:val="es-ES"/>
        </w:rPr>
        <w:t>acuerdos, redacción de documentos y representación limitada en la corte.</w:t>
      </w:r>
    </w:p>
    <w:p w14:paraId="04360A5F" w14:textId="2D4B8A4C" w:rsidR="00D72F14" w:rsidRPr="006D1163" w:rsidRDefault="005C6DC5" w:rsidP="00D72F14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Sitio </w:t>
      </w:r>
      <w:r w:rsidR="00480A73">
        <w:rPr>
          <w:rFonts w:asciiTheme="minorHAnsi" w:eastAsiaTheme="minorEastAsia" w:hAnsiTheme="minorHAnsi" w:cstheme="minorBidi"/>
          <w:b/>
          <w:bCs/>
          <w:color w:val="000000" w:themeColor="text1"/>
        </w:rPr>
        <w:t>w</w:t>
      </w:r>
      <w:r w:rsidR="00480A73"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>eb</w:t>
      </w:r>
      <w:r w:rsidR="00D72F14"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: </w:t>
      </w:r>
      <w:hyperlink r:id="rId10">
        <w:r w:rsidR="00D72F14" w:rsidRPr="006D1163">
          <w:rPr>
            <w:rStyle w:val="Hyperlink"/>
            <w:rFonts w:asciiTheme="minorHAnsi" w:eastAsiaTheme="minorEastAsia" w:hAnsiTheme="minorHAnsi" w:cstheme="minorBidi"/>
            <w:color w:val="000000" w:themeColor="text1"/>
          </w:rPr>
          <w:t>https://www.legalaction.org/services/eviction-defense-project-milwaukee</w:t>
        </w:r>
      </w:hyperlink>
      <w:r w:rsidR="00D72F14" w:rsidRPr="006D116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8388867" w14:textId="4605417A" w:rsidR="00D72F14" w:rsidRPr="00114883" w:rsidRDefault="004B76BB" w:rsidP="00D72F14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 xml:space="preserve">Información de </w:t>
      </w:r>
      <w:r w:rsidR="00480A7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c</w:t>
      </w:r>
      <w:r w:rsidR="00480A73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ontacto</w:t>
      </w:r>
      <w:r w:rsidR="00D72F14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:</w:t>
      </w:r>
    </w:p>
    <w:p w14:paraId="1BD59023" w14:textId="52ADC42E" w:rsidR="00D72F14" w:rsidRPr="00114883" w:rsidRDefault="00404F49" w:rsidP="00D72F14">
      <w:pPr>
        <w:pStyle w:val="ListParagraph"/>
        <w:numPr>
          <w:ilvl w:val="1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Número de </w:t>
      </w:r>
      <w:r w:rsidR="00480A73">
        <w:rPr>
          <w:rFonts w:asciiTheme="minorHAnsi" w:eastAsiaTheme="minorEastAsia" w:hAnsiTheme="minorHAnsi" w:cstheme="minorBidi"/>
          <w:color w:val="000000" w:themeColor="text1"/>
          <w:lang w:val="es-ES"/>
        </w:rPr>
        <w:t>t</w:t>
      </w:r>
      <w:r w:rsidR="00480A73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eléfono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: (414) 278-7722</w:t>
      </w:r>
    </w:p>
    <w:p w14:paraId="6B074DCD" w14:textId="608B4DD7" w:rsidR="00D72F14" w:rsidRPr="006D1163" w:rsidRDefault="005C6DC5" w:rsidP="00D72F14">
      <w:pPr>
        <w:pStyle w:val="ListParagraph"/>
        <w:numPr>
          <w:ilvl w:val="0"/>
          <w:numId w:val="3"/>
        </w:numPr>
        <w:rPr>
          <w:color w:val="000000" w:themeColor="text1"/>
        </w:rPr>
      </w:pPr>
      <w:proofErr w:type="spellStart"/>
      <w:r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>Dirección</w:t>
      </w:r>
      <w:proofErr w:type="spellEnd"/>
      <w:r w:rsidR="00D72F14" w:rsidRPr="006D116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: </w:t>
      </w:r>
      <w:r w:rsidR="00D72F14" w:rsidRPr="006D1163">
        <w:rPr>
          <w:rFonts w:asciiTheme="minorHAnsi" w:eastAsiaTheme="minorEastAsia" w:hAnsiTheme="minorHAnsi" w:cstheme="minorBidi"/>
          <w:color w:val="000000" w:themeColor="text1"/>
        </w:rPr>
        <w:t>901 North 9</w:t>
      </w:r>
      <w:r w:rsidR="00D72F14" w:rsidRPr="006D1163">
        <w:rPr>
          <w:rFonts w:asciiTheme="minorHAnsi" w:eastAsiaTheme="minorEastAsia" w:hAnsiTheme="minorHAnsi" w:cstheme="minorBidi"/>
          <w:color w:val="000000" w:themeColor="text1"/>
          <w:vertAlign w:val="superscript"/>
        </w:rPr>
        <w:t>th</w:t>
      </w:r>
      <w:r w:rsidR="00D72F14" w:rsidRPr="006D1163">
        <w:rPr>
          <w:rFonts w:asciiTheme="minorHAnsi" w:eastAsiaTheme="minorEastAsia" w:hAnsiTheme="minorHAnsi" w:cstheme="minorBidi"/>
          <w:color w:val="000000" w:themeColor="text1"/>
        </w:rPr>
        <w:t xml:space="preserve"> Street, Milwaukee, WI 53233 </w:t>
      </w:r>
    </w:p>
    <w:p w14:paraId="1240AF6E" w14:textId="6F4BF0E6" w:rsidR="00D72F14" w:rsidRPr="00114883" w:rsidRDefault="00D72F14" w:rsidP="00D72F14">
      <w:pPr>
        <w:pStyle w:val="ListParagraph"/>
        <w:numPr>
          <w:ilvl w:val="1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Milwaukee </w:t>
      </w:r>
      <w:proofErr w:type="spellStart"/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Court</w:t>
      </w:r>
      <w:proofErr w:type="spellEnd"/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House</w:t>
      </w:r>
      <w:r w:rsidR="0085695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, Habitación </w:t>
      </w:r>
      <w:r w:rsidR="00480A7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no. </w:t>
      </w: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411</w:t>
      </w:r>
    </w:p>
    <w:p w14:paraId="5696CF79" w14:textId="3495D9F5" w:rsidR="00D72F14" w:rsidRPr="00114883" w:rsidRDefault="005C6DC5" w:rsidP="00D72F14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Horario</w:t>
      </w:r>
      <w:r w:rsidR="00D72F14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: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r w:rsidR="00BF46D5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lunes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, </w:t>
      </w:r>
      <w:r w:rsidR="008A18D0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jueves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, </w:t>
      </w:r>
      <w:r w:rsidR="008A18D0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y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r w:rsidR="008A18D0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algunos miércoles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r w:rsidR="008A18D0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y viernes de las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12:00 PM </w:t>
      </w:r>
      <w:r w:rsidR="008A18D0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a las</w:t>
      </w:r>
      <w:r w:rsidR="00D72F14"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4:00 PM</w:t>
      </w:r>
    </w:p>
    <w:p w14:paraId="72A23DDB" w14:textId="08ADFCFD" w:rsidR="00D72F14" w:rsidRPr="00114883" w:rsidRDefault="00480A73" w:rsidP="00D72F14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Lo que debe traer</w:t>
      </w:r>
      <w:r w:rsidR="005C6DC5" w:rsidRPr="00114883"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  <w:t>:</w:t>
      </w:r>
    </w:p>
    <w:p w14:paraId="552BDFC9" w14:textId="280FC129" w:rsidR="00D72F14" w:rsidRPr="00114883" w:rsidRDefault="00C13E96" w:rsidP="00D72F14">
      <w:pPr>
        <w:pStyle w:val="ListParagraph"/>
        <w:numPr>
          <w:ilvl w:val="1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Prueba de ingresos (si corresponde)</w:t>
      </w:r>
    </w:p>
    <w:p w14:paraId="0F350B26" w14:textId="60E179D1" w:rsidR="00D72F14" w:rsidRPr="00114883" w:rsidRDefault="00C13E96" w:rsidP="00D72F14">
      <w:pPr>
        <w:pStyle w:val="ListParagraph"/>
        <w:numPr>
          <w:ilvl w:val="1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Documentos judiciales</w:t>
      </w:r>
    </w:p>
    <w:p w14:paraId="00F95E37" w14:textId="2C4BC3AC" w:rsidR="00D72F14" w:rsidRPr="00114883" w:rsidRDefault="00C13E96" w:rsidP="00D72F14">
      <w:pPr>
        <w:pStyle w:val="ListParagraph"/>
        <w:numPr>
          <w:ilvl w:val="1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Avisos</w:t>
      </w:r>
    </w:p>
    <w:p w14:paraId="79A01A4D" w14:textId="45CF7C32" w:rsidR="00D72F14" w:rsidRPr="00114883" w:rsidRDefault="00C13E96" w:rsidP="00D72F14">
      <w:pPr>
        <w:pStyle w:val="ListParagraph"/>
        <w:numPr>
          <w:ilvl w:val="1"/>
          <w:numId w:val="3"/>
        </w:numPr>
        <w:rPr>
          <w:color w:val="000000" w:themeColor="text1"/>
          <w:lang w:val="es-ES"/>
        </w:rPr>
      </w:pPr>
      <w:r w:rsidRPr="00114883">
        <w:rPr>
          <w:rFonts w:asciiTheme="minorHAnsi" w:eastAsiaTheme="minorEastAsia" w:hAnsiTheme="minorHAnsi" w:cstheme="minorBidi"/>
          <w:color w:val="000000" w:themeColor="text1"/>
          <w:lang w:val="es-ES"/>
        </w:rPr>
        <w:t>Contratos de alquiler</w:t>
      </w:r>
    </w:p>
    <w:p w14:paraId="15C19558" w14:textId="77777777" w:rsidR="00C13E96" w:rsidRPr="00114883" w:rsidRDefault="00C13E96" w:rsidP="00D72F14">
      <w:pPr>
        <w:rPr>
          <w:color w:val="000000" w:themeColor="text1"/>
          <w:lang w:val="es-ES"/>
        </w:rPr>
      </w:pPr>
    </w:p>
    <w:p w14:paraId="2D971C1F" w14:textId="5D3B5F18" w:rsidR="00D72F14" w:rsidRPr="00114883" w:rsidRDefault="00BF46D5" w:rsidP="00D72F14">
      <w:pPr>
        <w:rPr>
          <w:rFonts w:ascii="Calibri" w:eastAsia="Calibri" w:hAnsi="Calibri" w:cs="Calibri"/>
          <w:color w:val="000000" w:themeColor="text1"/>
          <w:lang w:val="es-ES"/>
        </w:rPr>
      </w:pPr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Legal Aid </w:t>
      </w:r>
      <w:proofErr w:type="spellStart"/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>Society</w:t>
      </w:r>
      <w:proofErr w:type="spellEnd"/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 </w:t>
      </w:r>
      <w:proofErr w:type="spellStart"/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>of</w:t>
      </w:r>
      <w:proofErr w:type="spellEnd"/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 Milwaukee </w:t>
      </w:r>
      <w:r>
        <w:rPr>
          <w:rFonts w:ascii="Calibri" w:eastAsia="Calibri" w:hAnsi="Calibri" w:cs="Calibri"/>
          <w:b/>
          <w:bCs/>
          <w:color w:val="000000" w:themeColor="text1"/>
          <w:lang w:val="es-ES"/>
        </w:rPr>
        <w:t>(</w:t>
      </w:r>
      <w:r w:rsidR="008A18D0"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>Sociedad de Asistencia Legal de Milwaukee)</w:t>
      </w:r>
    </w:p>
    <w:p w14:paraId="5DB913F2" w14:textId="532BB9AA" w:rsidR="00424FF7" w:rsidRPr="00114883" w:rsidRDefault="008A18D0" w:rsidP="00424FF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</w:pPr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>Descripción</w:t>
      </w:r>
      <w:r w:rsidR="00D72F14"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>:</w:t>
      </w:r>
      <w:r w:rsidR="00D72F14" w:rsidRPr="00114883">
        <w:rPr>
          <w:rFonts w:ascii="Calibri" w:eastAsia="Calibri" w:hAnsi="Calibri" w:cs="Calibri"/>
          <w:color w:val="000000" w:themeColor="text1"/>
          <w:lang w:val="es-ES"/>
        </w:rPr>
        <w:t xml:space="preserve"> </w:t>
      </w:r>
      <w:r w:rsidR="00424FF7" w:rsidRPr="00114883">
        <w:rPr>
          <w:rFonts w:asciiTheme="minorHAnsi" w:hAnsiTheme="minorHAnsi" w:cstheme="minorHAnsi"/>
          <w:color w:val="000000" w:themeColor="text1"/>
          <w:lang w:val="es-ES"/>
        </w:rPr>
        <w:t>La Sociedad de Asistencia Legal de Milwaukee estuvo fundada en 1916 "para hacer todo lo necesario para la prevención de la injusticia". Somos un</w:t>
      </w:r>
      <w:r w:rsidR="00480A73">
        <w:rPr>
          <w:rFonts w:asciiTheme="minorHAnsi" w:hAnsiTheme="minorHAnsi" w:cstheme="minorHAnsi"/>
          <w:color w:val="000000" w:themeColor="text1"/>
          <w:lang w:val="es-ES"/>
        </w:rPr>
        <w:t>o</w:t>
      </w:r>
      <w:r w:rsidR="00424FF7" w:rsidRPr="00114883">
        <w:rPr>
          <w:rFonts w:asciiTheme="minorHAnsi" w:hAnsiTheme="minorHAnsi" w:cstheme="minorHAnsi"/>
          <w:color w:val="000000" w:themeColor="text1"/>
          <w:lang w:val="es-ES"/>
        </w:rPr>
        <w:t xml:space="preserve"> de l</w:t>
      </w:r>
      <w:r w:rsidR="00480A73">
        <w:rPr>
          <w:rFonts w:asciiTheme="minorHAnsi" w:hAnsiTheme="minorHAnsi" w:cstheme="minorHAnsi"/>
          <w:color w:val="000000" w:themeColor="text1"/>
          <w:lang w:val="es-ES"/>
        </w:rPr>
        <w:t>o</w:t>
      </w:r>
      <w:r w:rsidR="00424FF7" w:rsidRPr="00114883">
        <w:rPr>
          <w:rFonts w:asciiTheme="minorHAnsi" w:hAnsiTheme="minorHAnsi" w:cstheme="minorHAnsi"/>
          <w:color w:val="000000" w:themeColor="text1"/>
          <w:lang w:val="es-ES"/>
        </w:rPr>
        <w:t xml:space="preserve">s </w:t>
      </w:r>
      <w:r w:rsidR="00480A73">
        <w:rPr>
          <w:rFonts w:asciiTheme="minorHAnsi" w:hAnsiTheme="minorHAnsi" w:cstheme="minorHAnsi"/>
          <w:color w:val="000000" w:themeColor="text1"/>
          <w:lang w:val="es-ES"/>
        </w:rPr>
        <w:t>bufetes</w:t>
      </w:r>
      <w:r w:rsidR="00480A73" w:rsidRPr="00114883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="00424FF7" w:rsidRPr="00114883">
        <w:rPr>
          <w:rFonts w:asciiTheme="minorHAnsi" w:hAnsiTheme="minorHAnsi" w:cstheme="minorHAnsi"/>
          <w:color w:val="000000" w:themeColor="text1"/>
          <w:lang w:val="es-ES"/>
        </w:rPr>
        <w:t>de abogados de interés público más antigu</w:t>
      </w:r>
      <w:r w:rsidR="00480A73">
        <w:rPr>
          <w:rFonts w:asciiTheme="minorHAnsi" w:hAnsiTheme="minorHAnsi" w:cstheme="minorHAnsi"/>
          <w:color w:val="000000" w:themeColor="text1"/>
          <w:lang w:val="es-ES"/>
        </w:rPr>
        <w:t>o</w:t>
      </w:r>
      <w:r w:rsidR="00424FF7" w:rsidRPr="00114883">
        <w:rPr>
          <w:rFonts w:asciiTheme="minorHAnsi" w:hAnsiTheme="minorHAnsi" w:cstheme="minorHAnsi"/>
          <w:color w:val="000000" w:themeColor="text1"/>
          <w:lang w:val="es-ES"/>
        </w:rPr>
        <w:t>s y continuamente operativ</w:t>
      </w:r>
      <w:r w:rsidR="00480A73">
        <w:rPr>
          <w:rFonts w:asciiTheme="minorHAnsi" w:hAnsiTheme="minorHAnsi" w:cstheme="minorHAnsi"/>
          <w:color w:val="000000" w:themeColor="text1"/>
          <w:lang w:val="es-ES"/>
        </w:rPr>
        <w:t>o</w:t>
      </w:r>
      <w:r w:rsidR="00424FF7" w:rsidRPr="00114883">
        <w:rPr>
          <w:rFonts w:asciiTheme="minorHAnsi" w:hAnsiTheme="minorHAnsi" w:cstheme="minorHAnsi"/>
          <w:color w:val="000000" w:themeColor="text1"/>
          <w:lang w:val="es-ES"/>
        </w:rPr>
        <w:t>s de la nación, y estamos aquí para brindar asistencia legal gratuita a los residentes de bajos ingresos del condado de Milwaukee con problemas legales civiles.</w:t>
      </w:r>
    </w:p>
    <w:p w14:paraId="48D33367" w14:textId="4F7E878C" w:rsidR="00D72F14" w:rsidRPr="006D1163" w:rsidRDefault="008A18D0" w:rsidP="00D72F1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6D1163">
        <w:rPr>
          <w:rFonts w:ascii="Calibri" w:eastAsia="Calibri" w:hAnsi="Calibri" w:cs="Calibri"/>
          <w:b/>
          <w:bCs/>
          <w:color w:val="000000" w:themeColor="text1"/>
        </w:rPr>
        <w:t xml:space="preserve">Sitio </w:t>
      </w:r>
      <w:r w:rsidR="00480A73">
        <w:rPr>
          <w:rFonts w:ascii="Calibri" w:eastAsia="Calibri" w:hAnsi="Calibri" w:cs="Calibri"/>
          <w:b/>
          <w:bCs/>
          <w:color w:val="000000" w:themeColor="text1"/>
        </w:rPr>
        <w:t>w</w:t>
      </w:r>
      <w:r w:rsidRPr="006D1163">
        <w:rPr>
          <w:rFonts w:ascii="Calibri" w:eastAsia="Calibri" w:hAnsi="Calibri" w:cs="Calibri"/>
          <w:b/>
          <w:bCs/>
          <w:color w:val="000000" w:themeColor="text1"/>
        </w:rPr>
        <w:t>eb</w:t>
      </w:r>
      <w:r w:rsidR="00D72F14" w:rsidRPr="006D1163">
        <w:rPr>
          <w:rFonts w:ascii="Calibri" w:eastAsia="Calibri" w:hAnsi="Calibri" w:cs="Calibri"/>
          <w:b/>
          <w:bCs/>
          <w:color w:val="000000" w:themeColor="text1"/>
        </w:rPr>
        <w:t>:</w:t>
      </w:r>
      <w:r w:rsidR="00D72F14" w:rsidRPr="006D1163">
        <w:rPr>
          <w:rFonts w:ascii="Calibri" w:eastAsia="Calibri" w:hAnsi="Calibri" w:cs="Calibri"/>
          <w:color w:val="000000" w:themeColor="text1"/>
        </w:rPr>
        <w:t xml:space="preserve"> </w:t>
      </w:r>
      <w:hyperlink r:id="rId11">
        <w:r w:rsidR="00D72F14" w:rsidRPr="006D1163">
          <w:rPr>
            <w:rStyle w:val="Hyperlink"/>
            <w:rFonts w:ascii="Calibri" w:eastAsia="Calibri" w:hAnsi="Calibri" w:cs="Calibri"/>
            <w:color w:val="000000" w:themeColor="text1"/>
          </w:rPr>
          <w:t>https://legalaidmke.com/</w:t>
        </w:r>
      </w:hyperlink>
      <w:r w:rsidR="00D72F14" w:rsidRPr="006D1163">
        <w:rPr>
          <w:rFonts w:ascii="Calibri" w:eastAsia="Calibri" w:hAnsi="Calibri" w:cs="Calibri"/>
          <w:color w:val="000000" w:themeColor="text1"/>
        </w:rPr>
        <w:t xml:space="preserve"> </w:t>
      </w:r>
    </w:p>
    <w:p w14:paraId="6967C5FD" w14:textId="5D8BFD92" w:rsidR="00D72F14" w:rsidRPr="006D1163" w:rsidRDefault="008A18D0" w:rsidP="00D72F1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proofErr w:type="spellStart"/>
      <w:r w:rsidRPr="006D1163">
        <w:rPr>
          <w:rFonts w:ascii="Calibri" w:eastAsia="Calibri" w:hAnsi="Calibri" w:cs="Calibri"/>
          <w:b/>
          <w:bCs/>
          <w:color w:val="000000" w:themeColor="text1"/>
        </w:rPr>
        <w:t>Dirección</w:t>
      </w:r>
      <w:proofErr w:type="spellEnd"/>
      <w:r w:rsidR="00D72F14" w:rsidRPr="006D1163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D72F14" w:rsidRPr="006D1163">
        <w:rPr>
          <w:rFonts w:ascii="Calibri" w:eastAsia="Calibri" w:hAnsi="Calibri" w:cs="Calibri"/>
          <w:color w:val="000000" w:themeColor="text1"/>
        </w:rPr>
        <w:t xml:space="preserve">728 N. James Lovell Street </w:t>
      </w:r>
      <w:proofErr w:type="spellStart"/>
      <w:r w:rsidR="00BF46D5" w:rsidRPr="006D1163">
        <w:rPr>
          <w:rFonts w:ascii="Calibri" w:eastAsia="Calibri" w:hAnsi="Calibri" w:cs="Calibri"/>
          <w:color w:val="000000" w:themeColor="text1"/>
        </w:rPr>
        <w:t>tercer</w:t>
      </w:r>
      <w:proofErr w:type="spellEnd"/>
      <w:r w:rsidR="00D72F14" w:rsidRPr="006D116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BF46D5" w:rsidRPr="006D1163">
        <w:rPr>
          <w:rFonts w:ascii="Calibri" w:eastAsia="Calibri" w:hAnsi="Calibri" w:cs="Calibri"/>
          <w:color w:val="000000" w:themeColor="text1"/>
        </w:rPr>
        <w:t>piso</w:t>
      </w:r>
      <w:proofErr w:type="spellEnd"/>
      <w:r w:rsidR="00D72F14" w:rsidRPr="006D1163">
        <w:rPr>
          <w:rFonts w:ascii="Calibri" w:eastAsia="Calibri" w:hAnsi="Calibri" w:cs="Calibri"/>
          <w:color w:val="000000" w:themeColor="text1"/>
        </w:rPr>
        <w:t xml:space="preserve"> North Suite, Milwaukee, WI 53233 </w:t>
      </w:r>
    </w:p>
    <w:p w14:paraId="4D23775E" w14:textId="295F61A9" w:rsidR="00D72F14" w:rsidRPr="00114883" w:rsidRDefault="008A18D0" w:rsidP="00D72F1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</w:pPr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>Horario</w:t>
      </w:r>
      <w:r w:rsidR="00D72F14"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: </w:t>
      </w:r>
      <w:r w:rsidR="00BF46D5" w:rsidRPr="00114883">
        <w:rPr>
          <w:rFonts w:ascii="Calibri" w:eastAsia="Calibri" w:hAnsi="Calibri" w:cs="Calibri"/>
          <w:color w:val="000000" w:themeColor="text1"/>
          <w:lang w:val="es-ES"/>
        </w:rPr>
        <w:t>lunes</w:t>
      </w:r>
      <w:r w:rsidR="00845CDA" w:rsidRPr="00114883">
        <w:rPr>
          <w:rFonts w:ascii="Calibri" w:eastAsia="Calibri" w:hAnsi="Calibri" w:cs="Calibri"/>
          <w:color w:val="000000" w:themeColor="text1"/>
          <w:lang w:val="es-ES"/>
        </w:rPr>
        <w:t xml:space="preserve"> a viernes</w:t>
      </w:r>
      <w:r w:rsidR="00D72F14" w:rsidRPr="00114883">
        <w:rPr>
          <w:rFonts w:ascii="Calibri" w:eastAsia="Calibri" w:hAnsi="Calibri" w:cs="Calibri"/>
          <w:color w:val="000000" w:themeColor="text1"/>
          <w:lang w:val="es-ES"/>
        </w:rPr>
        <w:t xml:space="preserve"> </w:t>
      </w:r>
      <w:r w:rsidR="00845CDA" w:rsidRPr="00114883">
        <w:rPr>
          <w:rFonts w:ascii="Calibri" w:eastAsia="Calibri" w:hAnsi="Calibri" w:cs="Calibri"/>
          <w:color w:val="000000" w:themeColor="text1"/>
          <w:lang w:val="es-ES"/>
        </w:rPr>
        <w:t xml:space="preserve">de las </w:t>
      </w:r>
      <w:r w:rsidR="00D72F14" w:rsidRPr="00114883">
        <w:rPr>
          <w:rFonts w:ascii="Calibri" w:eastAsia="Calibri" w:hAnsi="Calibri" w:cs="Calibri"/>
          <w:color w:val="000000" w:themeColor="text1"/>
          <w:lang w:val="es-ES"/>
        </w:rPr>
        <w:t xml:space="preserve">8:30 AM </w:t>
      </w:r>
      <w:r w:rsidR="00845CDA" w:rsidRPr="00114883">
        <w:rPr>
          <w:rFonts w:ascii="Calibri" w:eastAsia="Calibri" w:hAnsi="Calibri" w:cs="Calibri"/>
          <w:color w:val="000000" w:themeColor="text1"/>
          <w:lang w:val="es-ES"/>
        </w:rPr>
        <w:t>a las</w:t>
      </w:r>
      <w:r w:rsidR="00D72F14" w:rsidRPr="00114883">
        <w:rPr>
          <w:rFonts w:ascii="Calibri" w:eastAsia="Calibri" w:hAnsi="Calibri" w:cs="Calibri"/>
          <w:color w:val="000000" w:themeColor="text1"/>
          <w:lang w:val="es-ES"/>
        </w:rPr>
        <w:t xml:space="preserve"> 5:00 PM </w:t>
      </w:r>
    </w:p>
    <w:p w14:paraId="64A71FAC" w14:textId="4422E911" w:rsidR="00D72F14" w:rsidRPr="00114883" w:rsidRDefault="003E341F" w:rsidP="00D72F1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</w:pPr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Información de </w:t>
      </w:r>
      <w:r w:rsidR="00480A73">
        <w:rPr>
          <w:rFonts w:ascii="Calibri" w:eastAsia="Calibri" w:hAnsi="Calibri" w:cs="Calibri"/>
          <w:b/>
          <w:bCs/>
          <w:color w:val="000000" w:themeColor="text1"/>
          <w:lang w:val="es-ES"/>
        </w:rPr>
        <w:t>c</w:t>
      </w:r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>ontacto</w:t>
      </w:r>
      <w:r w:rsidR="00D72F14"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: </w:t>
      </w:r>
    </w:p>
    <w:p w14:paraId="7A76F11B" w14:textId="0E4CAD62" w:rsidR="00D72F14" w:rsidRPr="00114883" w:rsidRDefault="003E341F" w:rsidP="00D72F14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</w:pPr>
      <w:r w:rsidRPr="00114883">
        <w:rPr>
          <w:rFonts w:ascii="Calibri" w:eastAsia="Calibri" w:hAnsi="Calibri" w:cs="Calibri"/>
          <w:color w:val="000000" w:themeColor="text1"/>
          <w:lang w:val="es-ES"/>
        </w:rPr>
        <w:t>Número de teléfono</w:t>
      </w:r>
      <w:r w:rsidR="00D72F14" w:rsidRPr="00114883">
        <w:rPr>
          <w:rFonts w:ascii="Calibri" w:eastAsia="Calibri" w:hAnsi="Calibri" w:cs="Calibri"/>
          <w:color w:val="000000" w:themeColor="text1"/>
          <w:lang w:val="es-ES"/>
        </w:rPr>
        <w:t>: (414) 291-5488</w:t>
      </w:r>
    </w:p>
    <w:p w14:paraId="17F0B08D" w14:textId="524C0BC0" w:rsidR="009719FB" w:rsidRPr="00114883" w:rsidRDefault="00A82014" w:rsidP="000E05D6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ES"/>
        </w:rPr>
      </w:pPr>
      <w:r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>Requisitos</w:t>
      </w:r>
      <w:r w:rsidR="00D72F14" w:rsidRPr="00114883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: </w:t>
      </w:r>
      <w:r w:rsidR="009719FB" w:rsidRPr="00114883">
        <w:rPr>
          <w:rFonts w:asciiTheme="minorHAnsi" w:hAnsiTheme="minorHAnsi" w:cstheme="minorHAnsi"/>
          <w:color w:val="000000" w:themeColor="text1"/>
          <w:lang w:val="es-ES"/>
        </w:rPr>
        <w:t xml:space="preserve">La Sociedad de Asistencia Legal de Milwaukee se especializa en ayudar a familias e individuos de bajos ingresos que tienen problemas relacionados con </w:t>
      </w:r>
      <w:r w:rsidR="00424FF7" w:rsidRPr="00114883">
        <w:rPr>
          <w:rFonts w:asciiTheme="minorHAnsi" w:hAnsiTheme="minorHAnsi" w:cstheme="minorHAnsi"/>
          <w:color w:val="000000" w:themeColor="text1"/>
          <w:lang w:val="es-ES"/>
        </w:rPr>
        <w:t xml:space="preserve">su </w:t>
      </w:r>
      <w:r w:rsidR="009719FB" w:rsidRPr="00114883">
        <w:rPr>
          <w:rFonts w:asciiTheme="minorHAnsi" w:hAnsiTheme="minorHAnsi" w:cstheme="minorHAnsi"/>
          <w:color w:val="000000" w:themeColor="text1"/>
          <w:lang w:val="es-ES"/>
        </w:rPr>
        <w:t xml:space="preserve">vivienda, beneficios gubernamentales, discapacidad, ejecución hipotecaria, empleo, falta de vivienda, ley del consumidor, desalojo, VIH/SIDA y derechos civiles. Sin embargo, no pueden representar a todos los posibles clientes. </w:t>
      </w:r>
      <w:r w:rsidR="00424FF7" w:rsidRPr="00114883">
        <w:rPr>
          <w:rFonts w:asciiTheme="minorHAnsi" w:hAnsiTheme="minorHAnsi" w:cstheme="minorHAnsi"/>
          <w:color w:val="000000" w:themeColor="text1"/>
          <w:lang w:val="es-ES"/>
        </w:rPr>
        <w:t>Por favor c</w:t>
      </w:r>
      <w:r w:rsidR="009719FB" w:rsidRPr="00114883">
        <w:rPr>
          <w:rFonts w:asciiTheme="minorHAnsi" w:hAnsiTheme="minorHAnsi" w:cstheme="minorHAnsi"/>
          <w:color w:val="000000" w:themeColor="text1"/>
          <w:lang w:val="es-ES"/>
        </w:rPr>
        <w:t xml:space="preserve">omplete el formulario de </w:t>
      </w:r>
      <w:r w:rsidR="00480A73">
        <w:rPr>
          <w:rFonts w:asciiTheme="minorHAnsi" w:hAnsiTheme="minorHAnsi" w:cstheme="minorHAnsi"/>
          <w:color w:val="000000" w:themeColor="text1"/>
          <w:lang w:val="es-ES"/>
        </w:rPr>
        <w:t>ingreso</w:t>
      </w:r>
      <w:r w:rsidR="009719FB" w:rsidRPr="00114883">
        <w:rPr>
          <w:rFonts w:asciiTheme="minorHAnsi" w:hAnsiTheme="minorHAnsi" w:cstheme="minorHAnsi"/>
          <w:color w:val="000000" w:themeColor="text1"/>
          <w:lang w:val="es-ES"/>
        </w:rPr>
        <w:t xml:space="preserve"> en </w:t>
      </w:r>
      <w:r w:rsidR="00796EEF" w:rsidRPr="00114883">
        <w:rPr>
          <w:rFonts w:asciiTheme="minorHAnsi" w:hAnsiTheme="minorHAnsi" w:cstheme="minorHAnsi"/>
          <w:color w:val="000000" w:themeColor="text1"/>
          <w:lang w:val="es-ES"/>
        </w:rPr>
        <w:t>la red</w:t>
      </w:r>
      <w:r w:rsidR="009719FB" w:rsidRPr="00114883">
        <w:rPr>
          <w:rFonts w:asciiTheme="minorHAnsi" w:hAnsiTheme="minorHAnsi" w:cstheme="minorHAnsi"/>
          <w:color w:val="000000" w:themeColor="text1"/>
          <w:lang w:val="es-ES"/>
        </w:rPr>
        <w:t xml:space="preserve"> y reúnase con un abogado para </w:t>
      </w:r>
      <w:r w:rsidR="00480A73">
        <w:rPr>
          <w:rFonts w:asciiTheme="minorHAnsi" w:hAnsiTheme="minorHAnsi" w:cstheme="minorHAnsi"/>
          <w:color w:val="000000" w:themeColor="text1"/>
          <w:lang w:val="es-ES"/>
        </w:rPr>
        <w:t>hablar de</w:t>
      </w:r>
      <w:r w:rsidR="009719FB" w:rsidRPr="00114883">
        <w:rPr>
          <w:rFonts w:asciiTheme="minorHAnsi" w:hAnsiTheme="minorHAnsi" w:cstheme="minorHAnsi"/>
          <w:color w:val="000000" w:themeColor="text1"/>
          <w:lang w:val="es-ES"/>
        </w:rPr>
        <w:t xml:space="preserve"> su caso más a fondo.</w:t>
      </w:r>
    </w:p>
    <w:sectPr w:rsidR="009719FB" w:rsidRPr="00114883" w:rsidSect="00AE3D7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0270" w14:textId="77777777" w:rsidR="00AE3D7B" w:rsidRDefault="00AE3D7B">
      <w:r>
        <w:separator/>
      </w:r>
    </w:p>
  </w:endnote>
  <w:endnote w:type="continuationSeparator" w:id="0">
    <w:p w14:paraId="52C0F2F8" w14:textId="77777777" w:rsidR="00AE3D7B" w:rsidRDefault="00AE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9E1" w14:textId="42F3F0E6" w:rsidR="00503E94" w:rsidRPr="00E71039" w:rsidRDefault="00081462" w:rsidP="00B87E0D">
    <w:pPr>
      <w:jc w:val="center"/>
      <w:rPr>
        <w:rFonts w:ascii="Calibri" w:hAnsi="Calibri" w:cs="Calibri"/>
        <w:b/>
        <w:bCs/>
        <w:sz w:val="22"/>
        <w:szCs w:val="22"/>
        <w:lang w:val="es-EC"/>
      </w:rPr>
    </w:pPr>
    <w:r w:rsidRPr="00E71039">
      <w:rPr>
        <w:rFonts w:ascii="Calibri" w:hAnsi="Calibri" w:cs="Calibri"/>
        <w:b/>
        <w:bCs/>
        <w:sz w:val="22"/>
        <w:szCs w:val="22"/>
        <w:lang w:val="es-EC"/>
      </w:rPr>
      <w:t>Clínica de los sábados para los no asegurados   •   (414) 588-2865   •   1121 E North Ave. Milwaukee, WI 53212</w:t>
    </w:r>
  </w:p>
  <w:p w14:paraId="51160702" w14:textId="3915A7DE" w:rsidR="00503E94" w:rsidRPr="00E71039" w:rsidRDefault="00503E94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1652" w14:textId="77777777" w:rsidR="00AE3D7B" w:rsidRDefault="00AE3D7B">
      <w:r>
        <w:separator/>
      </w:r>
    </w:p>
  </w:footnote>
  <w:footnote w:type="continuationSeparator" w:id="0">
    <w:p w14:paraId="20BCCAE5" w14:textId="77777777" w:rsidR="00AE3D7B" w:rsidRDefault="00AE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C7C5" w14:textId="77777777" w:rsidR="00503E94" w:rsidRPr="00B87E0D" w:rsidRDefault="00000000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7D9BBA10" w14:textId="77777777" w:rsidR="00503E94" w:rsidRPr="00B87E0D" w:rsidRDefault="00503E94" w:rsidP="00B87E0D"/>
  <w:p w14:paraId="5A3DEE6C" w14:textId="77777777" w:rsidR="00503E94" w:rsidRDefault="00503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3D1"/>
    <w:multiLevelType w:val="multilevel"/>
    <w:tmpl w:val="D0AE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61540"/>
    <w:multiLevelType w:val="multilevel"/>
    <w:tmpl w:val="FA7E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633B1"/>
    <w:multiLevelType w:val="hybridMultilevel"/>
    <w:tmpl w:val="A3FA395A"/>
    <w:lvl w:ilvl="0" w:tplc="C278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47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AB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6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AB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A1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E5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1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4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EBAF"/>
    <w:multiLevelType w:val="hybridMultilevel"/>
    <w:tmpl w:val="585E78BE"/>
    <w:lvl w:ilvl="0" w:tplc="A866D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2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09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A5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A8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20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B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8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28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7058A"/>
    <w:multiLevelType w:val="hybridMultilevel"/>
    <w:tmpl w:val="5D54EC6C"/>
    <w:lvl w:ilvl="0" w:tplc="B2726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283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C3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2F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2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8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1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25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06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76086">
    <w:abstractNumId w:val="3"/>
  </w:num>
  <w:num w:numId="2" w16cid:durableId="1369720472">
    <w:abstractNumId w:val="4"/>
  </w:num>
  <w:num w:numId="3" w16cid:durableId="265769935">
    <w:abstractNumId w:val="2"/>
  </w:num>
  <w:num w:numId="4" w16cid:durableId="1604070913">
    <w:abstractNumId w:val="1"/>
  </w:num>
  <w:num w:numId="5" w16cid:durableId="12427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4A"/>
    <w:rsid w:val="000339D8"/>
    <w:rsid w:val="00033DC4"/>
    <w:rsid w:val="000711AB"/>
    <w:rsid w:val="000716B5"/>
    <w:rsid w:val="00081462"/>
    <w:rsid w:val="000E05D6"/>
    <w:rsid w:val="00114883"/>
    <w:rsid w:val="00196744"/>
    <w:rsid w:val="001B1679"/>
    <w:rsid w:val="001C4DBA"/>
    <w:rsid w:val="001C68BD"/>
    <w:rsid w:val="001D6BCB"/>
    <w:rsid w:val="002027A5"/>
    <w:rsid w:val="00243F26"/>
    <w:rsid w:val="00283E82"/>
    <w:rsid w:val="002B233B"/>
    <w:rsid w:val="002F3BFD"/>
    <w:rsid w:val="00322F80"/>
    <w:rsid w:val="003E341F"/>
    <w:rsid w:val="003E4FDF"/>
    <w:rsid w:val="00404F49"/>
    <w:rsid w:val="00424FF7"/>
    <w:rsid w:val="00447C2E"/>
    <w:rsid w:val="00480A73"/>
    <w:rsid w:val="004A4E85"/>
    <w:rsid w:val="004B76BB"/>
    <w:rsid w:val="004E2CE9"/>
    <w:rsid w:val="00503E94"/>
    <w:rsid w:val="00514462"/>
    <w:rsid w:val="00541C6C"/>
    <w:rsid w:val="0056754A"/>
    <w:rsid w:val="00593C87"/>
    <w:rsid w:val="005C6DC5"/>
    <w:rsid w:val="005E2754"/>
    <w:rsid w:val="006C7D52"/>
    <w:rsid w:val="006D1163"/>
    <w:rsid w:val="006F2320"/>
    <w:rsid w:val="007136E2"/>
    <w:rsid w:val="00796EEF"/>
    <w:rsid w:val="008155A5"/>
    <w:rsid w:val="00825FA9"/>
    <w:rsid w:val="00835684"/>
    <w:rsid w:val="00845CDA"/>
    <w:rsid w:val="00856954"/>
    <w:rsid w:val="008A18D0"/>
    <w:rsid w:val="00901FCB"/>
    <w:rsid w:val="009719FB"/>
    <w:rsid w:val="00A14452"/>
    <w:rsid w:val="00A46CD0"/>
    <w:rsid w:val="00A82014"/>
    <w:rsid w:val="00A85198"/>
    <w:rsid w:val="00AC6E76"/>
    <w:rsid w:val="00AE3D7B"/>
    <w:rsid w:val="00B03909"/>
    <w:rsid w:val="00B41D38"/>
    <w:rsid w:val="00B453B7"/>
    <w:rsid w:val="00B52DDC"/>
    <w:rsid w:val="00BF46D5"/>
    <w:rsid w:val="00C13E96"/>
    <w:rsid w:val="00CA212F"/>
    <w:rsid w:val="00CF52D2"/>
    <w:rsid w:val="00D126CD"/>
    <w:rsid w:val="00D53BD7"/>
    <w:rsid w:val="00D72F14"/>
    <w:rsid w:val="00E124B0"/>
    <w:rsid w:val="00E71039"/>
    <w:rsid w:val="00ED58F3"/>
    <w:rsid w:val="00EE2531"/>
    <w:rsid w:val="00F0379E"/>
    <w:rsid w:val="00F24A76"/>
    <w:rsid w:val="00F24DE2"/>
    <w:rsid w:val="00F80030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CBEA"/>
  <w15:chartTrackingRefBased/>
  <w15:docId w15:val="{A0B0EF87-BF9D-624C-9587-CDFA5AB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1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72F14"/>
  </w:style>
  <w:style w:type="character" w:customStyle="1" w:styleId="eop">
    <w:name w:val="eop"/>
    <w:basedOn w:val="DefaultParagraphFont"/>
    <w:rsid w:val="00D72F14"/>
  </w:style>
  <w:style w:type="paragraph" w:styleId="Header">
    <w:name w:val="header"/>
    <w:basedOn w:val="Normal"/>
    <w:link w:val="HeaderChar"/>
    <w:uiPriority w:val="99"/>
    <w:unhideWhenUsed/>
    <w:rsid w:val="00D72F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72F1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2F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72F14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72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F1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03909"/>
    <w:rPr>
      <w:b/>
      <w:bCs/>
    </w:rPr>
  </w:style>
  <w:style w:type="paragraph" w:styleId="NormalWeb">
    <w:name w:val="Normal (Web)"/>
    <w:basedOn w:val="Normal"/>
    <w:uiPriority w:val="99"/>
    <w:unhideWhenUsed/>
    <w:rsid w:val="00BF46D5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7103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idmke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alaction.org/services/eviction-defense-project-milwauk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advocates.net/what-we-do/rent-assistanc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Evalyn</dc:creator>
  <cp:keywords/>
  <dc:description/>
  <cp:lastModifiedBy>Dentice, Allison</cp:lastModifiedBy>
  <cp:revision>2</cp:revision>
  <dcterms:created xsi:type="dcterms:W3CDTF">2024-04-10T02:52:00Z</dcterms:created>
  <dcterms:modified xsi:type="dcterms:W3CDTF">2024-04-10T02:52:00Z</dcterms:modified>
</cp:coreProperties>
</file>