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6C3" w:rsidRDefault="001F7C07" w:rsidP="001F7C07">
      <w:pPr>
        <w:jc w:val="center"/>
        <w:rPr>
          <w:rFonts w:ascii="Times New Roman" w:hAnsi="Times New Roman"/>
          <w:b/>
          <w:sz w:val="36"/>
          <w:szCs w:val="36"/>
        </w:rPr>
      </w:pPr>
      <w:r>
        <w:rPr>
          <w:rFonts w:ascii="Times New Roman" w:hAnsi="Times New Roman"/>
          <w:b/>
          <w:sz w:val="36"/>
          <w:szCs w:val="36"/>
        </w:rPr>
        <w:t>ACCESSORY BUILDING</w:t>
      </w:r>
      <w:r w:rsidR="00E15D19">
        <w:rPr>
          <w:rFonts w:ascii="Times New Roman" w:hAnsi="Times New Roman"/>
          <w:b/>
          <w:sz w:val="36"/>
          <w:szCs w:val="36"/>
        </w:rPr>
        <w:t>S OR STRUCTURES</w:t>
      </w:r>
      <w:r>
        <w:rPr>
          <w:rFonts w:ascii="Times New Roman" w:hAnsi="Times New Roman"/>
          <w:b/>
          <w:sz w:val="36"/>
          <w:szCs w:val="36"/>
        </w:rPr>
        <w:t xml:space="preserve"> REGULATIONS</w:t>
      </w:r>
    </w:p>
    <w:p w:rsidR="00FE0FCD" w:rsidRDefault="001F7C07" w:rsidP="001F7C07">
      <w:pPr>
        <w:widowControl w:val="0"/>
        <w:tabs>
          <w:tab w:val="left" w:pos="0"/>
          <w:tab w:val="left" w:pos="720"/>
          <w:tab w:val="left" w:pos="996"/>
          <w:tab w:val="left" w:pos="13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Pr>
          <w:rFonts w:ascii="Times New Roman" w:hAnsi="Times New Roman"/>
          <w:b/>
        </w:rPr>
        <w:t xml:space="preserve">(§30.1-2 of City of Alvord Zoning Ordinance No. </w:t>
      </w:r>
      <w:r w:rsidRPr="001F7C07">
        <w:rPr>
          <w:rFonts w:ascii="Times New Roman" w:hAnsi="Times New Roman"/>
          <w:b/>
        </w:rPr>
        <w:t>10112007B</w:t>
      </w:r>
    </w:p>
    <w:p w:rsidR="001F7C07" w:rsidRPr="001F7C07" w:rsidRDefault="00FE0FCD" w:rsidP="001F7C07">
      <w:pPr>
        <w:widowControl w:val="0"/>
        <w:tabs>
          <w:tab w:val="left" w:pos="0"/>
          <w:tab w:val="left" w:pos="720"/>
          <w:tab w:val="left" w:pos="996"/>
          <w:tab w:val="left" w:pos="13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u w:val="single"/>
        </w:rPr>
      </w:pPr>
      <w:r>
        <w:rPr>
          <w:rFonts w:ascii="Times New Roman" w:hAnsi="Times New Roman"/>
          <w:b/>
        </w:rPr>
        <w:t>Amended August 20, 2020 by Ordinance No. 2020-07-01</w:t>
      </w:r>
      <w:r w:rsidR="001F7C07">
        <w:rPr>
          <w:rFonts w:ascii="Times New Roman" w:hAnsi="Times New Roman"/>
          <w:b/>
        </w:rPr>
        <w:t>)</w:t>
      </w:r>
    </w:p>
    <w:p w:rsidR="001F7C07" w:rsidRDefault="001F7C07" w:rsidP="001F7C07">
      <w:pPr>
        <w:rPr>
          <w:rFonts w:ascii="Times New Roman" w:hAnsi="Times New Roman"/>
          <w:b/>
          <w:u w:val="single"/>
        </w:rPr>
      </w:pPr>
      <w:r>
        <w:rPr>
          <w:rFonts w:ascii="Times New Roman" w:hAnsi="Times New Roman"/>
          <w:b/>
        </w:rPr>
        <w:t>30.1</w:t>
      </w:r>
      <w:r>
        <w:rPr>
          <w:rFonts w:ascii="Times New Roman" w:hAnsi="Times New Roman"/>
          <w:b/>
        </w:rPr>
        <w:tab/>
      </w:r>
      <w:r>
        <w:rPr>
          <w:rFonts w:ascii="Times New Roman" w:hAnsi="Times New Roman"/>
          <w:b/>
          <w:u w:val="single"/>
        </w:rPr>
        <w:t>Height</w:t>
      </w:r>
    </w:p>
    <w:p w:rsidR="001F7C07" w:rsidRPr="00B7085E" w:rsidRDefault="001F7C07" w:rsidP="001F7C07">
      <w:pPr>
        <w:rPr>
          <w:rFonts w:ascii="Times New Roman" w:hAnsi="Times New Roman"/>
          <w:b/>
          <w:sz w:val="28"/>
          <w:szCs w:val="28"/>
          <w:u w:val="single"/>
        </w:rPr>
      </w:pPr>
      <w:r>
        <w:rPr>
          <w:rFonts w:ascii="Times New Roman" w:hAnsi="Times New Roman"/>
        </w:rPr>
        <w:tab/>
        <w:t xml:space="preserve">No accessory building shall exceed </w:t>
      </w:r>
      <w:r w:rsidRPr="00B7085E">
        <w:rPr>
          <w:rFonts w:ascii="Times New Roman" w:hAnsi="Times New Roman"/>
          <w:b/>
          <w:sz w:val="28"/>
          <w:szCs w:val="28"/>
          <w:u w:val="single"/>
        </w:rPr>
        <w:t xml:space="preserve">twenty-five (25) feet in </w:t>
      </w:r>
      <w:r w:rsidR="00462A26" w:rsidRPr="00B7085E">
        <w:rPr>
          <w:rFonts w:ascii="Times New Roman" w:hAnsi="Times New Roman"/>
          <w:b/>
          <w:sz w:val="28"/>
          <w:szCs w:val="28"/>
          <w:u w:val="single"/>
        </w:rPr>
        <w:t>height</w:t>
      </w:r>
      <w:r w:rsidRPr="00B7085E">
        <w:rPr>
          <w:rFonts w:ascii="Times New Roman" w:hAnsi="Times New Roman"/>
          <w:b/>
          <w:sz w:val="28"/>
          <w:szCs w:val="28"/>
          <w:u w:val="single"/>
        </w:rPr>
        <w:t xml:space="preserve">, nor shall it be greater in </w:t>
      </w:r>
      <w:r w:rsidR="00B7085E">
        <w:rPr>
          <w:rFonts w:ascii="Times New Roman" w:hAnsi="Times New Roman"/>
          <w:b/>
          <w:sz w:val="28"/>
          <w:szCs w:val="28"/>
        </w:rPr>
        <w:tab/>
      </w:r>
      <w:r w:rsidRPr="00B7085E">
        <w:rPr>
          <w:rFonts w:ascii="Times New Roman" w:hAnsi="Times New Roman"/>
          <w:b/>
          <w:sz w:val="28"/>
          <w:szCs w:val="28"/>
          <w:u w:val="single"/>
        </w:rPr>
        <w:t xml:space="preserve">height than </w:t>
      </w:r>
      <w:r w:rsidR="00B7085E" w:rsidRPr="00B7085E">
        <w:rPr>
          <w:rFonts w:ascii="Times New Roman" w:hAnsi="Times New Roman"/>
          <w:b/>
          <w:sz w:val="28"/>
          <w:szCs w:val="28"/>
        </w:rPr>
        <w:tab/>
      </w:r>
      <w:r w:rsidRPr="00B7085E">
        <w:rPr>
          <w:rFonts w:ascii="Times New Roman" w:hAnsi="Times New Roman"/>
          <w:b/>
          <w:sz w:val="28"/>
          <w:szCs w:val="28"/>
          <w:u w:val="single"/>
        </w:rPr>
        <w:t>the main structure.</w:t>
      </w:r>
    </w:p>
    <w:p w:rsidR="001F7C07" w:rsidRDefault="001F7C07" w:rsidP="001F7C07">
      <w:pPr>
        <w:rPr>
          <w:rFonts w:ascii="Times New Roman" w:hAnsi="Times New Roman"/>
        </w:rPr>
      </w:pPr>
    </w:p>
    <w:p w:rsidR="001F7C07" w:rsidRDefault="001F7C07" w:rsidP="001F7C07">
      <w:pPr>
        <w:rPr>
          <w:rFonts w:ascii="Times New Roman" w:hAnsi="Times New Roman"/>
          <w:b/>
          <w:u w:val="single"/>
        </w:rPr>
      </w:pPr>
      <w:r>
        <w:rPr>
          <w:rFonts w:ascii="Times New Roman" w:hAnsi="Times New Roman"/>
          <w:b/>
        </w:rPr>
        <w:t>30.2</w:t>
      </w:r>
      <w:r>
        <w:rPr>
          <w:rFonts w:ascii="Times New Roman" w:hAnsi="Times New Roman"/>
          <w:b/>
        </w:rPr>
        <w:tab/>
      </w:r>
      <w:r>
        <w:rPr>
          <w:rFonts w:ascii="Times New Roman" w:hAnsi="Times New Roman"/>
          <w:b/>
          <w:u w:val="single"/>
        </w:rPr>
        <w:t>Area Regulations for Accessory Buildings or Structures in Residential and Apartment Districts</w:t>
      </w:r>
    </w:p>
    <w:p w:rsidR="001F7C07" w:rsidRDefault="001F7C07" w:rsidP="001F7C07">
      <w:pPr>
        <w:rPr>
          <w:rFonts w:ascii="Times New Roman" w:hAnsi="Times New Roman"/>
        </w:rPr>
      </w:pPr>
      <w:r>
        <w:rPr>
          <w:rFonts w:ascii="Times New Roman" w:hAnsi="Times New Roman"/>
        </w:rPr>
        <w:tab/>
        <w:t>30.2.1</w:t>
      </w:r>
      <w:r>
        <w:rPr>
          <w:rFonts w:ascii="Times New Roman" w:hAnsi="Times New Roman"/>
        </w:rPr>
        <w:tab/>
      </w:r>
      <w:r>
        <w:rPr>
          <w:rFonts w:ascii="Times New Roman" w:hAnsi="Times New Roman"/>
          <w:u w:val="single"/>
        </w:rPr>
        <w:t>Front Yard</w:t>
      </w:r>
      <w:r>
        <w:rPr>
          <w:rFonts w:ascii="Times New Roman" w:hAnsi="Times New Roman"/>
        </w:rPr>
        <w:t xml:space="preserve">:  </w:t>
      </w:r>
      <w:r w:rsidR="008F6A83">
        <w:rPr>
          <w:rFonts w:ascii="Times New Roman" w:hAnsi="Times New Roman"/>
        </w:rPr>
        <w:t xml:space="preserve">Attached accessory buildings are any building within the definition of accessory </w:t>
      </w:r>
      <w:r w:rsidR="008F6A83">
        <w:rPr>
          <w:rFonts w:ascii="Times New Roman" w:hAnsi="Times New Roman"/>
        </w:rPr>
        <w:tab/>
        <w:t xml:space="preserve">building in this Ordinance, which is physically attached to the front or side of the main residence </w:t>
      </w:r>
      <w:r w:rsidR="008F6A83">
        <w:rPr>
          <w:rFonts w:ascii="Times New Roman" w:hAnsi="Times New Roman"/>
        </w:rPr>
        <w:tab/>
        <w:t xml:space="preserve">structure. Accessory buildings are prohibited from being placed in the front yard (in front of the front </w:t>
      </w:r>
      <w:r w:rsidR="008F6A83">
        <w:rPr>
          <w:rFonts w:ascii="Times New Roman" w:hAnsi="Times New Roman"/>
        </w:rPr>
        <w:tab/>
        <w:t xml:space="preserve">building line) in either an attached or not attached configuration. Accessory buildings built off site, such </w:t>
      </w:r>
      <w:r w:rsidR="008F6A83">
        <w:rPr>
          <w:rFonts w:ascii="Times New Roman" w:hAnsi="Times New Roman"/>
        </w:rPr>
        <w:tab/>
        <w:t xml:space="preserve">as carports, shipping containers or any other structure, are prohibited in the front, side and rear yards of </w:t>
      </w:r>
      <w:r w:rsidR="008F6A83">
        <w:rPr>
          <w:rFonts w:ascii="Times New Roman" w:hAnsi="Times New Roman"/>
        </w:rPr>
        <w:tab/>
        <w:t xml:space="preserve">any residential property within the City. This provision does not apply to legally placed accessory </w:t>
      </w:r>
      <w:r w:rsidR="008F6A83">
        <w:rPr>
          <w:rFonts w:ascii="Times New Roman" w:hAnsi="Times New Roman"/>
        </w:rPr>
        <w:tab/>
        <w:t xml:space="preserve">buildings prior to the date of this Ordinance, nor does it apply to accessory buildings not intended for </w:t>
      </w:r>
      <w:r w:rsidR="008F6A83">
        <w:rPr>
          <w:rFonts w:ascii="Times New Roman" w:hAnsi="Times New Roman"/>
        </w:rPr>
        <w:tab/>
        <w:t xml:space="preserve">use as a garage or carport in the rear yard, set within the setback and side yard requirements of less than </w:t>
      </w:r>
      <w:r w:rsidR="008F6A83">
        <w:rPr>
          <w:rFonts w:ascii="Times New Roman" w:hAnsi="Times New Roman"/>
        </w:rPr>
        <w:tab/>
        <w:t>200 square feet of floor space.</w:t>
      </w:r>
    </w:p>
    <w:p w:rsidR="00FE0FCD" w:rsidRDefault="00FE0FCD" w:rsidP="001F7C07">
      <w:pPr>
        <w:rPr>
          <w:rFonts w:ascii="Times New Roman" w:hAnsi="Times New Roman"/>
        </w:rPr>
      </w:pPr>
    </w:p>
    <w:p w:rsidR="00FE0FCD" w:rsidRPr="00FE0FCD" w:rsidRDefault="00FE0FCD" w:rsidP="001F7C07">
      <w:pPr>
        <w:rPr>
          <w:rFonts w:ascii="Times New Roman" w:hAnsi="Times New Roman"/>
        </w:rPr>
      </w:pPr>
      <w:r>
        <w:rPr>
          <w:rFonts w:ascii="Times New Roman" w:hAnsi="Times New Roman"/>
        </w:rPr>
        <w:tab/>
      </w:r>
      <w:proofErr w:type="gramStart"/>
      <w:r>
        <w:rPr>
          <w:rFonts w:ascii="Times New Roman" w:hAnsi="Times New Roman"/>
        </w:rPr>
        <w:t xml:space="preserve">30.2.1.1  </w:t>
      </w:r>
      <w:r>
        <w:rPr>
          <w:rFonts w:ascii="Times New Roman" w:hAnsi="Times New Roman"/>
          <w:u w:val="single"/>
        </w:rPr>
        <w:t>Garage</w:t>
      </w:r>
      <w:proofErr w:type="gramEnd"/>
      <w:r>
        <w:rPr>
          <w:rFonts w:ascii="Times New Roman" w:hAnsi="Times New Roman"/>
          <w:u w:val="single"/>
        </w:rPr>
        <w:t xml:space="preserve"> improvements</w:t>
      </w:r>
      <w:r>
        <w:rPr>
          <w:rFonts w:ascii="Times New Roman" w:hAnsi="Times New Roman"/>
        </w:rPr>
        <w:t xml:space="preserve"> – a lawful garage may be placed in the front or side yard if it complies </w:t>
      </w:r>
      <w:r>
        <w:rPr>
          <w:rFonts w:ascii="Times New Roman" w:hAnsi="Times New Roman"/>
        </w:rPr>
        <w:tab/>
        <w:t xml:space="preserve">with all building codes, zoning codes for the zoning district in which the property is located, and is </w:t>
      </w:r>
      <w:r>
        <w:rPr>
          <w:rFonts w:ascii="Times New Roman" w:hAnsi="Times New Roman"/>
        </w:rPr>
        <w:tab/>
        <w:t xml:space="preserve">constructed as an addition to the main building, </w:t>
      </w:r>
      <w:r w:rsidRPr="00B7085E">
        <w:rPr>
          <w:rFonts w:ascii="Times New Roman" w:hAnsi="Times New Roman"/>
          <w:b/>
          <w:sz w:val="28"/>
          <w:szCs w:val="28"/>
          <w:u w:val="single"/>
        </w:rPr>
        <w:t xml:space="preserve">using the same or matching design and </w:t>
      </w:r>
      <w:r w:rsidR="00B7085E">
        <w:rPr>
          <w:rFonts w:ascii="Times New Roman" w:hAnsi="Times New Roman"/>
          <w:b/>
          <w:sz w:val="28"/>
          <w:szCs w:val="28"/>
        </w:rPr>
        <w:tab/>
      </w:r>
      <w:r w:rsidRPr="00B7085E">
        <w:rPr>
          <w:rFonts w:ascii="Times New Roman" w:hAnsi="Times New Roman"/>
          <w:b/>
          <w:sz w:val="28"/>
          <w:szCs w:val="28"/>
          <w:u w:val="single"/>
        </w:rPr>
        <w:t>materials for its construction as the main building’s roof and exterior.</w:t>
      </w:r>
      <w:r>
        <w:rPr>
          <w:rFonts w:ascii="Times New Roman" w:hAnsi="Times New Roman"/>
        </w:rPr>
        <w:t xml:space="preserve"> The requirement </w:t>
      </w:r>
      <w:r w:rsidR="00B7085E">
        <w:rPr>
          <w:rFonts w:ascii="Times New Roman" w:hAnsi="Times New Roman"/>
        </w:rPr>
        <w:tab/>
      </w:r>
      <w:r>
        <w:rPr>
          <w:rFonts w:ascii="Times New Roman" w:hAnsi="Times New Roman"/>
        </w:rPr>
        <w:t xml:space="preserve">for new residential construction after the date of this Ordinance for two fully enclosed garage spaces </w:t>
      </w:r>
      <w:r w:rsidR="00B7085E">
        <w:rPr>
          <w:rFonts w:ascii="Times New Roman" w:hAnsi="Times New Roman"/>
        </w:rPr>
        <w:tab/>
      </w:r>
      <w:r w:rsidR="00B7085E">
        <w:rPr>
          <w:rFonts w:ascii="Times New Roman" w:hAnsi="Times New Roman"/>
        </w:rPr>
        <w:tab/>
      </w:r>
      <w:r>
        <w:rPr>
          <w:rFonts w:ascii="Times New Roman" w:hAnsi="Times New Roman"/>
        </w:rPr>
        <w:t>(not in an accessory building) is</w:t>
      </w:r>
      <w:r w:rsidR="00B7085E">
        <w:rPr>
          <w:rFonts w:ascii="Times New Roman" w:hAnsi="Times New Roman"/>
        </w:rPr>
        <w:t xml:space="preserve"> </w:t>
      </w:r>
      <w:r>
        <w:rPr>
          <w:rFonts w:ascii="Times New Roman" w:hAnsi="Times New Roman"/>
        </w:rPr>
        <w:t>continued.</w:t>
      </w:r>
    </w:p>
    <w:p w:rsidR="00FE0FCD" w:rsidRDefault="00FE0FCD" w:rsidP="001F7C07">
      <w:pPr>
        <w:rPr>
          <w:rFonts w:ascii="Times New Roman" w:hAnsi="Times New Roman"/>
        </w:rPr>
      </w:pPr>
    </w:p>
    <w:p w:rsidR="00FE0FCD" w:rsidRPr="00FE0FCD" w:rsidRDefault="00FE0FCD" w:rsidP="001F7C07">
      <w:pPr>
        <w:rPr>
          <w:rFonts w:ascii="Times New Roman" w:hAnsi="Times New Roman"/>
        </w:rPr>
      </w:pPr>
      <w:r>
        <w:rPr>
          <w:rFonts w:ascii="Times New Roman" w:hAnsi="Times New Roman"/>
        </w:rPr>
        <w:tab/>
      </w:r>
      <w:proofErr w:type="gramStart"/>
      <w:r>
        <w:rPr>
          <w:rFonts w:ascii="Times New Roman" w:hAnsi="Times New Roman"/>
        </w:rPr>
        <w:t xml:space="preserve">30.2.1.2  </w:t>
      </w:r>
      <w:r>
        <w:rPr>
          <w:rFonts w:ascii="Times New Roman" w:hAnsi="Times New Roman"/>
          <w:u w:val="single"/>
        </w:rPr>
        <w:t>Exception</w:t>
      </w:r>
      <w:proofErr w:type="gramEnd"/>
      <w:r>
        <w:rPr>
          <w:rFonts w:ascii="Times New Roman" w:hAnsi="Times New Roman"/>
        </w:rPr>
        <w:t xml:space="preserve"> – in the event a lot has a residential structure with an enclosed two car garage as a </w:t>
      </w:r>
      <w:r>
        <w:rPr>
          <w:rFonts w:ascii="Times New Roman" w:hAnsi="Times New Roman"/>
        </w:rPr>
        <w:tab/>
        <w:t xml:space="preserve">part of the main structure, an additional accessory building designed and built to match the main </w:t>
      </w:r>
      <w:r>
        <w:rPr>
          <w:rFonts w:ascii="Times New Roman" w:hAnsi="Times New Roman"/>
        </w:rPr>
        <w:tab/>
        <w:t xml:space="preserve">structure may have an additional two car garage in the backyard, within the setback and side yard limits </w:t>
      </w:r>
      <w:r>
        <w:rPr>
          <w:rFonts w:ascii="Times New Roman" w:hAnsi="Times New Roman"/>
        </w:rPr>
        <w:tab/>
        <w:t xml:space="preserve">of the lot matching the design of the main structure. The building must meet all zoning and accessory </w:t>
      </w:r>
      <w:r>
        <w:rPr>
          <w:rFonts w:ascii="Times New Roman" w:hAnsi="Times New Roman"/>
        </w:rPr>
        <w:tab/>
        <w:t>building requirements.</w:t>
      </w:r>
    </w:p>
    <w:p w:rsidR="008001DF" w:rsidRDefault="008001DF" w:rsidP="001F7C07">
      <w:pPr>
        <w:rPr>
          <w:rFonts w:ascii="Times New Roman" w:hAnsi="Times New Roman"/>
        </w:rPr>
      </w:pPr>
    </w:p>
    <w:p w:rsidR="001F7C07" w:rsidRDefault="001F7C07" w:rsidP="001F7C07">
      <w:pPr>
        <w:rPr>
          <w:rFonts w:ascii="Times New Roman" w:hAnsi="Times New Roman"/>
        </w:rPr>
      </w:pPr>
      <w:r>
        <w:rPr>
          <w:rFonts w:ascii="Times New Roman" w:hAnsi="Times New Roman"/>
        </w:rPr>
        <w:tab/>
        <w:t>30.2.2</w:t>
      </w:r>
      <w:r>
        <w:rPr>
          <w:rFonts w:ascii="Times New Roman" w:hAnsi="Times New Roman"/>
        </w:rPr>
        <w:tab/>
      </w:r>
      <w:r>
        <w:rPr>
          <w:rFonts w:ascii="Times New Roman" w:hAnsi="Times New Roman"/>
          <w:u w:val="single"/>
        </w:rPr>
        <w:t>Side Yard</w:t>
      </w:r>
      <w:r>
        <w:rPr>
          <w:rFonts w:ascii="Times New Roman" w:hAnsi="Times New Roman"/>
        </w:rPr>
        <w:t xml:space="preserve">:  There shall be a </w:t>
      </w:r>
      <w:r w:rsidRPr="00B7085E">
        <w:rPr>
          <w:rFonts w:ascii="Times New Roman" w:hAnsi="Times New Roman"/>
          <w:b/>
          <w:sz w:val="28"/>
          <w:szCs w:val="28"/>
          <w:u w:val="single"/>
        </w:rPr>
        <w:t>side yard not less than five (5) feet from any side lot</w:t>
      </w:r>
      <w:r>
        <w:rPr>
          <w:rFonts w:ascii="Times New Roman" w:hAnsi="Times New Roman"/>
        </w:rPr>
        <w:t xml:space="preserve"> </w:t>
      </w:r>
      <w:r>
        <w:rPr>
          <w:rFonts w:ascii="Times New Roman" w:hAnsi="Times New Roman"/>
        </w:rPr>
        <w:tab/>
      </w:r>
      <w:r>
        <w:rPr>
          <w:rFonts w:ascii="Times New Roman" w:hAnsi="Times New Roman"/>
        </w:rPr>
        <w:tab/>
        <w:t xml:space="preserve">line, alley line, or easement line, except that adjacent to a side street, the side yard </w:t>
      </w:r>
      <w:r w:rsidR="007B1E18">
        <w:rPr>
          <w:rFonts w:ascii="Times New Roman" w:hAnsi="Times New Roman"/>
        </w:rPr>
        <w:t>s</w:t>
      </w:r>
      <w:r>
        <w:rPr>
          <w:rFonts w:ascii="Times New Roman" w:hAnsi="Times New Roman"/>
        </w:rPr>
        <w:t xml:space="preserve">hall never be less </w:t>
      </w:r>
      <w:r w:rsidR="007B1E18">
        <w:rPr>
          <w:rFonts w:ascii="Times New Roman" w:hAnsi="Times New Roman"/>
        </w:rPr>
        <w:tab/>
      </w:r>
      <w:r>
        <w:rPr>
          <w:rFonts w:ascii="Times New Roman" w:hAnsi="Times New Roman"/>
        </w:rPr>
        <w:t>than twenty (20) feet.</w:t>
      </w:r>
    </w:p>
    <w:p w:rsidR="001F7C07" w:rsidRDefault="001F7C07" w:rsidP="001F7C07">
      <w:pPr>
        <w:rPr>
          <w:rFonts w:ascii="Times New Roman" w:hAnsi="Times New Roman"/>
        </w:rPr>
      </w:pPr>
    </w:p>
    <w:p w:rsidR="001F7C07" w:rsidRDefault="001F7C07" w:rsidP="001F7C07">
      <w:pPr>
        <w:rPr>
          <w:rFonts w:ascii="Times New Roman" w:hAnsi="Times New Roman"/>
        </w:rPr>
      </w:pPr>
      <w:r>
        <w:rPr>
          <w:rFonts w:ascii="Times New Roman" w:hAnsi="Times New Roman"/>
        </w:rPr>
        <w:tab/>
        <w:t>30.2.3</w:t>
      </w:r>
      <w:r>
        <w:rPr>
          <w:rFonts w:ascii="Times New Roman" w:hAnsi="Times New Roman"/>
        </w:rPr>
        <w:tab/>
      </w:r>
      <w:r>
        <w:rPr>
          <w:rFonts w:ascii="Times New Roman" w:hAnsi="Times New Roman"/>
          <w:u w:val="single"/>
        </w:rPr>
        <w:t>Rear Yard</w:t>
      </w:r>
      <w:r>
        <w:rPr>
          <w:rFonts w:ascii="Times New Roman" w:hAnsi="Times New Roman"/>
        </w:rPr>
        <w:t xml:space="preserve">:  There shall be a </w:t>
      </w:r>
      <w:r w:rsidRPr="00B7085E">
        <w:rPr>
          <w:rFonts w:ascii="Times New Roman" w:hAnsi="Times New Roman"/>
          <w:b/>
          <w:sz w:val="28"/>
          <w:szCs w:val="28"/>
          <w:u w:val="single"/>
        </w:rPr>
        <w:t>rear yard not less than ten (10) feet</w:t>
      </w:r>
      <w:r>
        <w:rPr>
          <w:rFonts w:ascii="Times New Roman" w:hAnsi="Times New Roman"/>
        </w:rPr>
        <w:t xml:space="preserve"> from any lot line, </w:t>
      </w:r>
      <w:r>
        <w:rPr>
          <w:rFonts w:ascii="Times New Roman" w:hAnsi="Times New Roman"/>
        </w:rPr>
        <w:tab/>
      </w:r>
      <w:r>
        <w:rPr>
          <w:rFonts w:ascii="Times New Roman" w:hAnsi="Times New Roman"/>
        </w:rPr>
        <w:tab/>
        <w:t xml:space="preserve">alley line, or easement line. </w:t>
      </w:r>
      <w:r w:rsidR="003737D0">
        <w:rPr>
          <w:rFonts w:ascii="Times New Roman" w:hAnsi="Times New Roman"/>
        </w:rPr>
        <w:t>A</w:t>
      </w:r>
      <w:r>
        <w:rPr>
          <w:rFonts w:ascii="Times New Roman" w:hAnsi="Times New Roman"/>
        </w:rPr>
        <w:t xml:space="preserve">ccessory buildings located within the rear portion of a lot, as heretofore </w:t>
      </w:r>
      <w:r w:rsidR="003737D0">
        <w:rPr>
          <w:rFonts w:ascii="Times New Roman" w:hAnsi="Times New Roman"/>
        </w:rPr>
        <w:tab/>
      </w:r>
      <w:r>
        <w:rPr>
          <w:rFonts w:ascii="Times New Roman" w:hAnsi="Times New Roman"/>
        </w:rPr>
        <w:t xml:space="preserve">described, shall not be located </w:t>
      </w:r>
      <w:r w:rsidRPr="00B7085E">
        <w:rPr>
          <w:rFonts w:ascii="Times New Roman" w:hAnsi="Times New Roman"/>
          <w:b/>
          <w:sz w:val="28"/>
          <w:szCs w:val="28"/>
          <w:u w:val="single"/>
        </w:rPr>
        <w:t>closer than fifteen (15) feet to the main building</w:t>
      </w:r>
      <w:r>
        <w:rPr>
          <w:rFonts w:ascii="Times New Roman" w:hAnsi="Times New Roman"/>
        </w:rPr>
        <w:t xml:space="preserve"> nor nearer </w:t>
      </w:r>
      <w:r w:rsidR="00B7085E">
        <w:rPr>
          <w:rFonts w:ascii="Times New Roman" w:hAnsi="Times New Roman"/>
        </w:rPr>
        <w:tab/>
      </w:r>
      <w:r>
        <w:rPr>
          <w:rFonts w:ascii="Times New Roman" w:hAnsi="Times New Roman"/>
        </w:rPr>
        <w:t>than five</w:t>
      </w:r>
      <w:r w:rsidR="00B7085E">
        <w:rPr>
          <w:rFonts w:ascii="Times New Roman" w:hAnsi="Times New Roman"/>
        </w:rPr>
        <w:t xml:space="preserve"> </w:t>
      </w:r>
      <w:r>
        <w:rPr>
          <w:rFonts w:ascii="Times New Roman" w:hAnsi="Times New Roman"/>
        </w:rPr>
        <w:t>(5) feet to any side lot line.</w:t>
      </w:r>
    </w:p>
    <w:p w:rsidR="004D4342" w:rsidRPr="001F7C07" w:rsidRDefault="004D4342" w:rsidP="001F7C07">
      <w:pPr>
        <w:rPr>
          <w:rFonts w:ascii="Times New Roman" w:hAnsi="Times New Roman"/>
        </w:rPr>
      </w:pPr>
    </w:p>
    <w:p w:rsidR="001F7C07" w:rsidRPr="003737D0" w:rsidRDefault="004D4342" w:rsidP="003737D0">
      <w:pPr>
        <w:jc w:val="center"/>
        <w:rPr>
          <w:rFonts w:ascii="Times New Roman" w:hAnsi="Times New Roman"/>
          <w:b/>
          <w:i/>
          <w:u w:val="single"/>
        </w:rPr>
      </w:pPr>
      <w:r w:rsidRPr="003737D0">
        <w:rPr>
          <w:rFonts w:ascii="Times New Roman" w:hAnsi="Times New Roman"/>
          <w:b/>
          <w:i/>
          <w:u w:val="single"/>
        </w:rPr>
        <w:t>ACCESSORY BUILDINGS ARE NOT ALLOWED WITHOUT A MAIN STRUCTURE</w:t>
      </w:r>
    </w:p>
    <w:p w:rsidR="004D4342" w:rsidRDefault="004D4342" w:rsidP="001F7C07">
      <w:pPr>
        <w:rPr>
          <w:rFonts w:ascii="Times New Roman" w:hAnsi="Times New Roman"/>
          <w:b/>
          <w:u w:val="single"/>
        </w:rPr>
      </w:pPr>
    </w:p>
    <w:p w:rsidR="004D4342" w:rsidRPr="004D4342" w:rsidRDefault="004D4342" w:rsidP="001F7C07">
      <w:pPr>
        <w:rPr>
          <w:rFonts w:ascii="Times New Roman" w:hAnsi="Times New Roman"/>
        </w:rPr>
      </w:pPr>
      <w:r>
        <w:rPr>
          <w:rFonts w:ascii="Times New Roman" w:hAnsi="Times New Roman"/>
        </w:rPr>
        <w:tab/>
        <w:t>26.7.1</w:t>
      </w:r>
      <w:r>
        <w:rPr>
          <w:rFonts w:ascii="Times New Roman" w:hAnsi="Times New Roman"/>
        </w:rPr>
        <w:tab/>
      </w:r>
      <w:r>
        <w:rPr>
          <w:rFonts w:ascii="Times New Roman" w:hAnsi="Times New Roman"/>
          <w:u w:val="single"/>
        </w:rPr>
        <w:t>Accessory Building or Use</w:t>
      </w:r>
      <w:r>
        <w:rPr>
          <w:rFonts w:ascii="Times New Roman" w:hAnsi="Times New Roman"/>
        </w:rPr>
        <w:t xml:space="preserve">: An accessory building or use is one which: (a) is subordinate to and </w:t>
      </w:r>
      <w:r w:rsidR="008001DF">
        <w:rPr>
          <w:rFonts w:ascii="Times New Roman" w:hAnsi="Times New Roman"/>
        </w:rPr>
        <w:tab/>
      </w:r>
      <w:r>
        <w:rPr>
          <w:rFonts w:ascii="Times New Roman" w:hAnsi="Times New Roman"/>
        </w:rPr>
        <w:t xml:space="preserve">serves a principal building or principal use; and (b) is subordinate in area, extent, or purpose to the </w:t>
      </w:r>
      <w:r w:rsidR="008001DF">
        <w:rPr>
          <w:rFonts w:ascii="Times New Roman" w:hAnsi="Times New Roman"/>
        </w:rPr>
        <w:tab/>
      </w:r>
      <w:r>
        <w:rPr>
          <w:rFonts w:ascii="Times New Roman" w:hAnsi="Times New Roman"/>
        </w:rPr>
        <w:t xml:space="preserve">principal building or principal use served; and (c) contributes to the comfort, convenience and necessity </w:t>
      </w:r>
      <w:r w:rsidR="008001DF">
        <w:rPr>
          <w:rFonts w:ascii="Times New Roman" w:hAnsi="Times New Roman"/>
        </w:rPr>
        <w:tab/>
      </w:r>
      <w:r>
        <w:rPr>
          <w:rFonts w:ascii="Times New Roman" w:hAnsi="Times New Roman"/>
        </w:rPr>
        <w:t xml:space="preserve">of occupants of the principal building or principal use served; and (d) is located on the same building lot </w:t>
      </w:r>
      <w:r w:rsidR="008001DF">
        <w:rPr>
          <w:rFonts w:ascii="Times New Roman" w:hAnsi="Times New Roman"/>
        </w:rPr>
        <w:tab/>
      </w:r>
      <w:r>
        <w:rPr>
          <w:rFonts w:ascii="Times New Roman" w:hAnsi="Times New Roman"/>
        </w:rPr>
        <w:t>as the principal use served.</w:t>
      </w:r>
    </w:p>
    <w:p w:rsidR="00B7085E" w:rsidRDefault="00B7085E" w:rsidP="001F7C07">
      <w:pPr>
        <w:rPr>
          <w:rFonts w:ascii="Times New Roman" w:hAnsi="Times New Roman"/>
          <w:b/>
          <w:i/>
          <w:sz w:val="16"/>
          <w:szCs w:val="16"/>
        </w:rPr>
      </w:pPr>
    </w:p>
    <w:p w:rsidR="001F7C07" w:rsidRPr="009E6CF6" w:rsidRDefault="001F7C07" w:rsidP="001F7C07">
      <w:pPr>
        <w:rPr>
          <w:rFonts w:ascii="Times New Roman" w:hAnsi="Times New Roman"/>
          <w:b/>
          <w:i/>
          <w:sz w:val="16"/>
          <w:szCs w:val="16"/>
        </w:rPr>
      </w:pPr>
      <w:r w:rsidRPr="009E6CF6">
        <w:rPr>
          <w:rFonts w:ascii="Times New Roman" w:hAnsi="Times New Roman"/>
          <w:b/>
          <w:i/>
          <w:sz w:val="16"/>
          <w:szCs w:val="16"/>
        </w:rPr>
        <w:t xml:space="preserve">Along with the permit, the inspector will need </w:t>
      </w:r>
      <w:r w:rsidR="004D4342" w:rsidRPr="009E6CF6">
        <w:rPr>
          <w:rFonts w:ascii="Times New Roman" w:hAnsi="Times New Roman"/>
          <w:b/>
          <w:i/>
          <w:sz w:val="16"/>
          <w:szCs w:val="16"/>
        </w:rPr>
        <w:t>a site plan</w:t>
      </w:r>
      <w:r w:rsidRPr="009E6CF6">
        <w:rPr>
          <w:rFonts w:ascii="Times New Roman" w:hAnsi="Times New Roman"/>
          <w:b/>
          <w:i/>
          <w:sz w:val="16"/>
          <w:szCs w:val="16"/>
        </w:rPr>
        <w:t xml:space="preserve"> which shall include location of the main building on lot and all other structures on the property; location of proposed accessory structure on the lot including distance from accessory structure to main building and other structures on the property and distance from accessory structure to side and rear lot lines. </w:t>
      </w:r>
      <w:r w:rsidR="004D4342" w:rsidRPr="009E6CF6">
        <w:rPr>
          <w:rFonts w:ascii="Times New Roman" w:hAnsi="Times New Roman"/>
          <w:b/>
          <w:i/>
          <w:sz w:val="16"/>
          <w:szCs w:val="16"/>
        </w:rPr>
        <w:t>A</w:t>
      </w:r>
      <w:r w:rsidRPr="009E6CF6">
        <w:rPr>
          <w:rFonts w:ascii="Times New Roman" w:hAnsi="Times New Roman"/>
          <w:b/>
          <w:i/>
          <w:sz w:val="16"/>
          <w:szCs w:val="16"/>
        </w:rPr>
        <w:t xml:space="preserve">ll portable buildings must </w:t>
      </w:r>
      <w:r w:rsidR="004D4342" w:rsidRPr="009E6CF6">
        <w:rPr>
          <w:rFonts w:ascii="Times New Roman" w:hAnsi="Times New Roman"/>
          <w:b/>
          <w:i/>
          <w:sz w:val="16"/>
          <w:szCs w:val="16"/>
        </w:rPr>
        <w:t>be tied down regardless of size</w:t>
      </w:r>
      <w:r w:rsidRPr="009E6CF6">
        <w:rPr>
          <w:rFonts w:ascii="Times New Roman" w:hAnsi="Times New Roman"/>
          <w:b/>
          <w:i/>
          <w:sz w:val="16"/>
          <w:szCs w:val="16"/>
        </w:rPr>
        <w:t>; electrical and plumbing plans if applica</w:t>
      </w:r>
      <w:r w:rsidR="004D4342" w:rsidRPr="009E6CF6">
        <w:rPr>
          <w:rFonts w:ascii="Times New Roman" w:hAnsi="Times New Roman"/>
          <w:b/>
          <w:i/>
          <w:sz w:val="16"/>
          <w:szCs w:val="16"/>
        </w:rPr>
        <w:t>ble</w:t>
      </w:r>
      <w:r w:rsidRPr="009E6CF6">
        <w:rPr>
          <w:rFonts w:ascii="Times New Roman" w:hAnsi="Times New Roman"/>
          <w:b/>
          <w:i/>
          <w:sz w:val="16"/>
          <w:szCs w:val="16"/>
        </w:rPr>
        <w:t>; and roof details (if not prefabricated building).</w:t>
      </w:r>
    </w:p>
    <w:sectPr w:rsidR="001F7C07" w:rsidRPr="009E6CF6" w:rsidSect="008001D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310" w:rsidRDefault="001F6310" w:rsidP="00A0164E">
      <w:r>
        <w:separator/>
      </w:r>
    </w:p>
  </w:endnote>
  <w:endnote w:type="continuationSeparator" w:id="0">
    <w:p w:rsidR="001F6310" w:rsidRDefault="001F6310" w:rsidP="00A0164E">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6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310" w:rsidRDefault="001F6310" w:rsidP="00A0164E">
      <w:r>
        <w:separator/>
      </w:r>
    </w:p>
  </w:footnote>
  <w:footnote w:type="continuationSeparator" w:id="0">
    <w:p w:rsidR="001F6310" w:rsidRDefault="001F6310" w:rsidP="00A016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F7C07"/>
    <w:rsid w:val="0004572A"/>
    <w:rsid w:val="000F07FE"/>
    <w:rsid w:val="0015273B"/>
    <w:rsid w:val="00182340"/>
    <w:rsid w:val="001F6310"/>
    <w:rsid w:val="001F7C07"/>
    <w:rsid w:val="002164CA"/>
    <w:rsid w:val="002400E4"/>
    <w:rsid w:val="003737D0"/>
    <w:rsid w:val="003D52B4"/>
    <w:rsid w:val="0040661B"/>
    <w:rsid w:val="0042252F"/>
    <w:rsid w:val="00423743"/>
    <w:rsid w:val="00462A26"/>
    <w:rsid w:val="004D4342"/>
    <w:rsid w:val="005817CF"/>
    <w:rsid w:val="005B7FBD"/>
    <w:rsid w:val="006D4F18"/>
    <w:rsid w:val="006E6A87"/>
    <w:rsid w:val="007B1E18"/>
    <w:rsid w:val="008001DF"/>
    <w:rsid w:val="0088675A"/>
    <w:rsid w:val="008F6A83"/>
    <w:rsid w:val="009C5DD8"/>
    <w:rsid w:val="009E6CF6"/>
    <w:rsid w:val="00A0164E"/>
    <w:rsid w:val="00A14FF5"/>
    <w:rsid w:val="00A57CD0"/>
    <w:rsid w:val="00A77B28"/>
    <w:rsid w:val="00B7085E"/>
    <w:rsid w:val="00B926C3"/>
    <w:rsid w:val="00C12075"/>
    <w:rsid w:val="00C22BC5"/>
    <w:rsid w:val="00C47931"/>
    <w:rsid w:val="00CE1942"/>
    <w:rsid w:val="00D0671B"/>
    <w:rsid w:val="00DF5AB3"/>
    <w:rsid w:val="00E15D19"/>
    <w:rsid w:val="00FE0F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C07"/>
    <w:rPr>
      <w:rFonts w:ascii="Tahoma" w:hAnsi="Tahoma" w:cs="Tahoma"/>
      <w:sz w:val="16"/>
      <w:szCs w:val="16"/>
    </w:rPr>
  </w:style>
  <w:style w:type="character" w:customStyle="1" w:styleId="BalloonTextChar">
    <w:name w:val="Balloon Text Char"/>
    <w:basedOn w:val="DefaultParagraphFont"/>
    <w:link w:val="BalloonText"/>
    <w:uiPriority w:val="99"/>
    <w:semiHidden/>
    <w:rsid w:val="001F7C07"/>
    <w:rPr>
      <w:rFonts w:ascii="Tahoma" w:hAnsi="Tahoma" w:cs="Tahoma"/>
      <w:sz w:val="16"/>
      <w:szCs w:val="16"/>
    </w:rPr>
  </w:style>
  <w:style w:type="paragraph" w:styleId="Header">
    <w:name w:val="header"/>
    <w:basedOn w:val="Normal"/>
    <w:link w:val="HeaderChar"/>
    <w:uiPriority w:val="99"/>
    <w:semiHidden/>
    <w:unhideWhenUsed/>
    <w:rsid w:val="00A0164E"/>
    <w:pPr>
      <w:tabs>
        <w:tab w:val="center" w:pos="4680"/>
        <w:tab w:val="right" w:pos="9360"/>
      </w:tabs>
    </w:pPr>
  </w:style>
  <w:style w:type="character" w:customStyle="1" w:styleId="HeaderChar">
    <w:name w:val="Header Char"/>
    <w:basedOn w:val="DefaultParagraphFont"/>
    <w:link w:val="Header"/>
    <w:uiPriority w:val="99"/>
    <w:semiHidden/>
    <w:rsid w:val="00A0164E"/>
  </w:style>
  <w:style w:type="paragraph" w:styleId="Footer">
    <w:name w:val="footer"/>
    <w:basedOn w:val="Normal"/>
    <w:link w:val="FooterChar"/>
    <w:uiPriority w:val="99"/>
    <w:semiHidden/>
    <w:unhideWhenUsed/>
    <w:rsid w:val="00A0164E"/>
    <w:pPr>
      <w:tabs>
        <w:tab w:val="center" w:pos="4680"/>
        <w:tab w:val="right" w:pos="9360"/>
      </w:tabs>
    </w:pPr>
  </w:style>
  <w:style w:type="character" w:customStyle="1" w:styleId="FooterChar">
    <w:name w:val="Footer Char"/>
    <w:basedOn w:val="DefaultParagraphFont"/>
    <w:link w:val="Footer"/>
    <w:uiPriority w:val="99"/>
    <w:semiHidden/>
    <w:rsid w:val="00A016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C40FD-63D5-4331-8A0F-E9894184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Alvord</dc:creator>
  <cp:lastModifiedBy>Pam</cp:lastModifiedBy>
  <cp:revision>8</cp:revision>
  <cp:lastPrinted>2021-03-30T14:42:00Z</cp:lastPrinted>
  <dcterms:created xsi:type="dcterms:W3CDTF">2020-01-06T16:10:00Z</dcterms:created>
  <dcterms:modified xsi:type="dcterms:W3CDTF">2021-03-30T14:44:00Z</dcterms:modified>
</cp:coreProperties>
</file>