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February</w:t>
      </w:r>
      <w:r>
        <w:rPr>
          <w:b/>
          <w:bCs/>
        </w:rPr>
        <w:t xml:space="preserve"> 10, 20</w:t>
      </w:r>
      <w:r>
        <w:rPr>
          <w:b/>
          <w:bCs/>
        </w:rPr>
        <w:t>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7:00 pm. All board members were present.  We had 0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>Motion by Jason Smola to approve the meeting minutes, second by Richie Dahl.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Richie Dahl</w:t>
      </w:r>
      <w:r>
        <w:rPr/>
        <w:t xml:space="preserve"> made motion to accept Treasurer’s report, second by </w:t>
      </w:r>
      <w:r>
        <w:rPr/>
        <w:t>Jason Smola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Passed Ordinace for fire protection charges. Motion by Jason Smola to approve the fire protection ordiance, second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Contribution supporting Medford city pool in the amount of $100.00. Giving Town of Goodrich residents a cheap rate at the city pool </w:t>
      </w:r>
      <w:r>
        <w:rPr/>
        <w:t>yearly pass</w:t>
      </w:r>
      <w:r>
        <w:rPr/>
        <w:t>. Motion by Richie Dahl to accept contribution of to Medford city pool, second by Jason Smola.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Permission of $200.00 to spend on scanner for town clerk to scan information into town website.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Motion by Richie Dahl to accept $200.00 for scanner, second by Jason Smola. Motion carried. 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Erhardt Lemke called for an adjournment at </w:t>
      </w:r>
      <w:r>
        <w:rPr/>
        <w:t>7</w:t>
      </w:r>
      <w:r>
        <w:rPr/>
        <w:t>:</w:t>
      </w:r>
      <w:r>
        <w:rPr/>
        <w:t>52</w:t>
      </w:r>
      <w:r>
        <w:rPr/>
        <w:t xml:space="preserve">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LibreOffice/6.2.4.2$Windows_X86_64 LibreOffice_project/2412653d852ce75f65fbfa83fb7e7b669a126d64</Application>
  <Pages>1</Pages>
  <Words>196</Words>
  <Characters>1026</Characters>
  <CharactersWithSpaces>1212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2019-10-02T14:16:45Z</cp:lastPrinted>
  <dcterms:modified xsi:type="dcterms:W3CDTF">2020-02-21T08:32:21Z</dcterms:modified>
  <cp:revision>35</cp:revision>
  <dc:subject/>
  <dc:title>TOWN OF GOODRICH</dc:title>
</cp:coreProperties>
</file>