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3872A5" w14:textId="77777777" w:rsidR="00014CB8" w:rsidRPr="00014CB8" w:rsidRDefault="00014CB8" w:rsidP="00014CB8">
      <w:pPr>
        <w:spacing w:after="0" w:line="276" w:lineRule="auto"/>
        <w:jc w:val="right"/>
        <w:rPr>
          <w:rFonts w:ascii="Times New Roman" w:eastAsia="Calibri" w:hAnsi="Times New Roman" w:cs="Times New Roman"/>
          <w:sz w:val="24"/>
        </w:rPr>
      </w:pPr>
      <w:r w:rsidRPr="00014CB8">
        <w:rPr>
          <w:rFonts w:ascii="Times New Roman" w:eastAsia="Calibri" w:hAnsi="Times New Roman" w:cs="Times New Roman"/>
          <w:sz w:val="24"/>
        </w:rPr>
        <w:t>ATTACHMENT #2</w:t>
      </w:r>
    </w:p>
    <w:p w14:paraId="2B92F53D" w14:textId="77777777" w:rsidR="00014CB8" w:rsidRPr="00014CB8" w:rsidRDefault="00014CB8" w:rsidP="00014CB8">
      <w:pPr>
        <w:spacing w:after="0" w:line="240" w:lineRule="auto"/>
        <w:jc w:val="center"/>
        <w:rPr>
          <w:rFonts w:ascii="Times New Roman" w:eastAsia="Calibri" w:hAnsi="Times New Roman" w:cs="Times New Roman"/>
          <w:sz w:val="36"/>
          <w:szCs w:val="36"/>
        </w:rPr>
      </w:pPr>
    </w:p>
    <w:p w14:paraId="3FD70212" w14:textId="44747AF6" w:rsidR="00014CB8" w:rsidRPr="00014CB8" w:rsidRDefault="00014CB8" w:rsidP="00014CB8">
      <w:pPr>
        <w:spacing w:after="0" w:line="240" w:lineRule="auto"/>
        <w:jc w:val="center"/>
        <w:rPr>
          <w:rFonts w:ascii="Times New Roman" w:eastAsia="Calibri" w:hAnsi="Times New Roman" w:cs="Times New Roman"/>
          <w:sz w:val="36"/>
          <w:szCs w:val="36"/>
        </w:rPr>
      </w:pPr>
      <w:r w:rsidRPr="00014CB8">
        <w:rPr>
          <w:rFonts w:ascii="Times New Roman" w:eastAsia="Calibri" w:hAnsi="Times New Roman" w:cs="Times New Roman"/>
          <w:noProof/>
          <w:sz w:val="24"/>
        </w:rPr>
        <w:drawing>
          <wp:anchor distT="0" distB="0" distL="114300" distR="114300" simplePos="0" relativeHeight="251659264" behindDoc="1" locked="0" layoutInCell="1" allowOverlap="1" wp14:anchorId="1FDF5E7C" wp14:editId="6DB49992">
            <wp:simplePos x="0" y="0"/>
            <wp:positionH relativeFrom="column">
              <wp:posOffset>2042160</wp:posOffset>
            </wp:positionH>
            <wp:positionV relativeFrom="paragraph">
              <wp:posOffset>-228600</wp:posOffset>
            </wp:positionV>
            <wp:extent cx="1856105" cy="1878965"/>
            <wp:effectExtent l="0" t="0" r="0" b="6985"/>
            <wp:wrapThrough wrapText="bothSides">
              <wp:wrapPolygon edited="0">
                <wp:start x="0" y="0"/>
                <wp:lineTo x="0" y="21461"/>
                <wp:lineTo x="21282" y="21461"/>
                <wp:lineTo x="21282"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56105" cy="18789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774F5F" w14:textId="77777777" w:rsidR="00014CB8" w:rsidRPr="00014CB8" w:rsidRDefault="00014CB8" w:rsidP="00014CB8">
      <w:pPr>
        <w:spacing w:after="0" w:line="240" w:lineRule="auto"/>
        <w:jc w:val="center"/>
        <w:rPr>
          <w:rFonts w:ascii="Times New Roman" w:eastAsia="Calibri" w:hAnsi="Times New Roman" w:cs="Times New Roman"/>
          <w:sz w:val="36"/>
          <w:szCs w:val="36"/>
        </w:rPr>
      </w:pPr>
    </w:p>
    <w:p w14:paraId="1A2CB965" w14:textId="77777777" w:rsidR="00014CB8" w:rsidRPr="00014CB8" w:rsidRDefault="00014CB8" w:rsidP="00014CB8">
      <w:pPr>
        <w:spacing w:after="0" w:line="240" w:lineRule="auto"/>
        <w:jc w:val="center"/>
        <w:rPr>
          <w:rFonts w:ascii="Times New Roman" w:eastAsia="Calibri" w:hAnsi="Times New Roman" w:cs="Times New Roman"/>
          <w:sz w:val="36"/>
          <w:szCs w:val="36"/>
        </w:rPr>
      </w:pPr>
    </w:p>
    <w:p w14:paraId="40D10EEA" w14:textId="77777777" w:rsidR="00014CB8" w:rsidRPr="00014CB8" w:rsidRDefault="00014CB8" w:rsidP="00014CB8">
      <w:pPr>
        <w:spacing w:after="0" w:line="240" w:lineRule="auto"/>
        <w:jc w:val="center"/>
        <w:rPr>
          <w:rFonts w:ascii="Times New Roman" w:eastAsia="Calibri" w:hAnsi="Times New Roman" w:cs="Times New Roman"/>
          <w:sz w:val="36"/>
          <w:szCs w:val="36"/>
        </w:rPr>
      </w:pPr>
    </w:p>
    <w:p w14:paraId="2F35FBD4" w14:textId="77777777" w:rsidR="00014CB8" w:rsidRPr="00014CB8" w:rsidRDefault="00014CB8" w:rsidP="00014CB8">
      <w:pPr>
        <w:spacing w:after="0" w:line="240" w:lineRule="auto"/>
        <w:jc w:val="center"/>
        <w:rPr>
          <w:rFonts w:ascii="Times New Roman" w:eastAsia="Calibri" w:hAnsi="Times New Roman" w:cs="Times New Roman"/>
          <w:b/>
          <w:sz w:val="56"/>
          <w:szCs w:val="56"/>
        </w:rPr>
      </w:pPr>
    </w:p>
    <w:p w14:paraId="450ABF2B" w14:textId="77777777" w:rsidR="00014CB8" w:rsidRPr="00014CB8" w:rsidRDefault="00014CB8" w:rsidP="00014CB8">
      <w:pPr>
        <w:spacing w:after="0" w:line="240" w:lineRule="auto"/>
        <w:jc w:val="center"/>
        <w:rPr>
          <w:rFonts w:ascii="Times New Roman" w:eastAsia="Calibri" w:hAnsi="Times New Roman" w:cs="Times New Roman"/>
          <w:b/>
          <w:sz w:val="56"/>
          <w:szCs w:val="56"/>
        </w:rPr>
      </w:pPr>
    </w:p>
    <w:p w14:paraId="4854B594" w14:textId="77777777" w:rsidR="00014CB8" w:rsidRPr="00014CB8" w:rsidRDefault="00014CB8" w:rsidP="00014CB8">
      <w:pPr>
        <w:spacing w:after="0" w:line="240" w:lineRule="auto"/>
        <w:jc w:val="center"/>
        <w:rPr>
          <w:rFonts w:ascii="Times New Roman" w:eastAsia="Calibri" w:hAnsi="Times New Roman" w:cs="Times New Roman"/>
          <w:b/>
          <w:sz w:val="56"/>
          <w:szCs w:val="56"/>
        </w:rPr>
      </w:pPr>
      <w:r w:rsidRPr="00014CB8">
        <w:rPr>
          <w:rFonts w:ascii="Times New Roman" w:eastAsia="Calibri" w:hAnsi="Times New Roman" w:cs="Times New Roman"/>
          <w:b/>
          <w:sz w:val="56"/>
          <w:szCs w:val="56"/>
        </w:rPr>
        <w:t>CITY OF PETALUMA</w:t>
      </w:r>
    </w:p>
    <w:p w14:paraId="74C6CA40" w14:textId="77777777" w:rsidR="00014CB8" w:rsidRPr="00014CB8" w:rsidRDefault="00014CB8" w:rsidP="00014CB8">
      <w:pPr>
        <w:spacing w:after="0" w:line="240" w:lineRule="auto"/>
        <w:jc w:val="center"/>
        <w:rPr>
          <w:rFonts w:ascii="Times New Roman" w:eastAsia="Calibri" w:hAnsi="Times New Roman" w:cs="Times New Roman"/>
          <w:sz w:val="36"/>
          <w:szCs w:val="36"/>
        </w:rPr>
      </w:pPr>
    </w:p>
    <w:p w14:paraId="0949F124" w14:textId="77777777" w:rsidR="00014CB8" w:rsidRPr="00014CB8" w:rsidRDefault="00014CB8" w:rsidP="00014CB8">
      <w:pPr>
        <w:spacing w:after="0" w:line="240" w:lineRule="auto"/>
        <w:jc w:val="center"/>
        <w:rPr>
          <w:rFonts w:ascii="Times New Roman" w:eastAsia="Calibri" w:hAnsi="Times New Roman" w:cs="Times New Roman"/>
          <w:sz w:val="36"/>
          <w:szCs w:val="36"/>
        </w:rPr>
      </w:pPr>
    </w:p>
    <w:p w14:paraId="74B4972A" w14:textId="77777777" w:rsidR="00014CB8" w:rsidRPr="00014CB8" w:rsidRDefault="00014CB8" w:rsidP="00014CB8">
      <w:pPr>
        <w:spacing w:after="0" w:line="240" w:lineRule="auto"/>
        <w:jc w:val="center"/>
        <w:rPr>
          <w:rFonts w:ascii="Times New Roman" w:eastAsia="Calibri" w:hAnsi="Times New Roman" w:cs="Times New Roman"/>
          <w:b/>
          <w:sz w:val="40"/>
          <w:szCs w:val="40"/>
        </w:rPr>
      </w:pPr>
      <w:r w:rsidRPr="00014CB8">
        <w:rPr>
          <w:rFonts w:ascii="Times New Roman" w:eastAsia="Calibri" w:hAnsi="Times New Roman" w:cs="Times New Roman"/>
          <w:b/>
          <w:sz w:val="40"/>
          <w:szCs w:val="40"/>
        </w:rPr>
        <w:t>Consolidated Annual Performance</w:t>
      </w:r>
    </w:p>
    <w:p w14:paraId="4F182316" w14:textId="77777777" w:rsidR="00014CB8" w:rsidRPr="00014CB8" w:rsidRDefault="00014CB8" w:rsidP="00014CB8">
      <w:pPr>
        <w:spacing w:after="0" w:line="240" w:lineRule="auto"/>
        <w:jc w:val="center"/>
        <w:rPr>
          <w:rFonts w:ascii="Times New Roman" w:eastAsia="Calibri" w:hAnsi="Times New Roman" w:cs="Times New Roman"/>
          <w:b/>
          <w:sz w:val="40"/>
          <w:szCs w:val="40"/>
        </w:rPr>
      </w:pPr>
      <w:r w:rsidRPr="00014CB8">
        <w:rPr>
          <w:rFonts w:ascii="Times New Roman" w:eastAsia="Calibri" w:hAnsi="Times New Roman" w:cs="Times New Roman"/>
          <w:b/>
          <w:sz w:val="40"/>
          <w:szCs w:val="40"/>
        </w:rPr>
        <w:t>And Evaluation Report (CAPER)</w:t>
      </w:r>
    </w:p>
    <w:p w14:paraId="6C06F482" w14:textId="77777777" w:rsidR="00014CB8" w:rsidRPr="00014CB8" w:rsidRDefault="00014CB8" w:rsidP="00014CB8">
      <w:pPr>
        <w:spacing w:after="0" w:line="240" w:lineRule="auto"/>
        <w:jc w:val="center"/>
        <w:rPr>
          <w:rFonts w:ascii="Times New Roman" w:eastAsia="Calibri" w:hAnsi="Times New Roman" w:cs="Times New Roman"/>
          <w:sz w:val="36"/>
          <w:szCs w:val="36"/>
        </w:rPr>
      </w:pPr>
    </w:p>
    <w:p w14:paraId="61DF002F" w14:textId="77777777" w:rsidR="00014CB8" w:rsidRPr="00014CB8" w:rsidRDefault="00014CB8" w:rsidP="00014CB8">
      <w:pPr>
        <w:spacing w:after="0" w:line="240" w:lineRule="auto"/>
        <w:jc w:val="center"/>
        <w:rPr>
          <w:rFonts w:ascii="Times New Roman" w:eastAsia="Calibri" w:hAnsi="Times New Roman" w:cs="Times New Roman"/>
          <w:sz w:val="36"/>
          <w:szCs w:val="36"/>
        </w:rPr>
      </w:pPr>
    </w:p>
    <w:p w14:paraId="4316E6B6" w14:textId="77777777" w:rsidR="00014CB8" w:rsidRPr="00014CB8" w:rsidRDefault="00014CB8" w:rsidP="00014CB8">
      <w:pPr>
        <w:spacing w:after="0" w:line="240" w:lineRule="auto"/>
        <w:jc w:val="center"/>
        <w:rPr>
          <w:rFonts w:ascii="Times New Roman" w:eastAsia="Calibri" w:hAnsi="Times New Roman" w:cs="Times New Roman"/>
          <w:b/>
          <w:sz w:val="40"/>
          <w:szCs w:val="40"/>
        </w:rPr>
      </w:pPr>
      <w:r w:rsidRPr="00014CB8">
        <w:rPr>
          <w:rFonts w:ascii="Times New Roman" w:eastAsia="Calibri" w:hAnsi="Times New Roman" w:cs="Times New Roman"/>
          <w:b/>
          <w:sz w:val="40"/>
          <w:szCs w:val="40"/>
        </w:rPr>
        <w:t>Fiscal Year 2019-2020</w:t>
      </w:r>
    </w:p>
    <w:p w14:paraId="609DB393" w14:textId="77777777" w:rsidR="00014CB8" w:rsidRPr="00014CB8" w:rsidRDefault="00014CB8" w:rsidP="00014CB8">
      <w:pPr>
        <w:spacing w:after="0" w:line="240" w:lineRule="auto"/>
        <w:jc w:val="center"/>
        <w:rPr>
          <w:rFonts w:ascii="Times New Roman" w:eastAsia="Calibri" w:hAnsi="Times New Roman" w:cs="Times New Roman"/>
          <w:sz w:val="40"/>
          <w:szCs w:val="40"/>
        </w:rPr>
      </w:pPr>
    </w:p>
    <w:p w14:paraId="1CFEF7FB" w14:textId="77777777" w:rsidR="00014CB8" w:rsidRPr="00014CB8" w:rsidRDefault="00014CB8" w:rsidP="00014CB8">
      <w:pPr>
        <w:spacing w:after="0" w:line="240" w:lineRule="auto"/>
        <w:jc w:val="center"/>
        <w:rPr>
          <w:rFonts w:ascii="Times New Roman" w:eastAsia="Calibri" w:hAnsi="Times New Roman" w:cs="Times New Roman"/>
          <w:sz w:val="40"/>
          <w:szCs w:val="40"/>
        </w:rPr>
      </w:pPr>
    </w:p>
    <w:p w14:paraId="7C7C0909" w14:textId="77777777" w:rsidR="00014CB8" w:rsidRPr="00014CB8" w:rsidRDefault="00014CB8" w:rsidP="00014CB8">
      <w:pPr>
        <w:spacing w:after="0" w:line="240" w:lineRule="auto"/>
        <w:jc w:val="center"/>
        <w:rPr>
          <w:rFonts w:ascii="Times New Roman" w:eastAsia="Calibri" w:hAnsi="Times New Roman" w:cs="Times New Roman"/>
          <w:sz w:val="40"/>
          <w:szCs w:val="40"/>
        </w:rPr>
      </w:pPr>
    </w:p>
    <w:p w14:paraId="3D738898" w14:textId="77777777" w:rsidR="00014CB8" w:rsidRPr="00014CB8" w:rsidRDefault="00014CB8" w:rsidP="00014CB8">
      <w:pPr>
        <w:spacing w:after="0" w:line="240" w:lineRule="auto"/>
        <w:jc w:val="center"/>
        <w:rPr>
          <w:rFonts w:ascii="Times New Roman" w:eastAsia="Calibri" w:hAnsi="Times New Roman" w:cs="Times New Roman"/>
          <w:sz w:val="48"/>
          <w:szCs w:val="48"/>
        </w:rPr>
      </w:pPr>
      <w:r w:rsidRPr="00014CB8">
        <w:rPr>
          <w:rFonts w:ascii="Times New Roman" w:eastAsia="Calibri" w:hAnsi="Times New Roman" w:cs="Times New Roman"/>
          <w:sz w:val="48"/>
          <w:szCs w:val="48"/>
        </w:rPr>
        <w:t>DRAFT</w:t>
      </w:r>
    </w:p>
    <w:p w14:paraId="5233CAA5" w14:textId="77777777" w:rsidR="00014CB8" w:rsidRPr="00014CB8" w:rsidRDefault="00014CB8" w:rsidP="0050619D">
      <w:pPr>
        <w:spacing w:after="0" w:line="240" w:lineRule="auto"/>
        <w:rPr>
          <w:rFonts w:ascii="Times New Roman" w:eastAsia="Calibri" w:hAnsi="Times New Roman" w:cs="Times New Roman"/>
          <w:sz w:val="36"/>
          <w:szCs w:val="36"/>
        </w:rPr>
      </w:pPr>
    </w:p>
    <w:p w14:paraId="27F206F1" w14:textId="77777777" w:rsidR="00014CB8" w:rsidRPr="00014CB8" w:rsidRDefault="00014CB8" w:rsidP="00014CB8">
      <w:pPr>
        <w:spacing w:after="0" w:line="240" w:lineRule="auto"/>
        <w:jc w:val="center"/>
        <w:rPr>
          <w:rFonts w:ascii="Times New Roman" w:eastAsia="Calibri" w:hAnsi="Times New Roman" w:cs="Times New Roman"/>
          <w:sz w:val="36"/>
          <w:szCs w:val="36"/>
        </w:rPr>
      </w:pPr>
    </w:p>
    <w:p w14:paraId="0B010DB7" w14:textId="77777777" w:rsidR="00014CB8" w:rsidRPr="00014CB8" w:rsidRDefault="00014CB8" w:rsidP="00014CB8">
      <w:pPr>
        <w:spacing w:after="0" w:line="240" w:lineRule="auto"/>
        <w:jc w:val="center"/>
        <w:rPr>
          <w:rFonts w:ascii="Times New Roman" w:eastAsia="Calibri" w:hAnsi="Times New Roman" w:cs="Times New Roman"/>
          <w:sz w:val="28"/>
          <w:szCs w:val="28"/>
        </w:rPr>
      </w:pPr>
      <w:r w:rsidRPr="00014CB8">
        <w:rPr>
          <w:rFonts w:ascii="Times New Roman" w:eastAsia="Calibri" w:hAnsi="Times New Roman" w:cs="Times New Roman"/>
          <w:sz w:val="28"/>
          <w:szCs w:val="28"/>
        </w:rPr>
        <w:t>Prepared By:</w:t>
      </w:r>
    </w:p>
    <w:p w14:paraId="4277E7DE" w14:textId="77777777" w:rsidR="00014CB8" w:rsidRPr="00014CB8" w:rsidRDefault="00014CB8" w:rsidP="00014CB8">
      <w:pPr>
        <w:spacing w:after="0" w:line="240" w:lineRule="auto"/>
        <w:jc w:val="center"/>
        <w:rPr>
          <w:rFonts w:ascii="Times New Roman" w:eastAsia="Calibri" w:hAnsi="Times New Roman" w:cs="Times New Roman"/>
          <w:sz w:val="28"/>
          <w:szCs w:val="28"/>
        </w:rPr>
      </w:pPr>
      <w:r w:rsidRPr="00014CB8">
        <w:rPr>
          <w:rFonts w:ascii="Times New Roman" w:eastAsia="Calibri" w:hAnsi="Times New Roman" w:cs="Times New Roman"/>
          <w:sz w:val="28"/>
          <w:szCs w:val="28"/>
        </w:rPr>
        <w:t>City of Petaluma</w:t>
      </w:r>
    </w:p>
    <w:p w14:paraId="0D0706F1" w14:textId="77777777" w:rsidR="00014CB8" w:rsidRPr="00014CB8" w:rsidRDefault="00014CB8" w:rsidP="00014CB8">
      <w:pPr>
        <w:spacing w:after="0" w:line="240" w:lineRule="auto"/>
        <w:jc w:val="center"/>
        <w:rPr>
          <w:rFonts w:ascii="Times New Roman" w:eastAsia="Calibri" w:hAnsi="Times New Roman" w:cs="Times New Roman"/>
          <w:sz w:val="28"/>
          <w:szCs w:val="28"/>
        </w:rPr>
      </w:pPr>
      <w:r w:rsidRPr="00014CB8">
        <w:rPr>
          <w:rFonts w:ascii="Times New Roman" w:eastAsia="Calibri" w:hAnsi="Times New Roman" w:cs="Times New Roman"/>
          <w:sz w:val="28"/>
          <w:szCs w:val="28"/>
        </w:rPr>
        <w:t xml:space="preserve">Housing Division </w:t>
      </w:r>
    </w:p>
    <w:p w14:paraId="61A2167A" w14:textId="77777777" w:rsidR="00014CB8" w:rsidRPr="00014CB8" w:rsidRDefault="00014CB8" w:rsidP="00014CB8">
      <w:pPr>
        <w:spacing w:after="0" w:line="240" w:lineRule="auto"/>
        <w:jc w:val="center"/>
        <w:rPr>
          <w:rFonts w:ascii="Times New Roman" w:eastAsia="Calibri" w:hAnsi="Times New Roman" w:cs="Times New Roman"/>
          <w:sz w:val="28"/>
          <w:szCs w:val="28"/>
        </w:rPr>
      </w:pPr>
      <w:r w:rsidRPr="00014CB8">
        <w:rPr>
          <w:rFonts w:ascii="Times New Roman" w:eastAsia="Calibri" w:hAnsi="Times New Roman" w:cs="Times New Roman"/>
          <w:sz w:val="28"/>
          <w:szCs w:val="28"/>
        </w:rPr>
        <w:t>11 English Street, Petaluma, CA</w:t>
      </w:r>
    </w:p>
    <w:p w14:paraId="224538BD" w14:textId="77777777" w:rsidR="00014CB8" w:rsidRPr="00014CB8" w:rsidRDefault="00014CB8" w:rsidP="00014CB8">
      <w:pPr>
        <w:spacing w:after="0" w:line="240" w:lineRule="auto"/>
        <w:jc w:val="center"/>
        <w:rPr>
          <w:rFonts w:ascii="Times New Roman" w:eastAsia="Calibri" w:hAnsi="Times New Roman" w:cs="Arial"/>
          <w:b/>
          <w:bCs/>
          <w:iCs/>
          <w:sz w:val="28"/>
          <w:szCs w:val="28"/>
        </w:rPr>
        <w:sectPr w:rsidR="00014CB8" w:rsidRPr="00014CB8" w:rsidSect="00E44C06">
          <w:headerReference w:type="default" r:id="rId8"/>
          <w:footerReference w:type="default" r:id="rId9"/>
          <w:headerReference w:type="first" r:id="rId10"/>
          <w:pgSz w:w="12240" w:h="15840"/>
          <w:pgMar w:top="1440" w:right="1440" w:bottom="1440" w:left="1440" w:header="720" w:footer="720" w:gutter="0"/>
          <w:cols w:space="720"/>
          <w:titlePg/>
          <w:docGrid w:linePitch="360"/>
        </w:sectPr>
      </w:pPr>
    </w:p>
    <w:p w14:paraId="549E6C26" w14:textId="77777777" w:rsidR="00014CB8" w:rsidRPr="00014CB8" w:rsidRDefault="00014CB8" w:rsidP="00014CB8">
      <w:pPr>
        <w:spacing w:after="0" w:line="240" w:lineRule="auto"/>
        <w:jc w:val="center"/>
        <w:rPr>
          <w:rFonts w:ascii="Times New Roman" w:eastAsia="Calibri" w:hAnsi="Times New Roman" w:cs="Arial"/>
          <w:b/>
          <w:bCs/>
          <w:iCs/>
          <w:sz w:val="28"/>
          <w:szCs w:val="28"/>
        </w:rPr>
      </w:pPr>
    </w:p>
    <w:p w14:paraId="5CA7BE34" w14:textId="77777777" w:rsidR="00014CB8" w:rsidRPr="00014CB8" w:rsidRDefault="00014CB8" w:rsidP="00014CB8">
      <w:pPr>
        <w:keepNext/>
        <w:keepLines/>
        <w:spacing w:before="480" w:after="0" w:line="276" w:lineRule="auto"/>
        <w:rPr>
          <w:rFonts w:ascii="Calibri Light" w:eastAsia="Times New Roman" w:hAnsi="Calibri Light" w:cs="Times New Roman"/>
          <w:b/>
          <w:bCs/>
          <w:color w:val="365F91"/>
          <w:sz w:val="28"/>
          <w:szCs w:val="28"/>
          <w:lang w:eastAsia="ja-JP"/>
        </w:rPr>
      </w:pPr>
      <w:r w:rsidRPr="00014CB8">
        <w:rPr>
          <w:rFonts w:ascii="Calibri Light" w:eastAsia="Times New Roman" w:hAnsi="Calibri Light" w:cs="Times New Roman"/>
          <w:b/>
          <w:bCs/>
          <w:color w:val="365F91"/>
          <w:sz w:val="28"/>
          <w:szCs w:val="28"/>
          <w:lang w:eastAsia="ja-JP"/>
        </w:rPr>
        <w:t>Table of Contents</w:t>
      </w:r>
    </w:p>
    <w:p w14:paraId="2A38A6E9" w14:textId="77777777" w:rsidR="00014CB8" w:rsidRPr="00014CB8" w:rsidRDefault="00014CB8" w:rsidP="00014CB8">
      <w:pPr>
        <w:spacing w:after="0" w:line="276" w:lineRule="auto"/>
        <w:jc w:val="center"/>
        <w:rPr>
          <w:rFonts w:ascii="Times New Roman" w:eastAsia="Calibri" w:hAnsi="Times New Roman" w:cs="Times New Roman"/>
          <w:sz w:val="24"/>
          <w:lang w:eastAsia="ja-JP"/>
        </w:rPr>
      </w:pPr>
    </w:p>
    <w:p w14:paraId="5A680033" w14:textId="77777777" w:rsidR="00014CB8" w:rsidRPr="00014CB8" w:rsidRDefault="00014CB8" w:rsidP="00014CB8">
      <w:pPr>
        <w:tabs>
          <w:tab w:val="right" w:leader="dot" w:pos="9350"/>
        </w:tabs>
        <w:spacing w:after="200" w:line="276" w:lineRule="auto"/>
        <w:ind w:left="220"/>
        <w:rPr>
          <w:rFonts w:ascii="Calibri" w:eastAsia="Times New Roman" w:hAnsi="Calibri" w:cs="Times New Roman"/>
          <w:noProof/>
        </w:rPr>
      </w:pPr>
      <w:r w:rsidRPr="00014CB8">
        <w:rPr>
          <w:rFonts w:ascii="Calibri" w:eastAsia="Calibri" w:hAnsi="Calibri" w:cs="Times New Roman"/>
        </w:rPr>
        <w:fldChar w:fldCharType="begin"/>
      </w:r>
      <w:r w:rsidRPr="00014CB8">
        <w:rPr>
          <w:rFonts w:ascii="Calibri" w:eastAsia="Calibri" w:hAnsi="Calibri" w:cs="Times New Roman"/>
        </w:rPr>
        <w:instrText xml:space="preserve"> TOC \o "1-3" \h \z \u </w:instrText>
      </w:r>
      <w:r w:rsidRPr="00014CB8">
        <w:rPr>
          <w:rFonts w:ascii="Calibri" w:eastAsia="Calibri" w:hAnsi="Calibri" w:cs="Times New Roman"/>
        </w:rPr>
        <w:fldChar w:fldCharType="separate"/>
      </w:r>
      <w:hyperlink w:anchor="_Toc462727068" w:history="1">
        <w:r w:rsidRPr="00014CB8">
          <w:rPr>
            <w:rFonts w:ascii="Calibri" w:eastAsia="Calibri" w:hAnsi="Calibri" w:cs="Times New Roman"/>
            <w:b/>
            <w:noProof/>
            <w:color w:val="0000FF"/>
            <w:u w:val="single"/>
          </w:rPr>
          <w:t>CR-05</w:t>
        </w:r>
        <w:r w:rsidRPr="00014CB8">
          <w:rPr>
            <w:rFonts w:ascii="Calibri" w:eastAsia="Calibri" w:hAnsi="Calibri" w:cs="Times New Roman"/>
            <w:noProof/>
            <w:color w:val="0000FF"/>
            <w:u w:val="single"/>
          </w:rPr>
          <w:t xml:space="preserve"> - Goals and Outcomes</w:t>
        </w:r>
        <w:r w:rsidRPr="00014CB8">
          <w:rPr>
            <w:rFonts w:ascii="Calibri" w:eastAsia="Calibri" w:hAnsi="Calibri" w:cs="Times New Roman"/>
            <w:noProof/>
            <w:webHidden/>
          </w:rPr>
          <w:tab/>
        </w:r>
        <w:r w:rsidRPr="00014CB8">
          <w:rPr>
            <w:rFonts w:ascii="Calibri" w:eastAsia="Calibri" w:hAnsi="Calibri" w:cs="Times New Roman"/>
            <w:noProof/>
            <w:webHidden/>
          </w:rPr>
          <w:fldChar w:fldCharType="begin"/>
        </w:r>
        <w:r w:rsidRPr="00014CB8">
          <w:rPr>
            <w:rFonts w:ascii="Calibri" w:eastAsia="Calibri" w:hAnsi="Calibri" w:cs="Times New Roman"/>
            <w:noProof/>
            <w:webHidden/>
          </w:rPr>
          <w:instrText xml:space="preserve"> PAGEREF _Toc462727068 \h </w:instrText>
        </w:r>
        <w:r w:rsidRPr="00014CB8">
          <w:rPr>
            <w:rFonts w:ascii="Calibri" w:eastAsia="Calibri" w:hAnsi="Calibri" w:cs="Times New Roman"/>
            <w:noProof/>
            <w:webHidden/>
          </w:rPr>
        </w:r>
        <w:r w:rsidRPr="00014CB8">
          <w:rPr>
            <w:rFonts w:ascii="Calibri" w:eastAsia="Calibri" w:hAnsi="Calibri" w:cs="Times New Roman"/>
            <w:noProof/>
            <w:webHidden/>
          </w:rPr>
          <w:fldChar w:fldCharType="separate"/>
        </w:r>
        <w:r w:rsidRPr="00014CB8">
          <w:rPr>
            <w:rFonts w:ascii="Calibri" w:eastAsia="Calibri" w:hAnsi="Calibri" w:cs="Times New Roman"/>
            <w:noProof/>
            <w:webHidden/>
          </w:rPr>
          <w:t>3</w:t>
        </w:r>
        <w:r w:rsidRPr="00014CB8">
          <w:rPr>
            <w:rFonts w:ascii="Calibri" w:eastAsia="Calibri" w:hAnsi="Calibri" w:cs="Times New Roman"/>
            <w:noProof/>
            <w:webHidden/>
          </w:rPr>
          <w:fldChar w:fldCharType="end"/>
        </w:r>
      </w:hyperlink>
    </w:p>
    <w:p w14:paraId="62DC9046" w14:textId="77777777" w:rsidR="00014CB8" w:rsidRPr="00014CB8" w:rsidRDefault="0004693C" w:rsidP="00014CB8">
      <w:pPr>
        <w:tabs>
          <w:tab w:val="right" w:leader="dot" w:pos="9350"/>
        </w:tabs>
        <w:spacing w:after="200" w:line="276" w:lineRule="auto"/>
        <w:ind w:left="220"/>
        <w:rPr>
          <w:rFonts w:ascii="Calibri" w:eastAsia="Times New Roman" w:hAnsi="Calibri" w:cs="Times New Roman"/>
          <w:noProof/>
        </w:rPr>
      </w:pPr>
      <w:hyperlink w:anchor="_Toc462727069" w:history="1">
        <w:r w:rsidR="00014CB8" w:rsidRPr="00014CB8">
          <w:rPr>
            <w:rFonts w:ascii="Calibri" w:eastAsia="Calibri" w:hAnsi="Calibri" w:cs="Times New Roman"/>
            <w:b/>
            <w:noProof/>
            <w:color w:val="0000FF"/>
            <w:u w:val="single"/>
          </w:rPr>
          <w:t xml:space="preserve">CR-15 </w:t>
        </w:r>
        <w:r w:rsidR="00014CB8" w:rsidRPr="00014CB8">
          <w:rPr>
            <w:rFonts w:ascii="Calibri" w:eastAsia="Calibri" w:hAnsi="Calibri" w:cs="Times New Roman"/>
            <w:noProof/>
            <w:color w:val="0000FF"/>
            <w:u w:val="single"/>
          </w:rPr>
          <w:t>- Resources and Investments 91.520(a)</w:t>
        </w:r>
        <w:r w:rsidR="00014CB8" w:rsidRPr="00014CB8">
          <w:rPr>
            <w:rFonts w:ascii="Calibri" w:eastAsia="Calibri" w:hAnsi="Calibri" w:cs="Times New Roman"/>
            <w:noProof/>
            <w:webHidden/>
          </w:rPr>
          <w:tab/>
        </w:r>
        <w:r w:rsidR="00014CB8" w:rsidRPr="00014CB8">
          <w:rPr>
            <w:rFonts w:ascii="Calibri" w:eastAsia="Calibri" w:hAnsi="Calibri" w:cs="Times New Roman"/>
            <w:noProof/>
            <w:webHidden/>
          </w:rPr>
          <w:fldChar w:fldCharType="begin"/>
        </w:r>
        <w:r w:rsidR="00014CB8" w:rsidRPr="00014CB8">
          <w:rPr>
            <w:rFonts w:ascii="Calibri" w:eastAsia="Calibri" w:hAnsi="Calibri" w:cs="Times New Roman"/>
            <w:noProof/>
            <w:webHidden/>
          </w:rPr>
          <w:instrText xml:space="preserve"> PAGEREF _Toc462727069 \h </w:instrText>
        </w:r>
        <w:r w:rsidR="00014CB8" w:rsidRPr="00014CB8">
          <w:rPr>
            <w:rFonts w:ascii="Calibri" w:eastAsia="Calibri" w:hAnsi="Calibri" w:cs="Times New Roman"/>
            <w:noProof/>
            <w:webHidden/>
          </w:rPr>
        </w:r>
        <w:r w:rsidR="00014CB8" w:rsidRPr="00014CB8">
          <w:rPr>
            <w:rFonts w:ascii="Calibri" w:eastAsia="Calibri" w:hAnsi="Calibri" w:cs="Times New Roman"/>
            <w:noProof/>
            <w:webHidden/>
          </w:rPr>
          <w:fldChar w:fldCharType="separate"/>
        </w:r>
        <w:r w:rsidR="00014CB8" w:rsidRPr="00014CB8">
          <w:rPr>
            <w:rFonts w:ascii="Calibri" w:eastAsia="Calibri" w:hAnsi="Calibri" w:cs="Times New Roman"/>
            <w:noProof/>
            <w:webHidden/>
          </w:rPr>
          <w:t>9</w:t>
        </w:r>
        <w:r w:rsidR="00014CB8" w:rsidRPr="00014CB8">
          <w:rPr>
            <w:rFonts w:ascii="Calibri" w:eastAsia="Calibri" w:hAnsi="Calibri" w:cs="Times New Roman"/>
            <w:noProof/>
            <w:webHidden/>
          </w:rPr>
          <w:fldChar w:fldCharType="end"/>
        </w:r>
      </w:hyperlink>
    </w:p>
    <w:p w14:paraId="4297AEE9" w14:textId="77777777" w:rsidR="00014CB8" w:rsidRPr="00014CB8" w:rsidRDefault="0004693C" w:rsidP="00014CB8">
      <w:pPr>
        <w:tabs>
          <w:tab w:val="right" w:leader="dot" w:pos="9350"/>
        </w:tabs>
        <w:spacing w:after="200" w:line="276" w:lineRule="auto"/>
        <w:ind w:left="220"/>
        <w:rPr>
          <w:rFonts w:ascii="Calibri" w:eastAsia="Times New Roman" w:hAnsi="Calibri" w:cs="Times New Roman"/>
          <w:noProof/>
        </w:rPr>
      </w:pPr>
      <w:hyperlink w:anchor="_Toc462727070" w:history="1">
        <w:r w:rsidR="00014CB8" w:rsidRPr="00014CB8">
          <w:rPr>
            <w:rFonts w:ascii="Calibri" w:eastAsia="Calibri" w:hAnsi="Calibri" w:cs="Times New Roman"/>
            <w:b/>
            <w:noProof/>
            <w:color w:val="0000FF"/>
            <w:u w:val="single"/>
          </w:rPr>
          <w:t>CR-20</w:t>
        </w:r>
        <w:r w:rsidR="00014CB8" w:rsidRPr="00014CB8">
          <w:rPr>
            <w:rFonts w:ascii="Calibri" w:eastAsia="Calibri" w:hAnsi="Calibri" w:cs="Times New Roman"/>
            <w:noProof/>
            <w:color w:val="0000FF"/>
            <w:u w:val="single"/>
          </w:rPr>
          <w:t xml:space="preserve"> - Affordable Housing 91.520(b)</w:t>
        </w:r>
        <w:r w:rsidR="00014CB8" w:rsidRPr="00014CB8">
          <w:rPr>
            <w:rFonts w:ascii="Calibri" w:eastAsia="Calibri" w:hAnsi="Calibri" w:cs="Times New Roman"/>
            <w:noProof/>
            <w:webHidden/>
          </w:rPr>
          <w:tab/>
        </w:r>
        <w:r w:rsidR="00014CB8" w:rsidRPr="00014CB8">
          <w:rPr>
            <w:rFonts w:ascii="Calibri" w:eastAsia="Calibri" w:hAnsi="Calibri" w:cs="Times New Roman"/>
            <w:noProof/>
            <w:webHidden/>
          </w:rPr>
          <w:fldChar w:fldCharType="begin"/>
        </w:r>
        <w:r w:rsidR="00014CB8" w:rsidRPr="00014CB8">
          <w:rPr>
            <w:rFonts w:ascii="Calibri" w:eastAsia="Calibri" w:hAnsi="Calibri" w:cs="Times New Roman"/>
            <w:noProof/>
            <w:webHidden/>
          </w:rPr>
          <w:instrText xml:space="preserve"> PAGEREF _Toc462727070 \h </w:instrText>
        </w:r>
        <w:r w:rsidR="00014CB8" w:rsidRPr="00014CB8">
          <w:rPr>
            <w:rFonts w:ascii="Calibri" w:eastAsia="Calibri" w:hAnsi="Calibri" w:cs="Times New Roman"/>
            <w:noProof/>
            <w:webHidden/>
          </w:rPr>
        </w:r>
        <w:r w:rsidR="00014CB8" w:rsidRPr="00014CB8">
          <w:rPr>
            <w:rFonts w:ascii="Calibri" w:eastAsia="Calibri" w:hAnsi="Calibri" w:cs="Times New Roman"/>
            <w:noProof/>
            <w:webHidden/>
          </w:rPr>
          <w:fldChar w:fldCharType="separate"/>
        </w:r>
        <w:r w:rsidR="00014CB8" w:rsidRPr="00014CB8">
          <w:rPr>
            <w:rFonts w:ascii="Calibri" w:eastAsia="Calibri" w:hAnsi="Calibri" w:cs="Times New Roman"/>
            <w:noProof/>
            <w:webHidden/>
          </w:rPr>
          <w:t>11</w:t>
        </w:r>
        <w:r w:rsidR="00014CB8" w:rsidRPr="00014CB8">
          <w:rPr>
            <w:rFonts w:ascii="Calibri" w:eastAsia="Calibri" w:hAnsi="Calibri" w:cs="Times New Roman"/>
            <w:noProof/>
            <w:webHidden/>
          </w:rPr>
          <w:fldChar w:fldCharType="end"/>
        </w:r>
      </w:hyperlink>
    </w:p>
    <w:p w14:paraId="501E068C" w14:textId="77777777" w:rsidR="00014CB8" w:rsidRPr="00014CB8" w:rsidRDefault="0004693C" w:rsidP="00014CB8">
      <w:pPr>
        <w:tabs>
          <w:tab w:val="right" w:leader="dot" w:pos="9350"/>
        </w:tabs>
        <w:spacing w:after="200" w:line="276" w:lineRule="auto"/>
        <w:ind w:left="220"/>
        <w:rPr>
          <w:rFonts w:ascii="Calibri" w:eastAsia="Times New Roman" w:hAnsi="Calibri" w:cs="Times New Roman"/>
          <w:noProof/>
        </w:rPr>
      </w:pPr>
      <w:hyperlink w:anchor="_Toc462727071" w:history="1">
        <w:r w:rsidR="00014CB8" w:rsidRPr="00014CB8">
          <w:rPr>
            <w:rFonts w:ascii="Calibri" w:eastAsia="Calibri" w:hAnsi="Calibri" w:cs="Times New Roman"/>
            <w:b/>
            <w:noProof/>
            <w:color w:val="0000FF"/>
            <w:u w:val="single"/>
          </w:rPr>
          <w:t>CR-25</w:t>
        </w:r>
        <w:r w:rsidR="00014CB8" w:rsidRPr="00014CB8">
          <w:rPr>
            <w:rFonts w:ascii="Calibri" w:eastAsia="Calibri" w:hAnsi="Calibri" w:cs="Times New Roman"/>
            <w:noProof/>
            <w:color w:val="0000FF"/>
            <w:u w:val="single"/>
          </w:rPr>
          <w:t xml:space="preserve"> - Homeless and Other Special Needs 91.220(d, e); 91.320(d, e); 91.520(c)</w:t>
        </w:r>
        <w:r w:rsidR="00014CB8" w:rsidRPr="00014CB8">
          <w:rPr>
            <w:rFonts w:ascii="Calibri" w:eastAsia="Calibri" w:hAnsi="Calibri" w:cs="Times New Roman"/>
            <w:noProof/>
            <w:webHidden/>
          </w:rPr>
          <w:tab/>
        </w:r>
        <w:r w:rsidR="00014CB8" w:rsidRPr="00014CB8">
          <w:rPr>
            <w:rFonts w:ascii="Calibri" w:eastAsia="Calibri" w:hAnsi="Calibri" w:cs="Times New Roman"/>
            <w:noProof/>
            <w:webHidden/>
          </w:rPr>
          <w:fldChar w:fldCharType="begin"/>
        </w:r>
        <w:r w:rsidR="00014CB8" w:rsidRPr="00014CB8">
          <w:rPr>
            <w:rFonts w:ascii="Calibri" w:eastAsia="Calibri" w:hAnsi="Calibri" w:cs="Times New Roman"/>
            <w:noProof/>
            <w:webHidden/>
          </w:rPr>
          <w:instrText xml:space="preserve"> PAGEREF _Toc462727071 \h </w:instrText>
        </w:r>
        <w:r w:rsidR="00014CB8" w:rsidRPr="00014CB8">
          <w:rPr>
            <w:rFonts w:ascii="Calibri" w:eastAsia="Calibri" w:hAnsi="Calibri" w:cs="Times New Roman"/>
            <w:noProof/>
            <w:webHidden/>
          </w:rPr>
        </w:r>
        <w:r w:rsidR="00014CB8" w:rsidRPr="00014CB8">
          <w:rPr>
            <w:rFonts w:ascii="Calibri" w:eastAsia="Calibri" w:hAnsi="Calibri" w:cs="Times New Roman"/>
            <w:noProof/>
            <w:webHidden/>
          </w:rPr>
          <w:fldChar w:fldCharType="separate"/>
        </w:r>
        <w:r w:rsidR="00014CB8" w:rsidRPr="00014CB8">
          <w:rPr>
            <w:rFonts w:ascii="Calibri" w:eastAsia="Calibri" w:hAnsi="Calibri" w:cs="Times New Roman"/>
            <w:noProof/>
            <w:webHidden/>
          </w:rPr>
          <w:t>13</w:t>
        </w:r>
        <w:r w:rsidR="00014CB8" w:rsidRPr="00014CB8">
          <w:rPr>
            <w:rFonts w:ascii="Calibri" w:eastAsia="Calibri" w:hAnsi="Calibri" w:cs="Times New Roman"/>
            <w:noProof/>
            <w:webHidden/>
          </w:rPr>
          <w:fldChar w:fldCharType="end"/>
        </w:r>
      </w:hyperlink>
    </w:p>
    <w:p w14:paraId="2AEE03E6" w14:textId="77777777" w:rsidR="00014CB8" w:rsidRPr="00014CB8" w:rsidRDefault="0004693C" w:rsidP="00014CB8">
      <w:pPr>
        <w:tabs>
          <w:tab w:val="right" w:leader="dot" w:pos="9350"/>
        </w:tabs>
        <w:spacing w:after="200" w:line="276" w:lineRule="auto"/>
        <w:ind w:left="220"/>
        <w:rPr>
          <w:rFonts w:ascii="Calibri" w:eastAsia="Times New Roman" w:hAnsi="Calibri" w:cs="Times New Roman"/>
          <w:noProof/>
        </w:rPr>
      </w:pPr>
      <w:hyperlink w:anchor="_Toc462727072" w:history="1">
        <w:r w:rsidR="00014CB8" w:rsidRPr="00014CB8">
          <w:rPr>
            <w:rFonts w:ascii="Calibri" w:eastAsia="Calibri" w:hAnsi="Calibri" w:cs="Times New Roman"/>
            <w:b/>
            <w:noProof/>
            <w:color w:val="0000FF"/>
            <w:u w:val="single"/>
          </w:rPr>
          <w:t>CR-30</w:t>
        </w:r>
        <w:r w:rsidR="00014CB8" w:rsidRPr="00014CB8">
          <w:rPr>
            <w:rFonts w:ascii="Calibri" w:eastAsia="Calibri" w:hAnsi="Calibri" w:cs="Times New Roman"/>
            <w:noProof/>
            <w:color w:val="0000FF"/>
            <w:u w:val="single"/>
          </w:rPr>
          <w:t xml:space="preserve"> - Public Housing 91.220(h); 91.320(j)</w:t>
        </w:r>
        <w:r w:rsidR="00014CB8" w:rsidRPr="00014CB8">
          <w:rPr>
            <w:rFonts w:ascii="Calibri" w:eastAsia="Calibri" w:hAnsi="Calibri" w:cs="Times New Roman"/>
            <w:noProof/>
            <w:webHidden/>
          </w:rPr>
          <w:tab/>
        </w:r>
        <w:r w:rsidR="00014CB8" w:rsidRPr="00014CB8">
          <w:rPr>
            <w:rFonts w:ascii="Calibri" w:eastAsia="Calibri" w:hAnsi="Calibri" w:cs="Times New Roman"/>
            <w:noProof/>
            <w:webHidden/>
          </w:rPr>
          <w:fldChar w:fldCharType="begin"/>
        </w:r>
        <w:r w:rsidR="00014CB8" w:rsidRPr="00014CB8">
          <w:rPr>
            <w:rFonts w:ascii="Calibri" w:eastAsia="Calibri" w:hAnsi="Calibri" w:cs="Times New Roman"/>
            <w:noProof/>
            <w:webHidden/>
          </w:rPr>
          <w:instrText xml:space="preserve"> PAGEREF _Toc462727072 \h </w:instrText>
        </w:r>
        <w:r w:rsidR="00014CB8" w:rsidRPr="00014CB8">
          <w:rPr>
            <w:rFonts w:ascii="Calibri" w:eastAsia="Calibri" w:hAnsi="Calibri" w:cs="Times New Roman"/>
            <w:noProof/>
            <w:webHidden/>
          </w:rPr>
        </w:r>
        <w:r w:rsidR="00014CB8" w:rsidRPr="00014CB8">
          <w:rPr>
            <w:rFonts w:ascii="Calibri" w:eastAsia="Calibri" w:hAnsi="Calibri" w:cs="Times New Roman"/>
            <w:noProof/>
            <w:webHidden/>
          </w:rPr>
          <w:fldChar w:fldCharType="separate"/>
        </w:r>
        <w:r w:rsidR="00014CB8" w:rsidRPr="00014CB8">
          <w:rPr>
            <w:rFonts w:ascii="Calibri" w:eastAsia="Calibri" w:hAnsi="Calibri" w:cs="Times New Roman"/>
            <w:noProof/>
            <w:webHidden/>
          </w:rPr>
          <w:t>15</w:t>
        </w:r>
        <w:r w:rsidR="00014CB8" w:rsidRPr="00014CB8">
          <w:rPr>
            <w:rFonts w:ascii="Calibri" w:eastAsia="Calibri" w:hAnsi="Calibri" w:cs="Times New Roman"/>
            <w:noProof/>
            <w:webHidden/>
          </w:rPr>
          <w:fldChar w:fldCharType="end"/>
        </w:r>
      </w:hyperlink>
    </w:p>
    <w:p w14:paraId="08185CA2" w14:textId="77777777" w:rsidR="00014CB8" w:rsidRPr="00014CB8" w:rsidRDefault="0004693C" w:rsidP="00014CB8">
      <w:pPr>
        <w:tabs>
          <w:tab w:val="right" w:leader="dot" w:pos="9350"/>
        </w:tabs>
        <w:spacing w:after="200" w:line="276" w:lineRule="auto"/>
        <w:ind w:left="220"/>
        <w:rPr>
          <w:rFonts w:ascii="Calibri" w:eastAsia="Times New Roman" w:hAnsi="Calibri" w:cs="Times New Roman"/>
          <w:noProof/>
        </w:rPr>
      </w:pPr>
      <w:hyperlink w:anchor="_Toc462727073" w:history="1">
        <w:r w:rsidR="00014CB8" w:rsidRPr="00014CB8">
          <w:rPr>
            <w:rFonts w:ascii="Calibri" w:eastAsia="Calibri" w:hAnsi="Calibri" w:cs="Times New Roman"/>
            <w:b/>
            <w:noProof/>
            <w:color w:val="0000FF"/>
            <w:u w:val="single"/>
          </w:rPr>
          <w:t>CR-35</w:t>
        </w:r>
        <w:r w:rsidR="00014CB8" w:rsidRPr="00014CB8">
          <w:rPr>
            <w:rFonts w:ascii="Calibri" w:eastAsia="Calibri" w:hAnsi="Calibri" w:cs="Times New Roman"/>
            <w:noProof/>
            <w:color w:val="0000FF"/>
            <w:u w:val="single"/>
          </w:rPr>
          <w:t xml:space="preserve"> - Other Actions 91.220(j)-(k); 91.320(i)-(j)</w:t>
        </w:r>
        <w:r w:rsidR="00014CB8" w:rsidRPr="00014CB8">
          <w:rPr>
            <w:rFonts w:ascii="Calibri" w:eastAsia="Calibri" w:hAnsi="Calibri" w:cs="Times New Roman"/>
            <w:noProof/>
            <w:webHidden/>
          </w:rPr>
          <w:tab/>
        </w:r>
        <w:r w:rsidR="00014CB8" w:rsidRPr="00014CB8">
          <w:rPr>
            <w:rFonts w:ascii="Calibri" w:eastAsia="Calibri" w:hAnsi="Calibri" w:cs="Times New Roman"/>
            <w:noProof/>
            <w:webHidden/>
          </w:rPr>
          <w:fldChar w:fldCharType="begin"/>
        </w:r>
        <w:r w:rsidR="00014CB8" w:rsidRPr="00014CB8">
          <w:rPr>
            <w:rFonts w:ascii="Calibri" w:eastAsia="Calibri" w:hAnsi="Calibri" w:cs="Times New Roman"/>
            <w:noProof/>
            <w:webHidden/>
          </w:rPr>
          <w:instrText xml:space="preserve"> PAGEREF _Toc462727073 \h </w:instrText>
        </w:r>
        <w:r w:rsidR="00014CB8" w:rsidRPr="00014CB8">
          <w:rPr>
            <w:rFonts w:ascii="Calibri" w:eastAsia="Calibri" w:hAnsi="Calibri" w:cs="Times New Roman"/>
            <w:noProof/>
            <w:webHidden/>
          </w:rPr>
        </w:r>
        <w:r w:rsidR="00014CB8" w:rsidRPr="00014CB8">
          <w:rPr>
            <w:rFonts w:ascii="Calibri" w:eastAsia="Calibri" w:hAnsi="Calibri" w:cs="Times New Roman"/>
            <w:noProof/>
            <w:webHidden/>
          </w:rPr>
          <w:fldChar w:fldCharType="separate"/>
        </w:r>
        <w:r w:rsidR="00014CB8" w:rsidRPr="00014CB8">
          <w:rPr>
            <w:rFonts w:ascii="Calibri" w:eastAsia="Calibri" w:hAnsi="Calibri" w:cs="Times New Roman"/>
            <w:noProof/>
            <w:webHidden/>
          </w:rPr>
          <w:t>16</w:t>
        </w:r>
        <w:r w:rsidR="00014CB8" w:rsidRPr="00014CB8">
          <w:rPr>
            <w:rFonts w:ascii="Calibri" w:eastAsia="Calibri" w:hAnsi="Calibri" w:cs="Times New Roman"/>
            <w:noProof/>
            <w:webHidden/>
          </w:rPr>
          <w:fldChar w:fldCharType="end"/>
        </w:r>
      </w:hyperlink>
    </w:p>
    <w:p w14:paraId="29A670AB" w14:textId="77777777" w:rsidR="00014CB8" w:rsidRPr="00014CB8" w:rsidRDefault="0004693C" w:rsidP="00014CB8">
      <w:pPr>
        <w:tabs>
          <w:tab w:val="right" w:leader="dot" w:pos="9350"/>
        </w:tabs>
        <w:spacing w:after="200" w:line="276" w:lineRule="auto"/>
        <w:ind w:left="220"/>
        <w:rPr>
          <w:rFonts w:ascii="Calibri" w:eastAsia="Times New Roman" w:hAnsi="Calibri" w:cs="Times New Roman"/>
          <w:noProof/>
        </w:rPr>
      </w:pPr>
      <w:hyperlink w:anchor="_Toc462727074" w:history="1">
        <w:r w:rsidR="00014CB8" w:rsidRPr="00014CB8">
          <w:rPr>
            <w:rFonts w:ascii="Calibri" w:eastAsia="Calibri" w:hAnsi="Calibri" w:cs="Times New Roman"/>
            <w:b/>
            <w:noProof/>
            <w:color w:val="0000FF"/>
            <w:u w:val="single"/>
          </w:rPr>
          <w:t>CR-40</w:t>
        </w:r>
        <w:r w:rsidR="00014CB8" w:rsidRPr="00014CB8">
          <w:rPr>
            <w:rFonts w:ascii="Calibri" w:eastAsia="Calibri" w:hAnsi="Calibri" w:cs="Times New Roman"/>
            <w:noProof/>
            <w:color w:val="0000FF"/>
            <w:u w:val="single"/>
          </w:rPr>
          <w:t xml:space="preserve"> - Monitoring 91.220 and 91.230</w:t>
        </w:r>
        <w:r w:rsidR="00014CB8" w:rsidRPr="00014CB8">
          <w:rPr>
            <w:rFonts w:ascii="Calibri" w:eastAsia="Calibri" w:hAnsi="Calibri" w:cs="Times New Roman"/>
            <w:noProof/>
            <w:webHidden/>
          </w:rPr>
          <w:tab/>
        </w:r>
        <w:r w:rsidR="00014CB8" w:rsidRPr="00014CB8">
          <w:rPr>
            <w:rFonts w:ascii="Calibri" w:eastAsia="Calibri" w:hAnsi="Calibri" w:cs="Times New Roman"/>
            <w:noProof/>
            <w:webHidden/>
          </w:rPr>
          <w:fldChar w:fldCharType="begin"/>
        </w:r>
        <w:r w:rsidR="00014CB8" w:rsidRPr="00014CB8">
          <w:rPr>
            <w:rFonts w:ascii="Calibri" w:eastAsia="Calibri" w:hAnsi="Calibri" w:cs="Times New Roman"/>
            <w:noProof/>
            <w:webHidden/>
          </w:rPr>
          <w:instrText xml:space="preserve"> PAGEREF _Toc462727074 \h </w:instrText>
        </w:r>
        <w:r w:rsidR="00014CB8" w:rsidRPr="00014CB8">
          <w:rPr>
            <w:rFonts w:ascii="Calibri" w:eastAsia="Calibri" w:hAnsi="Calibri" w:cs="Times New Roman"/>
            <w:noProof/>
            <w:webHidden/>
          </w:rPr>
        </w:r>
        <w:r w:rsidR="00014CB8" w:rsidRPr="00014CB8">
          <w:rPr>
            <w:rFonts w:ascii="Calibri" w:eastAsia="Calibri" w:hAnsi="Calibri" w:cs="Times New Roman"/>
            <w:noProof/>
            <w:webHidden/>
          </w:rPr>
          <w:fldChar w:fldCharType="separate"/>
        </w:r>
        <w:r w:rsidR="00014CB8" w:rsidRPr="00014CB8">
          <w:rPr>
            <w:rFonts w:ascii="Calibri" w:eastAsia="Calibri" w:hAnsi="Calibri" w:cs="Times New Roman"/>
            <w:noProof/>
            <w:webHidden/>
          </w:rPr>
          <w:t>19</w:t>
        </w:r>
        <w:r w:rsidR="00014CB8" w:rsidRPr="00014CB8">
          <w:rPr>
            <w:rFonts w:ascii="Calibri" w:eastAsia="Calibri" w:hAnsi="Calibri" w:cs="Times New Roman"/>
            <w:noProof/>
            <w:webHidden/>
          </w:rPr>
          <w:fldChar w:fldCharType="end"/>
        </w:r>
      </w:hyperlink>
    </w:p>
    <w:p w14:paraId="713D2456" w14:textId="77777777" w:rsidR="00014CB8" w:rsidRPr="00014CB8" w:rsidRDefault="0004693C" w:rsidP="00014CB8">
      <w:pPr>
        <w:tabs>
          <w:tab w:val="right" w:leader="dot" w:pos="9350"/>
        </w:tabs>
        <w:spacing w:after="200" w:line="276" w:lineRule="auto"/>
        <w:ind w:left="220"/>
        <w:rPr>
          <w:rFonts w:ascii="Calibri" w:eastAsia="Calibri" w:hAnsi="Calibri" w:cs="Times New Roman"/>
          <w:noProof/>
          <w:color w:val="0000FF"/>
          <w:u w:val="single"/>
        </w:rPr>
      </w:pPr>
      <w:hyperlink w:anchor="_Toc462727075" w:history="1">
        <w:r w:rsidR="00014CB8" w:rsidRPr="00014CB8">
          <w:rPr>
            <w:rFonts w:ascii="Calibri" w:eastAsia="Calibri" w:hAnsi="Calibri" w:cs="Times New Roman"/>
            <w:b/>
            <w:noProof/>
            <w:color w:val="0000FF"/>
            <w:u w:val="single"/>
          </w:rPr>
          <w:t>CR-45</w:t>
        </w:r>
        <w:r w:rsidR="00014CB8" w:rsidRPr="00014CB8">
          <w:rPr>
            <w:rFonts w:ascii="Calibri" w:eastAsia="Calibri" w:hAnsi="Calibri" w:cs="Times New Roman"/>
            <w:noProof/>
            <w:color w:val="0000FF"/>
            <w:u w:val="single"/>
          </w:rPr>
          <w:t xml:space="preserve"> - CDBG 91.520(c)</w:t>
        </w:r>
        <w:r w:rsidR="00014CB8" w:rsidRPr="00014CB8">
          <w:rPr>
            <w:rFonts w:ascii="Calibri" w:eastAsia="Calibri" w:hAnsi="Calibri" w:cs="Times New Roman"/>
            <w:noProof/>
            <w:webHidden/>
          </w:rPr>
          <w:tab/>
        </w:r>
        <w:r w:rsidR="00014CB8" w:rsidRPr="00014CB8">
          <w:rPr>
            <w:rFonts w:ascii="Calibri" w:eastAsia="Calibri" w:hAnsi="Calibri" w:cs="Times New Roman"/>
            <w:noProof/>
            <w:webHidden/>
          </w:rPr>
          <w:fldChar w:fldCharType="begin"/>
        </w:r>
        <w:r w:rsidR="00014CB8" w:rsidRPr="00014CB8">
          <w:rPr>
            <w:rFonts w:ascii="Calibri" w:eastAsia="Calibri" w:hAnsi="Calibri" w:cs="Times New Roman"/>
            <w:noProof/>
            <w:webHidden/>
          </w:rPr>
          <w:instrText xml:space="preserve"> PAGEREF _Toc462727075 \h </w:instrText>
        </w:r>
        <w:r w:rsidR="00014CB8" w:rsidRPr="00014CB8">
          <w:rPr>
            <w:rFonts w:ascii="Calibri" w:eastAsia="Calibri" w:hAnsi="Calibri" w:cs="Times New Roman"/>
            <w:noProof/>
            <w:webHidden/>
          </w:rPr>
        </w:r>
        <w:r w:rsidR="00014CB8" w:rsidRPr="00014CB8">
          <w:rPr>
            <w:rFonts w:ascii="Calibri" w:eastAsia="Calibri" w:hAnsi="Calibri" w:cs="Times New Roman"/>
            <w:noProof/>
            <w:webHidden/>
          </w:rPr>
          <w:fldChar w:fldCharType="separate"/>
        </w:r>
        <w:r w:rsidR="00014CB8" w:rsidRPr="00014CB8">
          <w:rPr>
            <w:rFonts w:ascii="Calibri" w:eastAsia="Calibri" w:hAnsi="Calibri" w:cs="Times New Roman"/>
            <w:noProof/>
            <w:webHidden/>
          </w:rPr>
          <w:t>21</w:t>
        </w:r>
        <w:r w:rsidR="00014CB8" w:rsidRPr="00014CB8">
          <w:rPr>
            <w:rFonts w:ascii="Calibri" w:eastAsia="Calibri" w:hAnsi="Calibri" w:cs="Times New Roman"/>
            <w:noProof/>
            <w:webHidden/>
          </w:rPr>
          <w:fldChar w:fldCharType="end"/>
        </w:r>
      </w:hyperlink>
      <w:r w:rsidR="00014CB8" w:rsidRPr="00014CB8">
        <w:rPr>
          <w:rFonts w:ascii="Calibri" w:eastAsia="Calibri" w:hAnsi="Calibri" w:cs="Times New Roman"/>
          <w:noProof/>
          <w:color w:val="0000FF"/>
          <w:u w:val="single"/>
        </w:rPr>
        <w:tab/>
      </w:r>
    </w:p>
    <w:p w14:paraId="51A7FDBD" w14:textId="77777777" w:rsidR="00014CB8" w:rsidRPr="00014CB8" w:rsidRDefault="00014CB8" w:rsidP="00014CB8">
      <w:pPr>
        <w:spacing w:after="0" w:line="276" w:lineRule="auto"/>
        <w:jc w:val="center"/>
        <w:rPr>
          <w:rFonts w:ascii="Times New Roman" w:eastAsia="Calibri" w:hAnsi="Times New Roman" w:cs="Times New Roman"/>
          <w:b/>
          <w:sz w:val="24"/>
          <w:szCs w:val="24"/>
        </w:rPr>
      </w:pPr>
    </w:p>
    <w:p w14:paraId="34BE174C" w14:textId="77777777" w:rsidR="00014CB8" w:rsidRPr="00014CB8" w:rsidRDefault="00014CB8" w:rsidP="00014CB8">
      <w:pPr>
        <w:spacing w:after="0" w:line="276" w:lineRule="auto"/>
        <w:jc w:val="center"/>
        <w:rPr>
          <w:rFonts w:ascii="Times New Roman" w:eastAsia="Calibri" w:hAnsi="Times New Roman" w:cs="Times New Roman"/>
          <w:sz w:val="24"/>
        </w:rPr>
      </w:pPr>
      <w:r w:rsidRPr="00014CB8">
        <w:rPr>
          <w:rFonts w:ascii="Times New Roman" w:eastAsia="Calibri" w:hAnsi="Times New Roman" w:cs="Times New Roman"/>
          <w:b/>
          <w:bCs/>
          <w:noProof/>
          <w:sz w:val="24"/>
        </w:rPr>
        <w:fldChar w:fldCharType="end"/>
      </w:r>
    </w:p>
    <w:p w14:paraId="7B909E11" w14:textId="77777777" w:rsidR="00014CB8" w:rsidRPr="00014CB8" w:rsidRDefault="00014CB8" w:rsidP="00014CB8">
      <w:pPr>
        <w:spacing w:after="100" w:afterAutospacing="1" w:line="276" w:lineRule="auto"/>
        <w:jc w:val="center"/>
        <w:rPr>
          <w:rFonts w:ascii="Times New Roman" w:eastAsia="Calibri" w:hAnsi="Times New Roman" w:cs="Times New Roman"/>
          <w:sz w:val="24"/>
          <w:szCs w:val="24"/>
        </w:rPr>
      </w:pPr>
    </w:p>
    <w:p w14:paraId="760CDBBF" w14:textId="77777777" w:rsidR="00014CB8" w:rsidRPr="00014CB8" w:rsidRDefault="00014CB8" w:rsidP="00014CB8">
      <w:pPr>
        <w:keepNext/>
        <w:spacing w:before="240" w:after="60" w:line="276" w:lineRule="auto"/>
        <w:outlineLvl w:val="1"/>
        <w:rPr>
          <w:rFonts w:ascii="Calibri" w:eastAsia="Calibri" w:hAnsi="Calibri" w:cs="Arial"/>
          <w:b/>
          <w:bCs/>
          <w:iCs/>
          <w:sz w:val="28"/>
          <w:szCs w:val="28"/>
        </w:rPr>
      </w:pPr>
      <w:r w:rsidRPr="00014CB8">
        <w:rPr>
          <w:rFonts w:ascii="Arial" w:eastAsia="Calibri" w:hAnsi="Arial" w:cs="Arial"/>
          <w:b/>
          <w:bCs/>
          <w:iCs/>
          <w:sz w:val="28"/>
          <w:szCs w:val="28"/>
        </w:rPr>
        <w:br w:type="page"/>
      </w:r>
      <w:r w:rsidRPr="00014CB8">
        <w:rPr>
          <w:rFonts w:ascii="Calibri" w:eastAsia="Calibri" w:hAnsi="Calibri" w:cs="Arial"/>
          <w:b/>
          <w:bCs/>
          <w:iCs/>
          <w:sz w:val="28"/>
          <w:szCs w:val="28"/>
        </w:rPr>
        <w:lastRenderedPageBreak/>
        <w:t>CR-05 - Goals and Outcomes</w:t>
      </w:r>
    </w:p>
    <w:p w14:paraId="66572C0A" w14:textId="77777777" w:rsidR="00014CB8" w:rsidRPr="00014CB8" w:rsidRDefault="00014CB8" w:rsidP="00014CB8">
      <w:pPr>
        <w:keepNext/>
        <w:widowControl w:val="0"/>
        <w:spacing w:after="0" w:line="240" w:lineRule="auto"/>
        <w:rPr>
          <w:rFonts w:ascii="Times New Roman" w:eastAsia="Calibri" w:hAnsi="Times New Roman" w:cs="Times New Roman"/>
          <w:b/>
          <w:sz w:val="28"/>
          <w:szCs w:val="28"/>
        </w:rPr>
      </w:pPr>
      <w:r w:rsidRPr="00014CB8">
        <w:rPr>
          <w:rFonts w:ascii="Times New Roman" w:eastAsia="Calibri" w:hAnsi="Times New Roman" w:cs="Times New Roman"/>
          <w:b/>
          <w:sz w:val="24"/>
          <w:szCs w:val="24"/>
        </w:rPr>
        <w:t>Progress the jurisdiction has made in carrying out its strategic plan and its action plan.  91.520(a)</w:t>
      </w:r>
      <w:r w:rsidRPr="00014CB8">
        <w:rPr>
          <w:rFonts w:ascii="Times New Roman" w:eastAsia="Calibri" w:hAnsi="Times New Roman" w:cs="Times New Roman"/>
          <w:b/>
          <w:sz w:val="28"/>
          <w:szCs w:val="28"/>
        </w:rPr>
        <w:t xml:space="preserve"> </w:t>
      </w:r>
    </w:p>
    <w:p w14:paraId="39416D00" w14:textId="77777777" w:rsidR="00014CB8" w:rsidRPr="00014CB8" w:rsidRDefault="00014CB8" w:rsidP="00014CB8">
      <w:pPr>
        <w:keepNext/>
        <w:widowControl w:val="0"/>
        <w:spacing w:after="0" w:line="240" w:lineRule="auto"/>
        <w:rPr>
          <w:rFonts w:ascii="Times New Roman" w:eastAsia="Calibri" w:hAnsi="Times New Roman" w:cs="Times New Roman"/>
          <w:sz w:val="24"/>
        </w:rPr>
      </w:pPr>
      <w:r w:rsidRPr="00014CB8">
        <w:rPr>
          <w:rFonts w:ascii="Times New Roman" w:eastAsia="Calibri" w:hAnsi="Times New Roman" w:cs="Times New Roman"/>
          <w:sz w:val="24"/>
        </w:rPr>
        <w:t>This could be an overview that includes major initiatives and highlights that were proposed and executed throughout the program year.</w:t>
      </w:r>
    </w:p>
    <w:p w14:paraId="1DFF6C06" w14:textId="77777777" w:rsidR="00014CB8" w:rsidRPr="00014CB8" w:rsidRDefault="00014CB8" w:rsidP="00014CB8">
      <w:pPr>
        <w:keepNext/>
        <w:widowControl w:val="0"/>
        <w:spacing w:after="0" w:line="240" w:lineRule="auto"/>
        <w:rPr>
          <w:rFonts w:ascii="Times New Roman" w:eastAsia="Calibri" w:hAnsi="Times New Roman" w:cs="Times New Roman"/>
          <w:b/>
          <w:sz w:val="24"/>
        </w:rPr>
      </w:pPr>
    </w:p>
    <w:p w14:paraId="6ADFDF8B" w14:textId="373A7BD0" w:rsidR="00014CB8" w:rsidRPr="00014CB8" w:rsidRDefault="00014CB8" w:rsidP="00014CB8">
      <w:pPr>
        <w:widowControl w:val="0"/>
        <w:spacing w:beforeAutospacing="1" w:after="0" w:afterAutospacing="1" w:line="276" w:lineRule="auto"/>
        <w:rPr>
          <w:rFonts w:ascii="Times New Roman" w:eastAsia="Calibri" w:hAnsi="Times New Roman" w:cs="Times New Roman"/>
          <w:sz w:val="24"/>
          <w:szCs w:val="24"/>
        </w:rPr>
      </w:pPr>
      <w:r w:rsidRPr="00014CB8">
        <w:rPr>
          <w:rFonts w:ascii="Times New Roman" w:eastAsia="Calibri" w:hAnsi="Times New Roman" w:cs="Times New Roman"/>
          <w:sz w:val="24"/>
        </w:rPr>
        <w:t>The fifth year (2019-2020) Consolidated Annual Performance and Evaluation Report (CAPER) outlines how the City of Petaluma (City) met the needs and objectives outlined in the 2015-2020 Consolidated Plan (Consolidated Plan) and the</w:t>
      </w:r>
      <w:r w:rsidR="0091727B">
        <w:rPr>
          <w:rFonts w:ascii="Times New Roman" w:eastAsia="Calibri" w:hAnsi="Times New Roman" w:cs="Times New Roman"/>
          <w:sz w:val="24"/>
        </w:rPr>
        <w:t xml:space="preserve"> Amended</w:t>
      </w:r>
      <w:r w:rsidRPr="00014CB8">
        <w:rPr>
          <w:rFonts w:ascii="Times New Roman" w:eastAsia="Calibri" w:hAnsi="Times New Roman" w:cs="Times New Roman"/>
          <w:sz w:val="24"/>
        </w:rPr>
        <w:t xml:space="preserve"> 2019-2020 </w:t>
      </w:r>
      <w:r w:rsidR="0091727B">
        <w:rPr>
          <w:rFonts w:ascii="Times New Roman" w:eastAsia="Calibri" w:hAnsi="Times New Roman" w:cs="Times New Roman"/>
          <w:sz w:val="24"/>
        </w:rPr>
        <w:t xml:space="preserve">Community Development Block Grant (CDBG) and CDBG-COVID-19 (CV1) </w:t>
      </w:r>
      <w:r w:rsidR="00D54644">
        <w:rPr>
          <w:rFonts w:ascii="Times New Roman" w:eastAsia="Calibri" w:hAnsi="Times New Roman" w:cs="Times New Roman"/>
          <w:sz w:val="24"/>
        </w:rPr>
        <w:t xml:space="preserve">Annual </w:t>
      </w:r>
      <w:r w:rsidRPr="00014CB8">
        <w:rPr>
          <w:rFonts w:ascii="Times New Roman" w:eastAsia="Calibri" w:hAnsi="Times New Roman" w:cs="Times New Roman"/>
          <w:sz w:val="24"/>
        </w:rPr>
        <w:t>Action Plan</w:t>
      </w:r>
      <w:r w:rsidR="00D54644">
        <w:rPr>
          <w:rFonts w:ascii="Times New Roman" w:eastAsia="Calibri" w:hAnsi="Times New Roman" w:cs="Times New Roman"/>
          <w:sz w:val="24"/>
        </w:rPr>
        <w:t xml:space="preserve"> (AAP)</w:t>
      </w:r>
      <w:r w:rsidRPr="00014CB8">
        <w:rPr>
          <w:rFonts w:ascii="Times New Roman" w:eastAsia="Calibri" w:hAnsi="Times New Roman" w:cs="Times New Roman"/>
          <w:sz w:val="24"/>
        </w:rPr>
        <w:t>.  Both reports can be found on the City’s website:  http://www.cityofpetaluma.net.</w:t>
      </w:r>
    </w:p>
    <w:p w14:paraId="298FCEA2" w14:textId="771858E2" w:rsidR="00014CB8" w:rsidRPr="00014CB8" w:rsidRDefault="00014CB8" w:rsidP="00014CB8">
      <w:pPr>
        <w:widowControl w:val="0"/>
        <w:spacing w:beforeAutospacing="1" w:after="0" w:afterAutospacing="1" w:line="276" w:lineRule="auto"/>
        <w:rPr>
          <w:rFonts w:ascii="Times New Roman" w:eastAsia="Calibri" w:hAnsi="Times New Roman" w:cs="Times New Roman"/>
          <w:sz w:val="24"/>
          <w:szCs w:val="24"/>
        </w:rPr>
      </w:pPr>
      <w:r w:rsidRPr="00014CB8">
        <w:rPr>
          <w:rFonts w:ascii="Times New Roman" w:eastAsia="Calibri" w:hAnsi="Times New Roman" w:cs="Times New Roman"/>
          <w:sz w:val="24"/>
        </w:rPr>
        <w:t>The Consolidated Plan identifies five (5) goals to address the City’s housing and community development needs between Fiscal Year</w:t>
      </w:r>
      <w:r w:rsidR="00ED7561">
        <w:rPr>
          <w:rFonts w:ascii="Times New Roman" w:eastAsia="Calibri" w:hAnsi="Times New Roman" w:cs="Times New Roman"/>
          <w:sz w:val="24"/>
        </w:rPr>
        <w:t>s</w:t>
      </w:r>
      <w:r w:rsidRPr="00014CB8">
        <w:rPr>
          <w:rFonts w:ascii="Times New Roman" w:eastAsia="Calibri" w:hAnsi="Times New Roman" w:cs="Times New Roman"/>
          <w:sz w:val="24"/>
        </w:rPr>
        <w:t xml:space="preserve"> 2015-2020:</w:t>
      </w:r>
    </w:p>
    <w:p w14:paraId="0CF6EF80" w14:textId="77777777" w:rsidR="00014CB8" w:rsidRPr="00ED7561" w:rsidRDefault="00014CB8" w:rsidP="00ED7561">
      <w:pPr>
        <w:pStyle w:val="ListParagraph"/>
        <w:widowControl w:val="0"/>
        <w:numPr>
          <w:ilvl w:val="0"/>
          <w:numId w:val="24"/>
        </w:numPr>
        <w:spacing w:beforeAutospacing="1" w:after="200" w:afterAutospacing="1"/>
        <w:jc w:val="left"/>
        <w:rPr>
          <w:szCs w:val="24"/>
        </w:rPr>
      </w:pPr>
      <w:r w:rsidRPr="00ED7561">
        <w:t>Improve housing opportunities by preserving existing affordable housing.</w:t>
      </w:r>
    </w:p>
    <w:p w14:paraId="784EC263" w14:textId="77777777" w:rsidR="00014CB8" w:rsidRPr="00ED7561" w:rsidRDefault="00014CB8" w:rsidP="00ED7561">
      <w:pPr>
        <w:pStyle w:val="ListParagraph"/>
        <w:widowControl w:val="0"/>
        <w:numPr>
          <w:ilvl w:val="0"/>
          <w:numId w:val="24"/>
        </w:numPr>
        <w:spacing w:beforeAutospacing="1" w:after="200" w:afterAutospacing="1"/>
        <w:jc w:val="left"/>
        <w:rPr>
          <w:szCs w:val="24"/>
        </w:rPr>
      </w:pPr>
      <w:r w:rsidRPr="00ED7561">
        <w:t>Provide housing and services to the low-income populations, including but not limited to, children, seniors, and special needs population (homeless, disabled, etc.)</w:t>
      </w:r>
    </w:p>
    <w:p w14:paraId="00843559" w14:textId="77777777" w:rsidR="00014CB8" w:rsidRPr="00ED7561" w:rsidRDefault="00014CB8" w:rsidP="00ED7561">
      <w:pPr>
        <w:pStyle w:val="ListParagraph"/>
        <w:widowControl w:val="0"/>
        <w:numPr>
          <w:ilvl w:val="0"/>
          <w:numId w:val="24"/>
        </w:numPr>
        <w:spacing w:beforeAutospacing="1" w:after="200" w:afterAutospacing="1"/>
        <w:jc w:val="left"/>
        <w:rPr>
          <w:szCs w:val="24"/>
        </w:rPr>
      </w:pPr>
      <w:r w:rsidRPr="00ED7561">
        <w:t>Increase the supply of affordable housing.</w:t>
      </w:r>
    </w:p>
    <w:p w14:paraId="6AFF41AA" w14:textId="77777777" w:rsidR="00014CB8" w:rsidRPr="00ED7561" w:rsidRDefault="00014CB8" w:rsidP="00ED7561">
      <w:pPr>
        <w:pStyle w:val="ListParagraph"/>
        <w:widowControl w:val="0"/>
        <w:numPr>
          <w:ilvl w:val="0"/>
          <w:numId w:val="24"/>
        </w:numPr>
        <w:spacing w:beforeAutospacing="1" w:after="200" w:afterAutospacing="1"/>
        <w:jc w:val="left"/>
        <w:rPr>
          <w:szCs w:val="24"/>
        </w:rPr>
      </w:pPr>
      <w:r w:rsidRPr="00ED7561">
        <w:t>Promote housing opportunities for homeownership.</w:t>
      </w:r>
    </w:p>
    <w:p w14:paraId="5D8708A6" w14:textId="77777777" w:rsidR="00014CB8" w:rsidRPr="00ED7561" w:rsidRDefault="00014CB8" w:rsidP="00ED7561">
      <w:pPr>
        <w:pStyle w:val="ListParagraph"/>
        <w:widowControl w:val="0"/>
        <w:numPr>
          <w:ilvl w:val="0"/>
          <w:numId w:val="24"/>
        </w:numPr>
        <w:spacing w:beforeAutospacing="1" w:after="200" w:afterAutospacing="1"/>
        <w:jc w:val="left"/>
        <w:rPr>
          <w:szCs w:val="24"/>
        </w:rPr>
      </w:pPr>
      <w:r w:rsidRPr="00ED7561">
        <w:t>Improve accessibility in public facilities and infrastructure.</w:t>
      </w:r>
    </w:p>
    <w:p w14:paraId="0B98EA13" w14:textId="77777777" w:rsidR="00ED7561" w:rsidRDefault="00014CB8" w:rsidP="00ED7561">
      <w:pPr>
        <w:widowControl w:val="0"/>
        <w:spacing w:before="100" w:beforeAutospacing="1" w:after="100" w:afterAutospacing="1" w:line="276" w:lineRule="auto"/>
        <w:jc w:val="both"/>
        <w:rPr>
          <w:rFonts w:ascii="Times New Roman" w:eastAsia="Calibri" w:hAnsi="Times New Roman" w:cs="Times New Roman"/>
          <w:sz w:val="24"/>
        </w:rPr>
      </w:pPr>
      <w:r w:rsidRPr="00014CB8">
        <w:rPr>
          <w:rFonts w:ascii="Times New Roman" w:eastAsia="Calibri" w:hAnsi="Times New Roman" w:cs="Times New Roman"/>
          <w:sz w:val="24"/>
        </w:rPr>
        <w:t xml:space="preserve">Based on the findings of the Consolidated Plan, the City has prioritized its CDBG funds and local funding sources, for affordable housing purposes and services for the low-income community.  In 2019-2020, the City received </w:t>
      </w:r>
      <w:r w:rsidR="0091727B">
        <w:rPr>
          <w:rFonts w:ascii="Times New Roman" w:eastAsia="Calibri" w:hAnsi="Times New Roman" w:cs="Times New Roman"/>
          <w:sz w:val="24"/>
        </w:rPr>
        <w:t xml:space="preserve">the annual </w:t>
      </w:r>
      <w:r w:rsidRPr="00014CB8">
        <w:rPr>
          <w:rFonts w:ascii="Times New Roman" w:eastAsia="Calibri" w:hAnsi="Times New Roman" w:cs="Times New Roman"/>
          <w:sz w:val="24"/>
        </w:rPr>
        <w:t xml:space="preserve">grant allocation of $351,107 in CDBG funds.  </w:t>
      </w:r>
      <w:r w:rsidR="0091727B">
        <w:rPr>
          <w:rFonts w:ascii="Times New Roman" w:eastAsia="Calibri" w:hAnsi="Times New Roman" w:cs="Times New Roman"/>
          <w:sz w:val="24"/>
        </w:rPr>
        <w:t>O</w:t>
      </w:r>
      <w:r w:rsidRPr="00014CB8">
        <w:rPr>
          <w:rFonts w:ascii="Times New Roman" w:eastAsia="Calibri" w:hAnsi="Times New Roman" w:cs="Times New Roman"/>
          <w:sz w:val="24"/>
        </w:rPr>
        <w:t xml:space="preserve">n </w:t>
      </w:r>
      <w:r w:rsidR="0091727B">
        <w:rPr>
          <w:rFonts w:ascii="Times New Roman" w:eastAsia="Calibri" w:hAnsi="Times New Roman" w:cs="Times New Roman"/>
          <w:sz w:val="24"/>
        </w:rPr>
        <w:t>May 7, 2020</w:t>
      </w:r>
      <w:r w:rsidRPr="00014CB8">
        <w:rPr>
          <w:rFonts w:ascii="Times New Roman" w:eastAsia="Calibri" w:hAnsi="Times New Roman" w:cs="Times New Roman"/>
          <w:sz w:val="24"/>
        </w:rPr>
        <w:t>, the Petaluma</w:t>
      </w:r>
      <w:r w:rsidR="0091727B">
        <w:rPr>
          <w:rFonts w:ascii="Times New Roman" w:eastAsia="Calibri" w:hAnsi="Times New Roman" w:cs="Times New Roman"/>
          <w:sz w:val="24"/>
        </w:rPr>
        <w:t xml:space="preserve"> City Council</w:t>
      </w:r>
      <w:r w:rsidRPr="00014CB8">
        <w:rPr>
          <w:rFonts w:ascii="Times New Roman" w:eastAsia="Calibri" w:hAnsi="Times New Roman" w:cs="Times New Roman"/>
          <w:sz w:val="24"/>
        </w:rPr>
        <w:t xml:space="preserve"> amended </w:t>
      </w:r>
      <w:r w:rsidR="0091727B">
        <w:rPr>
          <w:rFonts w:ascii="Times New Roman" w:eastAsia="Calibri" w:hAnsi="Times New Roman" w:cs="Times New Roman"/>
          <w:sz w:val="24"/>
        </w:rPr>
        <w:t>the</w:t>
      </w:r>
      <w:r w:rsidRPr="00014CB8">
        <w:rPr>
          <w:rFonts w:ascii="Times New Roman" w:eastAsia="Calibri" w:hAnsi="Times New Roman" w:cs="Times New Roman"/>
          <w:sz w:val="24"/>
        </w:rPr>
        <w:t xml:space="preserve"> 2019-2020 Action Plan due to </w:t>
      </w:r>
      <w:r w:rsidR="0091727B">
        <w:rPr>
          <w:rFonts w:ascii="Times New Roman" w:eastAsia="Calibri" w:hAnsi="Times New Roman" w:cs="Times New Roman"/>
          <w:sz w:val="24"/>
        </w:rPr>
        <w:t>the one-time allocation of</w:t>
      </w:r>
      <w:r w:rsidRPr="00014CB8">
        <w:rPr>
          <w:rFonts w:ascii="Times New Roman" w:eastAsia="Calibri" w:hAnsi="Times New Roman" w:cs="Times New Roman"/>
          <w:sz w:val="24"/>
        </w:rPr>
        <w:t xml:space="preserve"> the COVID-19 CDBG-CV1 allocation of $206,544 and the 2019-2020 Annual Action Plan which was approved by City Council on May 7, 2020.  With the small annual CDBG grant allocation, the City focused on improving housing opportunities and preserving existing affordable housing, as well as providing services to seniors and children.  In addition, the City utilized the CDBG-CV1 allocation for addressing the local impacts of the coronavirus</w:t>
      </w:r>
      <w:r w:rsidR="00ED7561">
        <w:rPr>
          <w:rFonts w:ascii="Times New Roman" w:eastAsia="Calibri" w:hAnsi="Times New Roman" w:cs="Times New Roman"/>
          <w:sz w:val="24"/>
        </w:rPr>
        <w:t xml:space="preserve"> with short-term rental assistance and related households needs to prevent evictions and potentially increase homelessness</w:t>
      </w:r>
      <w:r w:rsidRPr="00014CB8">
        <w:rPr>
          <w:rFonts w:ascii="Times New Roman" w:eastAsia="Calibri" w:hAnsi="Times New Roman" w:cs="Times New Roman"/>
          <w:sz w:val="24"/>
        </w:rPr>
        <w:t>.</w:t>
      </w:r>
    </w:p>
    <w:p w14:paraId="2063B148" w14:textId="4F7AE37D" w:rsidR="00014CB8" w:rsidRPr="00014CB8" w:rsidRDefault="00014CB8" w:rsidP="00014CB8">
      <w:pPr>
        <w:widowControl w:val="0"/>
        <w:spacing w:before="100" w:beforeAutospacing="1" w:after="100" w:afterAutospacing="1" w:line="276" w:lineRule="auto"/>
        <w:rPr>
          <w:rFonts w:ascii="Times New Roman" w:eastAsia="Calibri" w:hAnsi="Times New Roman" w:cs="Times New Roman"/>
          <w:sz w:val="24"/>
          <w:szCs w:val="24"/>
        </w:rPr>
      </w:pPr>
      <w:r w:rsidRPr="00014CB8">
        <w:rPr>
          <w:rFonts w:ascii="Times New Roman" w:eastAsia="Calibri" w:hAnsi="Times New Roman" w:cs="Times New Roman"/>
          <w:sz w:val="24"/>
        </w:rPr>
        <w:t xml:space="preserve">The City has </w:t>
      </w:r>
      <w:r w:rsidR="00ED7561">
        <w:rPr>
          <w:rFonts w:ascii="Times New Roman" w:eastAsia="Calibri" w:hAnsi="Times New Roman" w:cs="Times New Roman"/>
          <w:sz w:val="24"/>
        </w:rPr>
        <w:t>significantly met its</w:t>
      </w:r>
      <w:r w:rsidRPr="00014CB8">
        <w:rPr>
          <w:rFonts w:ascii="Times New Roman" w:eastAsia="Calibri" w:hAnsi="Times New Roman" w:cs="Times New Roman"/>
          <w:sz w:val="24"/>
        </w:rPr>
        <w:t xml:space="preserve"> 2019-2020 goals by preserving affordable housing and providing services to the low-income population.  Using nearly </w:t>
      </w:r>
      <w:r w:rsidRPr="00E44C06">
        <w:rPr>
          <w:rFonts w:ascii="Times New Roman" w:eastAsia="Calibri" w:hAnsi="Times New Roman" w:cs="Times New Roman"/>
          <w:sz w:val="24"/>
        </w:rPr>
        <w:t>$</w:t>
      </w:r>
      <w:r w:rsidR="00E44C06" w:rsidRPr="00E44C06">
        <w:rPr>
          <w:rFonts w:ascii="Times New Roman" w:eastAsia="Calibri" w:hAnsi="Times New Roman" w:cs="Times New Roman"/>
          <w:sz w:val="24"/>
        </w:rPr>
        <w:t>2,</w:t>
      </w:r>
      <w:r w:rsidR="00E44C06">
        <w:rPr>
          <w:rFonts w:ascii="Times New Roman" w:eastAsia="Calibri" w:hAnsi="Times New Roman" w:cs="Times New Roman"/>
          <w:sz w:val="24"/>
        </w:rPr>
        <w:t>5</w:t>
      </w:r>
      <w:r w:rsidRPr="00E44C06">
        <w:rPr>
          <w:rFonts w:ascii="Times New Roman" w:eastAsia="Calibri" w:hAnsi="Times New Roman" w:cs="Times New Roman"/>
          <w:sz w:val="24"/>
        </w:rPr>
        <w:t>00,000</w:t>
      </w:r>
      <w:r w:rsidRPr="00014CB8">
        <w:rPr>
          <w:rFonts w:ascii="Times New Roman" w:eastAsia="Calibri" w:hAnsi="Times New Roman" w:cs="Times New Roman"/>
          <w:sz w:val="24"/>
        </w:rPr>
        <w:t xml:space="preserve"> of other Housing Funds</w:t>
      </w:r>
      <w:r w:rsidR="00E44C06">
        <w:rPr>
          <w:rFonts w:ascii="Times New Roman" w:eastAsia="Calibri" w:hAnsi="Times New Roman" w:cs="Times New Roman"/>
          <w:sz w:val="24"/>
        </w:rPr>
        <w:t xml:space="preserve"> such as the City’s Housing In Lieu funds</w:t>
      </w:r>
      <w:r w:rsidRPr="00014CB8">
        <w:rPr>
          <w:rFonts w:ascii="Times New Roman" w:eastAsia="Calibri" w:hAnsi="Times New Roman" w:cs="Times New Roman"/>
          <w:sz w:val="24"/>
        </w:rPr>
        <w:t xml:space="preserve">, the City was able to provide services for the low-income community such as rental assistance, after school programs, homeless programs, preservation of existing affordable housing and </w:t>
      </w:r>
      <w:r w:rsidR="00ED7561">
        <w:rPr>
          <w:rFonts w:ascii="Times New Roman" w:eastAsia="Calibri" w:hAnsi="Times New Roman" w:cs="Times New Roman"/>
          <w:sz w:val="24"/>
        </w:rPr>
        <w:t xml:space="preserve">the </w:t>
      </w:r>
      <w:r w:rsidRPr="00014CB8">
        <w:rPr>
          <w:rFonts w:ascii="Times New Roman" w:eastAsia="Calibri" w:hAnsi="Times New Roman" w:cs="Times New Roman"/>
          <w:sz w:val="24"/>
        </w:rPr>
        <w:t>fair housing program as well as some pre-development funds for a proposed 54 unit affordable senior/veterans development.</w:t>
      </w:r>
      <w:r w:rsidR="00ED7561">
        <w:rPr>
          <w:rFonts w:ascii="Times New Roman" w:eastAsia="Calibri" w:hAnsi="Times New Roman" w:cs="Times New Roman"/>
          <w:sz w:val="24"/>
        </w:rPr>
        <w:t xml:space="preserve">  </w:t>
      </w:r>
      <w:r w:rsidR="002A0AB6">
        <w:rPr>
          <w:rFonts w:ascii="Times New Roman" w:eastAsia="Calibri" w:hAnsi="Times New Roman" w:cs="Times New Roman"/>
          <w:sz w:val="24"/>
          <w:highlight w:val="yellow"/>
        </w:rPr>
        <w:t xml:space="preserve"> </w:t>
      </w:r>
      <w:r w:rsidR="00E44C06">
        <w:rPr>
          <w:rFonts w:ascii="Times New Roman" w:eastAsia="Calibri" w:hAnsi="Times New Roman" w:cs="Times New Roman"/>
          <w:sz w:val="24"/>
          <w:highlight w:val="yellow"/>
        </w:rPr>
        <w:t xml:space="preserve"> </w:t>
      </w:r>
      <w:r w:rsidR="002A0AB6">
        <w:rPr>
          <w:rFonts w:ascii="Times New Roman" w:eastAsia="Calibri" w:hAnsi="Times New Roman" w:cs="Times New Roman"/>
          <w:sz w:val="24"/>
        </w:rPr>
        <w:t xml:space="preserve"> </w:t>
      </w:r>
    </w:p>
    <w:p w14:paraId="2B94DCFE" w14:textId="77777777" w:rsidR="00014CB8" w:rsidRPr="00014CB8" w:rsidRDefault="00014CB8" w:rsidP="00014CB8">
      <w:pPr>
        <w:widowControl w:val="0"/>
        <w:spacing w:beforeAutospacing="1" w:after="0" w:afterAutospacing="1" w:line="276" w:lineRule="auto"/>
        <w:rPr>
          <w:rFonts w:ascii="Times New Roman" w:eastAsia="Calibri" w:hAnsi="Times New Roman" w:cs="Times New Roman"/>
          <w:sz w:val="24"/>
          <w:szCs w:val="24"/>
        </w:rPr>
      </w:pPr>
      <w:r w:rsidRPr="00014CB8">
        <w:rPr>
          <w:rFonts w:ascii="Times New Roman" w:eastAsia="Calibri" w:hAnsi="Times New Roman" w:cs="Times New Roman"/>
          <w:sz w:val="24"/>
        </w:rPr>
        <w:lastRenderedPageBreak/>
        <w:t> The City made progress in achieving its goals during 2019-2020 with the following CDBG accomplishments:</w:t>
      </w:r>
    </w:p>
    <w:p w14:paraId="08EEBAD8" w14:textId="00FEB957" w:rsidR="00014CB8" w:rsidRPr="002A0AB6" w:rsidRDefault="00014CB8" w:rsidP="00ED7561">
      <w:pPr>
        <w:widowControl w:val="0"/>
        <w:numPr>
          <w:ilvl w:val="0"/>
          <w:numId w:val="20"/>
        </w:numPr>
        <w:spacing w:beforeAutospacing="1" w:after="200" w:afterAutospacing="1" w:line="276" w:lineRule="auto"/>
        <w:rPr>
          <w:rFonts w:ascii="Times New Roman" w:eastAsia="Calibri" w:hAnsi="Times New Roman" w:cs="Times New Roman"/>
          <w:sz w:val="24"/>
          <w:szCs w:val="24"/>
        </w:rPr>
      </w:pPr>
      <w:r w:rsidRPr="002A0AB6">
        <w:rPr>
          <w:rFonts w:ascii="Times New Roman" w:eastAsia="Calibri" w:hAnsi="Times New Roman" w:cs="Times New Roman"/>
          <w:sz w:val="24"/>
        </w:rPr>
        <w:t xml:space="preserve">Low-income persons received services through a Meals on Wheels program using CDBG funds.  Outcome – </w:t>
      </w:r>
      <w:r w:rsidRPr="002A0AB6">
        <w:rPr>
          <w:rFonts w:ascii="Times New Roman" w:eastAsia="Calibri" w:hAnsi="Times New Roman" w:cs="Times New Roman"/>
          <w:sz w:val="24"/>
          <w:highlight w:val="yellow"/>
        </w:rPr>
        <w:t>265</w:t>
      </w:r>
      <w:r w:rsidRPr="002A0AB6">
        <w:rPr>
          <w:rFonts w:ascii="Times New Roman" w:eastAsia="Calibri" w:hAnsi="Times New Roman" w:cs="Times New Roman"/>
          <w:sz w:val="24"/>
        </w:rPr>
        <w:t xml:space="preserve"> persons were provided access to quality public services. (Goal – Providing services to the low-income community)</w:t>
      </w:r>
    </w:p>
    <w:p w14:paraId="49829748" w14:textId="77777777" w:rsidR="00014CB8" w:rsidRPr="002A0AB6" w:rsidRDefault="00014CB8" w:rsidP="00ED7561">
      <w:pPr>
        <w:widowControl w:val="0"/>
        <w:numPr>
          <w:ilvl w:val="0"/>
          <w:numId w:val="20"/>
        </w:numPr>
        <w:spacing w:beforeAutospacing="1" w:after="200" w:afterAutospacing="1" w:line="276" w:lineRule="auto"/>
        <w:rPr>
          <w:rFonts w:ascii="Times New Roman" w:eastAsia="Calibri" w:hAnsi="Times New Roman" w:cs="Times New Roman"/>
          <w:sz w:val="24"/>
          <w:szCs w:val="24"/>
        </w:rPr>
      </w:pPr>
      <w:r w:rsidRPr="002A0AB6">
        <w:rPr>
          <w:rFonts w:ascii="Times New Roman" w:eastAsia="Calibri" w:hAnsi="Times New Roman" w:cs="Times New Roman"/>
          <w:sz w:val="24"/>
        </w:rPr>
        <w:t>100% of the activities funded with CDBG funds supported low-income households</w:t>
      </w:r>
    </w:p>
    <w:p w14:paraId="31F28271" w14:textId="77777777" w:rsidR="00014CB8" w:rsidRPr="002A0AB6" w:rsidRDefault="00014CB8" w:rsidP="00ED7561">
      <w:pPr>
        <w:widowControl w:val="0"/>
        <w:numPr>
          <w:ilvl w:val="0"/>
          <w:numId w:val="20"/>
        </w:numPr>
        <w:spacing w:beforeAutospacing="1" w:after="200" w:afterAutospacing="1" w:line="276" w:lineRule="auto"/>
        <w:rPr>
          <w:rFonts w:ascii="Times New Roman" w:eastAsia="Calibri" w:hAnsi="Times New Roman" w:cs="Times New Roman"/>
          <w:sz w:val="24"/>
          <w:szCs w:val="24"/>
        </w:rPr>
      </w:pPr>
      <w:r w:rsidRPr="002A0AB6">
        <w:rPr>
          <w:rFonts w:ascii="Times New Roman" w:eastAsia="Calibri" w:hAnsi="Times New Roman" w:cs="Times New Roman"/>
          <w:sz w:val="24"/>
        </w:rPr>
        <w:t>Single-family dwellings occupied by low-income households were rehabilitated using CDBG funds.  Most of these units housed elderly and disabled individuals.  Outcome:  39 households were provided decent housing. (Goal – Improving housing opportunities by preserving existing affordable housing)</w:t>
      </w:r>
    </w:p>
    <w:p w14:paraId="3F83085C" w14:textId="6AA798A6" w:rsidR="00014CB8" w:rsidRPr="002A0AB6" w:rsidRDefault="00014CB8" w:rsidP="00ED7561">
      <w:pPr>
        <w:widowControl w:val="0"/>
        <w:numPr>
          <w:ilvl w:val="0"/>
          <w:numId w:val="20"/>
        </w:numPr>
        <w:spacing w:beforeAutospacing="1" w:after="200" w:afterAutospacing="1" w:line="276" w:lineRule="auto"/>
        <w:rPr>
          <w:rFonts w:ascii="Times New Roman" w:eastAsia="Calibri" w:hAnsi="Times New Roman" w:cs="Times New Roman"/>
          <w:sz w:val="24"/>
          <w:szCs w:val="24"/>
        </w:rPr>
      </w:pPr>
      <w:r w:rsidRPr="002A0AB6">
        <w:rPr>
          <w:rFonts w:ascii="Times New Roman" w:eastAsia="Calibri" w:hAnsi="Times New Roman" w:cs="Times New Roman"/>
          <w:sz w:val="24"/>
        </w:rPr>
        <w:t>Three permanent supportive houses leased to COTS were rehabilitated using CDBG funds by Rebuilding Together.  8 persons were provided decent housing by preserving existing housing.  (Goal #1 – Improving housing opportunities by preserving existing affordable housing and Goal #2 – Provide housing and services to the low</w:t>
      </w:r>
      <w:r w:rsidR="002A0AB6">
        <w:rPr>
          <w:rFonts w:ascii="Times New Roman" w:eastAsia="Calibri" w:hAnsi="Times New Roman" w:cs="Times New Roman"/>
          <w:sz w:val="24"/>
        </w:rPr>
        <w:t>-</w:t>
      </w:r>
      <w:r w:rsidRPr="002A0AB6">
        <w:rPr>
          <w:rFonts w:ascii="Times New Roman" w:eastAsia="Calibri" w:hAnsi="Times New Roman" w:cs="Times New Roman"/>
          <w:sz w:val="24"/>
        </w:rPr>
        <w:t xml:space="preserve">income populations, including but not limited to children, </w:t>
      </w:r>
      <w:proofErr w:type="gramStart"/>
      <w:r w:rsidRPr="002A0AB6">
        <w:rPr>
          <w:rFonts w:ascii="Times New Roman" w:eastAsia="Calibri" w:hAnsi="Times New Roman" w:cs="Times New Roman"/>
          <w:sz w:val="24"/>
        </w:rPr>
        <w:t>seniors</w:t>
      </w:r>
      <w:proofErr w:type="gramEnd"/>
      <w:r w:rsidRPr="002A0AB6">
        <w:rPr>
          <w:rFonts w:ascii="Times New Roman" w:eastAsia="Calibri" w:hAnsi="Times New Roman" w:cs="Times New Roman"/>
          <w:sz w:val="24"/>
        </w:rPr>
        <w:t xml:space="preserve"> and special needs populations (</w:t>
      </w:r>
      <w:r w:rsidR="0066176A" w:rsidRPr="002A0AB6">
        <w:rPr>
          <w:rFonts w:ascii="Times New Roman" w:eastAsia="Calibri" w:hAnsi="Times New Roman" w:cs="Times New Roman"/>
          <w:sz w:val="24"/>
        </w:rPr>
        <w:t>homeless, disabled</w:t>
      </w:r>
      <w:r w:rsidRPr="002A0AB6">
        <w:rPr>
          <w:rFonts w:ascii="Times New Roman" w:eastAsia="Calibri" w:hAnsi="Times New Roman" w:cs="Times New Roman"/>
          <w:sz w:val="24"/>
        </w:rPr>
        <w:t>, etc</w:t>
      </w:r>
      <w:r w:rsidR="0066176A" w:rsidRPr="002A0AB6">
        <w:rPr>
          <w:rFonts w:ascii="Times New Roman" w:eastAsia="Calibri" w:hAnsi="Times New Roman" w:cs="Times New Roman"/>
          <w:sz w:val="24"/>
        </w:rPr>
        <w:t>.</w:t>
      </w:r>
      <w:r w:rsidRPr="002A0AB6">
        <w:rPr>
          <w:rFonts w:ascii="Times New Roman" w:eastAsia="Calibri" w:hAnsi="Times New Roman" w:cs="Times New Roman"/>
          <w:sz w:val="24"/>
        </w:rPr>
        <w:t>)</w:t>
      </w:r>
    </w:p>
    <w:p w14:paraId="20E48D10" w14:textId="77777777" w:rsidR="00014CB8" w:rsidRPr="002A0AB6" w:rsidRDefault="00014CB8" w:rsidP="00ED7561">
      <w:pPr>
        <w:widowControl w:val="0"/>
        <w:numPr>
          <w:ilvl w:val="0"/>
          <w:numId w:val="20"/>
        </w:numPr>
        <w:spacing w:beforeAutospacing="1" w:after="200" w:afterAutospacing="1" w:line="276" w:lineRule="auto"/>
        <w:rPr>
          <w:rFonts w:ascii="Times New Roman" w:eastAsia="Calibri" w:hAnsi="Times New Roman" w:cs="Times New Roman"/>
          <w:sz w:val="24"/>
          <w:szCs w:val="24"/>
        </w:rPr>
      </w:pPr>
      <w:r w:rsidRPr="002A0AB6">
        <w:rPr>
          <w:rFonts w:ascii="Times New Roman" w:eastAsia="Calibri" w:hAnsi="Times New Roman" w:cs="Times New Roman"/>
          <w:sz w:val="24"/>
        </w:rPr>
        <w:t>Seven units of senior affordable housing were rehabilitated using CDBG funds which provided decent housing by preserving existing housing (Goal #1 – Improving housing opportunities by preserving existing affordable housing)</w:t>
      </w:r>
    </w:p>
    <w:p w14:paraId="7B0457E8" w14:textId="3876171D" w:rsidR="00014CB8" w:rsidRPr="002A0AB6" w:rsidRDefault="00014CB8" w:rsidP="00ED7561">
      <w:pPr>
        <w:widowControl w:val="0"/>
        <w:numPr>
          <w:ilvl w:val="0"/>
          <w:numId w:val="20"/>
        </w:numPr>
        <w:spacing w:beforeAutospacing="1" w:after="200" w:afterAutospacing="1" w:line="276" w:lineRule="auto"/>
        <w:rPr>
          <w:rFonts w:ascii="Times New Roman" w:eastAsia="Calibri" w:hAnsi="Times New Roman" w:cs="Times New Roman"/>
          <w:sz w:val="24"/>
          <w:szCs w:val="24"/>
        </w:rPr>
      </w:pPr>
      <w:r w:rsidRPr="002A0AB6">
        <w:rPr>
          <w:rFonts w:ascii="Times New Roman" w:eastAsia="Calibri" w:hAnsi="Times New Roman" w:cs="Times New Roman"/>
          <w:sz w:val="24"/>
        </w:rPr>
        <w:t>Three units of family affordable rents were rehabilitated using CDBG funds which provided decent housing by preserving existing housing.</w:t>
      </w:r>
    </w:p>
    <w:p w14:paraId="2561922C" w14:textId="45679606" w:rsidR="002A0AB6" w:rsidRPr="002A0AB6" w:rsidRDefault="002A0AB6" w:rsidP="00ED7561">
      <w:pPr>
        <w:widowControl w:val="0"/>
        <w:numPr>
          <w:ilvl w:val="0"/>
          <w:numId w:val="20"/>
        </w:numPr>
        <w:spacing w:beforeAutospacing="1" w:after="200" w:afterAutospacing="1" w:line="276" w:lineRule="auto"/>
        <w:rPr>
          <w:rFonts w:ascii="Times New Roman" w:eastAsia="Calibri" w:hAnsi="Times New Roman" w:cs="Times New Roman"/>
          <w:sz w:val="24"/>
          <w:szCs w:val="24"/>
        </w:rPr>
      </w:pPr>
      <w:r w:rsidRPr="002A0AB6">
        <w:rPr>
          <w:rFonts w:ascii="Times New Roman" w:eastAsia="Calibri" w:hAnsi="Times New Roman" w:cs="Times New Roman"/>
          <w:sz w:val="24"/>
        </w:rPr>
        <w:t>The City provided $1,500,000 of City In-Lieu funds for development of the 54 units multi-family senior and veterans at 951 Petaluma Boulevard South and a letter of support for the successful allocation of federal Low-Income Housing Tax Credits (LIHTC).</w:t>
      </w:r>
    </w:p>
    <w:p w14:paraId="155E15B8" w14:textId="6C6D243F" w:rsidR="00E44C06" w:rsidRPr="002A0AB6" w:rsidRDefault="00E44C06" w:rsidP="00ED7561">
      <w:pPr>
        <w:widowControl w:val="0"/>
        <w:numPr>
          <w:ilvl w:val="0"/>
          <w:numId w:val="20"/>
        </w:numPr>
        <w:spacing w:beforeAutospacing="1" w:after="200" w:afterAutospacing="1" w:line="276" w:lineRule="auto"/>
        <w:rPr>
          <w:rFonts w:ascii="Times New Roman" w:eastAsia="Calibri" w:hAnsi="Times New Roman" w:cs="Times New Roman"/>
          <w:sz w:val="24"/>
          <w:szCs w:val="24"/>
        </w:rPr>
      </w:pPr>
      <w:r w:rsidRPr="002A0AB6">
        <w:rPr>
          <w:rFonts w:ascii="Times New Roman" w:eastAsia="Calibri" w:hAnsi="Times New Roman" w:cs="Times New Roman"/>
          <w:sz w:val="24"/>
        </w:rPr>
        <w:t xml:space="preserve">The City provided the MidPen Housing non-profit for its proposed 44 unit very-low income housing development at 414 Petaluma Boulevard North in the 1mount of $1,100,000 and </w:t>
      </w:r>
      <w:r w:rsidR="0050619D">
        <w:rPr>
          <w:rFonts w:ascii="Times New Roman" w:eastAsia="Calibri" w:hAnsi="Times New Roman" w:cs="Times New Roman"/>
          <w:sz w:val="24"/>
        </w:rPr>
        <w:t xml:space="preserve">possible </w:t>
      </w:r>
      <w:r w:rsidRPr="002A0AB6">
        <w:rPr>
          <w:rFonts w:ascii="Times New Roman" w:eastAsia="Calibri" w:hAnsi="Times New Roman" w:cs="Times New Roman"/>
          <w:sz w:val="24"/>
        </w:rPr>
        <w:t xml:space="preserve">waiver of $234,000 in transportation area impacts fees, and </w:t>
      </w:r>
    </w:p>
    <w:p w14:paraId="48E44103" w14:textId="57A34FF3" w:rsidR="00E44C06" w:rsidRPr="002A0AB6" w:rsidRDefault="00E44C06" w:rsidP="00ED7561">
      <w:pPr>
        <w:widowControl w:val="0"/>
        <w:numPr>
          <w:ilvl w:val="0"/>
          <w:numId w:val="20"/>
        </w:numPr>
        <w:spacing w:beforeAutospacing="1" w:after="200" w:afterAutospacing="1" w:line="276" w:lineRule="auto"/>
        <w:rPr>
          <w:rFonts w:ascii="Times New Roman" w:eastAsia="Calibri" w:hAnsi="Times New Roman" w:cs="Times New Roman"/>
          <w:sz w:val="24"/>
          <w:szCs w:val="24"/>
        </w:rPr>
      </w:pPr>
      <w:r w:rsidRPr="002A0AB6">
        <w:rPr>
          <w:rFonts w:ascii="Times New Roman" w:eastAsia="Calibri" w:hAnsi="Times New Roman" w:cs="Times New Roman"/>
          <w:sz w:val="24"/>
        </w:rPr>
        <w:t>The City provided $</w:t>
      </w:r>
      <w:r w:rsidR="002A0AB6" w:rsidRPr="002A0AB6">
        <w:rPr>
          <w:rFonts w:ascii="Times New Roman" w:eastAsia="Calibri" w:hAnsi="Times New Roman" w:cs="Times New Roman"/>
          <w:sz w:val="24"/>
        </w:rPr>
        <w:t xml:space="preserve">900,000 </w:t>
      </w:r>
      <w:r w:rsidRPr="002A0AB6">
        <w:rPr>
          <w:rFonts w:ascii="Times New Roman" w:eastAsia="Calibri" w:hAnsi="Times New Roman" w:cs="Times New Roman"/>
          <w:sz w:val="24"/>
        </w:rPr>
        <w:t>of City funds Burbank Housing non-profit to support the refinancing of the Old Elm Apartment development for low and very low-income families and individuals.</w:t>
      </w:r>
    </w:p>
    <w:p w14:paraId="5A5A3AE3" w14:textId="4ABFA847" w:rsidR="00E44C06" w:rsidRPr="002A0AB6" w:rsidRDefault="00E44C06" w:rsidP="00ED7561">
      <w:pPr>
        <w:widowControl w:val="0"/>
        <w:numPr>
          <w:ilvl w:val="0"/>
          <w:numId w:val="20"/>
        </w:numPr>
        <w:spacing w:beforeAutospacing="1" w:after="200" w:afterAutospacing="1" w:line="276" w:lineRule="auto"/>
        <w:rPr>
          <w:rFonts w:ascii="Times New Roman" w:eastAsia="Calibri" w:hAnsi="Times New Roman" w:cs="Times New Roman"/>
          <w:sz w:val="24"/>
          <w:szCs w:val="24"/>
        </w:rPr>
      </w:pPr>
      <w:r w:rsidRPr="002A0AB6">
        <w:rPr>
          <w:rFonts w:ascii="Times New Roman" w:eastAsia="Calibri" w:hAnsi="Times New Roman" w:cs="Times New Roman"/>
          <w:sz w:val="24"/>
        </w:rPr>
        <w:t xml:space="preserve">The City also provided a letter of support to Burbank Housing for its application for federal </w:t>
      </w:r>
      <w:r w:rsidR="00633905" w:rsidRPr="002A0AB6">
        <w:rPr>
          <w:rFonts w:ascii="Times New Roman" w:eastAsia="Calibri" w:hAnsi="Times New Roman" w:cs="Times New Roman"/>
          <w:sz w:val="24"/>
        </w:rPr>
        <w:t>Low-Income</w:t>
      </w:r>
      <w:r w:rsidRPr="002A0AB6">
        <w:rPr>
          <w:rFonts w:ascii="Times New Roman" w:eastAsia="Calibri" w:hAnsi="Times New Roman" w:cs="Times New Roman"/>
          <w:sz w:val="24"/>
        </w:rPr>
        <w:t xml:space="preserve"> Housing Tax Credits (LIHTC) for its proposed project </w:t>
      </w:r>
      <w:r w:rsidR="002A0AB6" w:rsidRPr="002A0AB6">
        <w:rPr>
          <w:rFonts w:ascii="Times New Roman" w:eastAsia="Calibri" w:hAnsi="Times New Roman" w:cs="Times New Roman"/>
          <w:sz w:val="24"/>
        </w:rPr>
        <w:t>for 50 Low and very low-income multi-family units at Petaluma Boulevard South and Highway 101.</w:t>
      </w:r>
    </w:p>
    <w:p w14:paraId="5DD83DE1" w14:textId="50A335FA" w:rsidR="002A0AB6" w:rsidRPr="002A0AB6" w:rsidRDefault="002A0AB6" w:rsidP="00ED7561">
      <w:pPr>
        <w:widowControl w:val="0"/>
        <w:numPr>
          <w:ilvl w:val="0"/>
          <w:numId w:val="20"/>
        </w:numPr>
        <w:spacing w:beforeAutospacing="1" w:after="200" w:afterAutospacing="1" w:line="276" w:lineRule="auto"/>
        <w:rPr>
          <w:rFonts w:ascii="Times New Roman" w:eastAsia="Calibri" w:hAnsi="Times New Roman" w:cs="Times New Roman"/>
          <w:sz w:val="24"/>
          <w:szCs w:val="24"/>
        </w:rPr>
      </w:pPr>
      <w:r w:rsidRPr="002A0AB6">
        <w:rPr>
          <w:rFonts w:ascii="Times New Roman" w:eastAsia="Calibri" w:hAnsi="Times New Roman" w:cs="Times New Roman"/>
          <w:sz w:val="24"/>
        </w:rPr>
        <w:t xml:space="preserve">The City approved development of the mixed-income 178 units Sid Commons multi-family project that included 10% - 18 units for inclusionary </w:t>
      </w:r>
      <w:r w:rsidR="00633905" w:rsidRPr="002A0AB6">
        <w:rPr>
          <w:rFonts w:ascii="Times New Roman" w:eastAsia="Calibri" w:hAnsi="Times New Roman" w:cs="Times New Roman"/>
          <w:sz w:val="24"/>
        </w:rPr>
        <w:t>low-income</w:t>
      </w:r>
      <w:r w:rsidRPr="002A0AB6">
        <w:rPr>
          <w:rFonts w:ascii="Times New Roman" w:eastAsia="Calibri" w:hAnsi="Times New Roman" w:cs="Times New Roman"/>
          <w:sz w:val="24"/>
        </w:rPr>
        <w:t xml:space="preserve"> apartments.</w:t>
      </w:r>
    </w:p>
    <w:p w14:paraId="70AD48DA" w14:textId="77777777" w:rsidR="00014CB8" w:rsidRPr="00014CB8" w:rsidRDefault="00014CB8" w:rsidP="00014CB8">
      <w:pPr>
        <w:widowControl w:val="0"/>
        <w:spacing w:beforeAutospacing="1" w:after="0" w:afterAutospacing="1" w:line="276" w:lineRule="auto"/>
        <w:ind w:left="360"/>
        <w:rPr>
          <w:rFonts w:ascii="Times New Roman" w:eastAsia="Calibri" w:hAnsi="Times New Roman" w:cs="Times New Roman"/>
          <w:sz w:val="24"/>
          <w:szCs w:val="24"/>
        </w:rPr>
      </w:pPr>
      <w:r w:rsidRPr="00633905">
        <w:rPr>
          <w:rFonts w:ascii="Times New Roman" w:eastAsia="Calibri" w:hAnsi="Times New Roman" w:cs="Times New Roman"/>
          <w:sz w:val="24"/>
        </w:rPr>
        <w:t>Other Housing accomplishments using City funds are included in Attachment #1.</w:t>
      </w:r>
    </w:p>
    <w:p w14:paraId="42D0D0DA" w14:textId="77777777" w:rsidR="00014CB8" w:rsidRPr="00014CB8" w:rsidRDefault="00014CB8" w:rsidP="00014CB8">
      <w:pPr>
        <w:widowControl w:val="0"/>
        <w:spacing w:beforeAutospacing="1" w:after="0" w:afterAutospacing="1" w:line="276" w:lineRule="auto"/>
        <w:rPr>
          <w:rFonts w:ascii="Times New Roman" w:eastAsia="Calibri" w:hAnsi="Times New Roman" w:cs="Times New Roman"/>
          <w:sz w:val="24"/>
          <w:szCs w:val="24"/>
        </w:rPr>
      </w:pPr>
    </w:p>
    <w:p w14:paraId="5FE90632" w14:textId="3A98186F" w:rsidR="00014CB8" w:rsidRPr="00014CB8" w:rsidRDefault="00014CB8" w:rsidP="00014CB8">
      <w:pPr>
        <w:widowControl w:val="0"/>
        <w:spacing w:before="100" w:beforeAutospacing="1" w:after="100" w:afterAutospacing="1" w:line="276" w:lineRule="auto"/>
        <w:rPr>
          <w:rFonts w:ascii="Times New Roman" w:eastAsia="Calibri" w:hAnsi="Times New Roman" w:cs="Times New Roman"/>
          <w:sz w:val="24"/>
        </w:rPr>
        <w:sectPr w:rsidR="00014CB8" w:rsidRPr="00014CB8" w:rsidSect="00E44C06">
          <w:headerReference w:type="first" r:id="rId11"/>
          <w:pgSz w:w="12240" w:h="15840"/>
          <w:pgMar w:top="1440" w:right="1440" w:bottom="1440" w:left="1440" w:header="720" w:footer="720" w:gutter="0"/>
          <w:cols w:space="720"/>
          <w:titlePg/>
          <w:docGrid w:linePitch="360"/>
        </w:sectPr>
      </w:pPr>
    </w:p>
    <w:p w14:paraId="099FA58D" w14:textId="77777777" w:rsidR="00014CB8" w:rsidRPr="00014CB8" w:rsidRDefault="00014CB8" w:rsidP="00014CB8">
      <w:pPr>
        <w:widowControl w:val="0"/>
        <w:spacing w:before="100" w:beforeAutospacing="1" w:after="100" w:afterAutospacing="1" w:line="276" w:lineRule="auto"/>
        <w:rPr>
          <w:rFonts w:ascii="Times New Roman" w:eastAsia="Calibri" w:hAnsi="Times New Roman" w:cs="Times New Roman"/>
          <w:sz w:val="24"/>
          <w:szCs w:val="24"/>
        </w:rPr>
      </w:pPr>
    </w:p>
    <w:p w14:paraId="4C9ECF97" w14:textId="77777777" w:rsidR="00014CB8" w:rsidRPr="00014CB8" w:rsidRDefault="00014CB8" w:rsidP="00014CB8">
      <w:pPr>
        <w:keepNext/>
        <w:widowControl w:val="0"/>
        <w:spacing w:after="0" w:line="240" w:lineRule="auto"/>
        <w:rPr>
          <w:rFonts w:ascii="Times New Roman" w:eastAsia="Calibri" w:hAnsi="Times New Roman" w:cs="Times New Roman"/>
          <w:b/>
          <w:sz w:val="24"/>
          <w:szCs w:val="24"/>
        </w:rPr>
      </w:pPr>
      <w:r w:rsidRPr="00014CB8">
        <w:rPr>
          <w:rFonts w:ascii="Times New Roman" w:eastAsia="Calibri" w:hAnsi="Times New Roman" w:cs="Times New Roman"/>
          <w:b/>
          <w:sz w:val="24"/>
          <w:szCs w:val="24"/>
        </w:rPr>
        <w:t>Comparison of the proposed versus actual outcomes for each outcome measure submitted with the consolidated plan and explain, if applicable, why progress was not made toward meeting goals and objectives.  91.520(g)</w:t>
      </w:r>
    </w:p>
    <w:p w14:paraId="038EA4A2" w14:textId="77777777" w:rsidR="00014CB8" w:rsidRPr="00014CB8" w:rsidRDefault="00014CB8" w:rsidP="00014CB8">
      <w:pPr>
        <w:keepNext/>
        <w:widowControl w:val="0"/>
        <w:spacing w:after="0" w:line="240" w:lineRule="auto"/>
        <w:rPr>
          <w:rFonts w:ascii="Times New Roman" w:eastAsia="Calibri" w:hAnsi="Times New Roman" w:cs="Times New Roman"/>
          <w:sz w:val="24"/>
          <w:szCs w:val="24"/>
        </w:rPr>
      </w:pPr>
      <w:r w:rsidRPr="00014CB8">
        <w:rPr>
          <w:rFonts w:ascii="Times New Roman" w:eastAsia="Calibri" w:hAnsi="Times New Roman" w:cs="Times New Roman"/>
          <w:sz w:val="24"/>
        </w:rPr>
        <w:t>Categories, priority levels, funding sources and amounts, outcomes/objectives, goal outcome indicators, units of measure, targets, actual outcomes/outputs, and percentage completed for each of the grantee’s program year goals.</w:t>
      </w:r>
    </w:p>
    <w:p w14:paraId="124E86FD" w14:textId="77777777" w:rsidR="00014CB8" w:rsidRPr="00014CB8" w:rsidRDefault="00014CB8" w:rsidP="00014CB8">
      <w:pPr>
        <w:widowControl w:val="0"/>
        <w:spacing w:after="0" w:line="276" w:lineRule="auto"/>
        <w:rPr>
          <w:rFonts w:ascii="Times New Roman" w:eastAsia="Calibri" w:hAnsi="Times New Roman" w:cs="Times New Roman"/>
          <w:b/>
          <w:sz w:val="24"/>
          <w:szCs w:val="24"/>
        </w:rPr>
      </w:pPr>
    </w:p>
    <w:tbl>
      <w:tblPr>
        <w:tblW w:w="13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1"/>
        <w:gridCol w:w="1402"/>
        <w:gridCol w:w="1316"/>
        <w:gridCol w:w="1524"/>
        <w:gridCol w:w="1256"/>
        <w:gridCol w:w="1163"/>
        <w:gridCol w:w="1136"/>
        <w:gridCol w:w="1203"/>
        <w:gridCol w:w="1163"/>
        <w:gridCol w:w="1136"/>
        <w:gridCol w:w="1203"/>
      </w:tblGrid>
      <w:tr w:rsidR="00014CB8" w:rsidRPr="00014CB8" w14:paraId="712C38B7" w14:textId="77777777" w:rsidTr="00E44C06">
        <w:tc>
          <w:tcPr>
            <w:tcW w:w="1848" w:type="dxa"/>
            <w:shd w:val="clear" w:color="auto" w:fill="auto"/>
          </w:tcPr>
          <w:p w14:paraId="699D4ADC" w14:textId="77777777" w:rsidR="00014CB8" w:rsidRPr="00014CB8" w:rsidRDefault="00014CB8" w:rsidP="00014CB8">
            <w:pPr>
              <w:keepNext/>
              <w:widowControl w:val="0"/>
              <w:spacing w:after="0" w:line="240" w:lineRule="auto"/>
              <w:rPr>
                <w:rFonts w:ascii="Times New Roman" w:eastAsia="Calibri" w:hAnsi="Times New Roman" w:cs="Times New Roman"/>
                <w:b/>
                <w:sz w:val="24"/>
              </w:rPr>
            </w:pPr>
            <w:r w:rsidRPr="00014CB8">
              <w:rPr>
                <w:rFonts w:ascii="Times New Roman" w:eastAsia="Calibri" w:hAnsi="Times New Roman" w:cs="Times New Roman"/>
                <w:b/>
                <w:sz w:val="24"/>
              </w:rPr>
              <w:t>Goal</w:t>
            </w:r>
          </w:p>
        </w:tc>
        <w:tc>
          <w:tcPr>
            <w:tcW w:w="1542" w:type="dxa"/>
            <w:shd w:val="clear" w:color="auto" w:fill="auto"/>
          </w:tcPr>
          <w:p w14:paraId="524DC78B" w14:textId="77777777" w:rsidR="00014CB8" w:rsidRPr="00014CB8" w:rsidRDefault="00014CB8" w:rsidP="00014CB8">
            <w:pPr>
              <w:keepNext/>
              <w:widowControl w:val="0"/>
              <w:spacing w:after="0" w:line="240" w:lineRule="auto"/>
              <w:rPr>
                <w:rFonts w:ascii="Times New Roman" w:eastAsia="Calibri" w:hAnsi="Times New Roman" w:cs="Times New Roman"/>
                <w:b/>
                <w:sz w:val="24"/>
              </w:rPr>
            </w:pPr>
            <w:r w:rsidRPr="00014CB8">
              <w:rPr>
                <w:rFonts w:ascii="Times New Roman" w:eastAsia="Calibri" w:hAnsi="Times New Roman" w:cs="Times New Roman"/>
                <w:b/>
                <w:sz w:val="24"/>
              </w:rPr>
              <w:t>Category</w:t>
            </w:r>
          </w:p>
        </w:tc>
        <w:tc>
          <w:tcPr>
            <w:tcW w:w="1325" w:type="dxa"/>
            <w:shd w:val="clear" w:color="auto" w:fill="auto"/>
          </w:tcPr>
          <w:p w14:paraId="0CECEF60" w14:textId="77777777" w:rsidR="00014CB8" w:rsidRPr="00014CB8" w:rsidRDefault="00014CB8" w:rsidP="00014CB8">
            <w:pPr>
              <w:keepNext/>
              <w:widowControl w:val="0"/>
              <w:spacing w:after="0" w:line="240" w:lineRule="auto"/>
              <w:rPr>
                <w:rFonts w:ascii="Times New Roman" w:eastAsia="Calibri" w:hAnsi="Times New Roman" w:cs="Times New Roman"/>
                <w:b/>
                <w:sz w:val="24"/>
              </w:rPr>
            </w:pPr>
            <w:r w:rsidRPr="00014CB8">
              <w:rPr>
                <w:rFonts w:ascii="Times New Roman" w:eastAsia="Calibri" w:hAnsi="Times New Roman" w:cs="Times New Roman"/>
                <w:b/>
                <w:sz w:val="24"/>
              </w:rPr>
              <w:t>Source / Amount</w:t>
            </w:r>
          </w:p>
        </w:tc>
        <w:tc>
          <w:tcPr>
            <w:tcW w:w="1902" w:type="dxa"/>
            <w:shd w:val="clear" w:color="auto" w:fill="auto"/>
          </w:tcPr>
          <w:p w14:paraId="78A7DB1C" w14:textId="77777777" w:rsidR="00014CB8" w:rsidRPr="00014CB8" w:rsidRDefault="00014CB8" w:rsidP="00014CB8">
            <w:pPr>
              <w:keepNext/>
              <w:widowControl w:val="0"/>
              <w:spacing w:after="0" w:line="240" w:lineRule="auto"/>
              <w:rPr>
                <w:rFonts w:ascii="Times New Roman" w:eastAsia="Calibri" w:hAnsi="Times New Roman" w:cs="Times New Roman"/>
                <w:b/>
                <w:sz w:val="24"/>
              </w:rPr>
            </w:pPr>
            <w:r w:rsidRPr="00014CB8">
              <w:rPr>
                <w:rFonts w:ascii="Times New Roman" w:eastAsia="Calibri" w:hAnsi="Times New Roman" w:cs="Times New Roman"/>
                <w:b/>
                <w:sz w:val="24"/>
              </w:rPr>
              <w:t>Indicator</w:t>
            </w:r>
          </w:p>
        </w:tc>
        <w:tc>
          <w:tcPr>
            <w:tcW w:w="1238" w:type="dxa"/>
            <w:shd w:val="clear" w:color="auto" w:fill="auto"/>
          </w:tcPr>
          <w:p w14:paraId="5A8DCBF0" w14:textId="77777777" w:rsidR="00014CB8" w:rsidRPr="00014CB8" w:rsidRDefault="00014CB8" w:rsidP="00014CB8">
            <w:pPr>
              <w:keepNext/>
              <w:widowControl w:val="0"/>
              <w:spacing w:after="0" w:line="240" w:lineRule="auto"/>
              <w:rPr>
                <w:rFonts w:ascii="Times New Roman" w:eastAsia="Calibri" w:hAnsi="Times New Roman" w:cs="Times New Roman"/>
                <w:b/>
                <w:sz w:val="24"/>
              </w:rPr>
            </w:pPr>
            <w:r w:rsidRPr="00014CB8">
              <w:rPr>
                <w:rFonts w:ascii="Times New Roman" w:eastAsia="Calibri" w:hAnsi="Times New Roman" w:cs="Times New Roman"/>
                <w:b/>
                <w:sz w:val="24"/>
              </w:rPr>
              <w:t>Unit of Measure</w:t>
            </w:r>
          </w:p>
        </w:tc>
        <w:tc>
          <w:tcPr>
            <w:tcW w:w="976" w:type="dxa"/>
            <w:shd w:val="clear" w:color="auto" w:fill="auto"/>
          </w:tcPr>
          <w:p w14:paraId="0CD59F51" w14:textId="77777777" w:rsidR="00014CB8" w:rsidRPr="00014CB8" w:rsidRDefault="00014CB8" w:rsidP="00014CB8">
            <w:pPr>
              <w:keepNext/>
              <w:widowControl w:val="0"/>
              <w:spacing w:after="0" w:line="240" w:lineRule="auto"/>
              <w:rPr>
                <w:rFonts w:ascii="Times New Roman" w:eastAsia="Calibri" w:hAnsi="Times New Roman" w:cs="Times New Roman"/>
                <w:b/>
                <w:sz w:val="24"/>
              </w:rPr>
            </w:pPr>
            <w:r w:rsidRPr="00014CB8">
              <w:rPr>
                <w:rFonts w:ascii="Times New Roman" w:eastAsia="Calibri" w:hAnsi="Times New Roman" w:cs="Times New Roman"/>
                <w:b/>
                <w:sz w:val="24"/>
              </w:rPr>
              <w:t>Expected – Strategic Plan</w:t>
            </w:r>
          </w:p>
        </w:tc>
        <w:tc>
          <w:tcPr>
            <w:tcW w:w="949" w:type="dxa"/>
            <w:shd w:val="clear" w:color="auto" w:fill="auto"/>
          </w:tcPr>
          <w:p w14:paraId="7A4D93D4" w14:textId="77777777" w:rsidR="00014CB8" w:rsidRPr="00014CB8" w:rsidRDefault="00014CB8" w:rsidP="00014CB8">
            <w:pPr>
              <w:keepNext/>
              <w:widowControl w:val="0"/>
              <w:spacing w:after="0" w:line="240" w:lineRule="auto"/>
              <w:rPr>
                <w:rFonts w:ascii="Times New Roman" w:eastAsia="Calibri" w:hAnsi="Times New Roman" w:cs="Times New Roman"/>
                <w:b/>
                <w:sz w:val="24"/>
              </w:rPr>
            </w:pPr>
            <w:r w:rsidRPr="00014CB8">
              <w:rPr>
                <w:rFonts w:ascii="Times New Roman" w:eastAsia="Calibri" w:hAnsi="Times New Roman" w:cs="Times New Roman"/>
                <w:b/>
                <w:sz w:val="24"/>
              </w:rPr>
              <w:t>Actual – Strategic Plan</w:t>
            </w:r>
          </w:p>
        </w:tc>
        <w:tc>
          <w:tcPr>
            <w:tcW w:w="1021" w:type="dxa"/>
            <w:shd w:val="clear" w:color="auto" w:fill="auto"/>
          </w:tcPr>
          <w:p w14:paraId="0D2D2F12" w14:textId="77777777" w:rsidR="00014CB8" w:rsidRPr="00014CB8" w:rsidRDefault="00014CB8" w:rsidP="00014CB8">
            <w:pPr>
              <w:keepNext/>
              <w:widowControl w:val="0"/>
              <w:spacing w:after="0" w:line="240" w:lineRule="auto"/>
              <w:rPr>
                <w:rFonts w:ascii="Times New Roman" w:eastAsia="Calibri" w:hAnsi="Times New Roman" w:cs="Times New Roman"/>
                <w:b/>
                <w:sz w:val="24"/>
              </w:rPr>
            </w:pPr>
            <w:r w:rsidRPr="00014CB8">
              <w:rPr>
                <w:rFonts w:ascii="Times New Roman" w:eastAsia="Calibri" w:hAnsi="Times New Roman" w:cs="Times New Roman"/>
                <w:b/>
                <w:sz w:val="24"/>
              </w:rPr>
              <w:t>Percent Complete</w:t>
            </w:r>
          </w:p>
        </w:tc>
        <w:tc>
          <w:tcPr>
            <w:tcW w:w="976" w:type="dxa"/>
            <w:shd w:val="clear" w:color="auto" w:fill="auto"/>
          </w:tcPr>
          <w:p w14:paraId="19736D2E" w14:textId="77777777" w:rsidR="00014CB8" w:rsidRPr="00014CB8" w:rsidRDefault="00014CB8" w:rsidP="00014CB8">
            <w:pPr>
              <w:keepNext/>
              <w:widowControl w:val="0"/>
              <w:spacing w:after="0" w:line="240" w:lineRule="auto"/>
              <w:rPr>
                <w:rFonts w:ascii="Times New Roman" w:eastAsia="Calibri" w:hAnsi="Times New Roman" w:cs="Times New Roman"/>
                <w:b/>
                <w:sz w:val="24"/>
              </w:rPr>
            </w:pPr>
            <w:r w:rsidRPr="00014CB8">
              <w:rPr>
                <w:rFonts w:ascii="Times New Roman" w:eastAsia="Calibri" w:hAnsi="Times New Roman" w:cs="Times New Roman"/>
                <w:b/>
                <w:sz w:val="24"/>
              </w:rPr>
              <w:t>Expected – Program Year</w:t>
            </w:r>
          </w:p>
        </w:tc>
        <w:tc>
          <w:tcPr>
            <w:tcW w:w="930" w:type="dxa"/>
            <w:shd w:val="clear" w:color="auto" w:fill="auto"/>
          </w:tcPr>
          <w:p w14:paraId="7C30348E" w14:textId="77777777" w:rsidR="00014CB8" w:rsidRPr="00014CB8" w:rsidRDefault="00014CB8" w:rsidP="00014CB8">
            <w:pPr>
              <w:keepNext/>
              <w:widowControl w:val="0"/>
              <w:spacing w:after="0" w:line="240" w:lineRule="auto"/>
              <w:rPr>
                <w:rFonts w:ascii="Times New Roman" w:eastAsia="Calibri" w:hAnsi="Times New Roman" w:cs="Times New Roman"/>
                <w:b/>
                <w:sz w:val="24"/>
              </w:rPr>
            </w:pPr>
            <w:r w:rsidRPr="00014CB8">
              <w:rPr>
                <w:rFonts w:ascii="Times New Roman" w:eastAsia="Calibri" w:hAnsi="Times New Roman" w:cs="Times New Roman"/>
                <w:b/>
                <w:sz w:val="24"/>
              </w:rPr>
              <w:t>Actual – Program Year</w:t>
            </w:r>
          </w:p>
        </w:tc>
        <w:tc>
          <w:tcPr>
            <w:tcW w:w="1021" w:type="dxa"/>
            <w:shd w:val="clear" w:color="auto" w:fill="auto"/>
          </w:tcPr>
          <w:p w14:paraId="605D2A4A" w14:textId="77777777" w:rsidR="00014CB8" w:rsidRPr="00014CB8" w:rsidRDefault="00014CB8" w:rsidP="00014CB8">
            <w:pPr>
              <w:keepNext/>
              <w:widowControl w:val="0"/>
              <w:spacing w:after="0" w:line="240" w:lineRule="auto"/>
              <w:rPr>
                <w:rFonts w:ascii="Times New Roman" w:eastAsia="Calibri" w:hAnsi="Times New Roman" w:cs="Times New Roman"/>
                <w:b/>
                <w:sz w:val="24"/>
              </w:rPr>
            </w:pPr>
            <w:r w:rsidRPr="00014CB8">
              <w:rPr>
                <w:rFonts w:ascii="Times New Roman" w:eastAsia="Calibri" w:hAnsi="Times New Roman" w:cs="Times New Roman"/>
                <w:b/>
                <w:sz w:val="24"/>
              </w:rPr>
              <w:t>Percent Complete</w:t>
            </w:r>
          </w:p>
        </w:tc>
      </w:tr>
      <w:tr w:rsidR="00014CB8" w:rsidRPr="00014CB8" w14:paraId="56470AF7" w14:textId="77777777" w:rsidTr="00E44C06">
        <w:trPr>
          <w:cantSplit/>
        </w:trPr>
        <w:tc>
          <w:tcPr>
            <w:tcW w:w="0" w:type="auto"/>
            <w:shd w:val="clear" w:color="auto" w:fill="auto"/>
            <w:vAlign w:val="center"/>
          </w:tcPr>
          <w:p w14:paraId="4888AA88" w14:textId="77777777" w:rsidR="00014CB8" w:rsidRPr="00014CB8" w:rsidRDefault="00014CB8" w:rsidP="00014CB8">
            <w:pPr>
              <w:spacing w:beforeAutospacing="1" w:after="0" w:afterAutospacing="1" w:line="276" w:lineRule="auto"/>
              <w:rPr>
                <w:rFonts w:ascii="Times New Roman" w:eastAsia="Calibri" w:hAnsi="Times New Roman" w:cs="Times New Roman"/>
                <w:sz w:val="24"/>
              </w:rPr>
            </w:pPr>
            <w:r w:rsidRPr="00014CB8">
              <w:rPr>
                <w:rFonts w:ascii="Times New Roman" w:eastAsia="Calibri" w:hAnsi="Times New Roman" w:cs="Times New Roman"/>
                <w:color w:val="000000"/>
              </w:rPr>
              <w:t>Homeownership Opportunities</w:t>
            </w:r>
          </w:p>
        </w:tc>
        <w:tc>
          <w:tcPr>
            <w:tcW w:w="0" w:type="auto"/>
            <w:shd w:val="clear" w:color="auto" w:fill="auto"/>
            <w:vAlign w:val="center"/>
          </w:tcPr>
          <w:p w14:paraId="3E030C88" w14:textId="77777777" w:rsidR="00014CB8" w:rsidRPr="00014CB8" w:rsidRDefault="00014CB8" w:rsidP="00014CB8">
            <w:pPr>
              <w:spacing w:beforeAutospacing="1" w:after="0" w:afterAutospacing="1" w:line="276" w:lineRule="auto"/>
              <w:rPr>
                <w:rFonts w:ascii="Times New Roman" w:eastAsia="Calibri" w:hAnsi="Times New Roman" w:cs="Times New Roman"/>
                <w:sz w:val="24"/>
              </w:rPr>
            </w:pPr>
            <w:r w:rsidRPr="00014CB8">
              <w:rPr>
                <w:rFonts w:ascii="Times New Roman" w:eastAsia="Calibri" w:hAnsi="Times New Roman" w:cs="Times New Roman"/>
                <w:color w:val="000000"/>
              </w:rPr>
              <w:t>Affordable Housing</w:t>
            </w:r>
          </w:p>
        </w:tc>
        <w:tc>
          <w:tcPr>
            <w:tcW w:w="0" w:type="auto"/>
            <w:shd w:val="clear" w:color="auto" w:fill="auto"/>
            <w:vAlign w:val="center"/>
          </w:tcPr>
          <w:p w14:paraId="1604912E" w14:textId="52D852A2" w:rsidR="00014CB8" w:rsidRPr="00014CB8" w:rsidRDefault="00927042" w:rsidP="00014CB8">
            <w:pPr>
              <w:spacing w:beforeAutospacing="1" w:after="0" w:afterAutospacing="1" w:line="276" w:lineRule="auto"/>
              <w:rPr>
                <w:rFonts w:ascii="Times New Roman" w:eastAsia="Calibri" w:hAnsi="Times New Roman" w:cs="Times New Roman"/>
                <w:sz w:val="24"/>
              </w:rPr>
            </w:pPr>
            <w:r>
              <w:rPr>
                <w:rFonts w:ascii="Times New Roman" w:eastAsia="Calibri" w:hAnsi="Times New Roman" w:cs="Times New Roman"/>
                <w:color w:val="000000"/>
              </w:rPr>
              <w:t>City Funds $50,000</w:t>
            </w:r>
          </w:p>
        </w:tc>
        <w:tc>
          <w:tcPr>
            <w:tcW w:w="0" w:type="auto"/>
            <w:shd w:val="clear" w:color="auto" w:fill="auto"/>
            <w:vAlign w:val="center"/>
          </w:tcPr>
          <w:p w14:paraId="48424809" w14:textId="77777777" w:rsidR="00014CB8" w:rsidRPr="00014CB8" w:rsidRDefault="00014CB8" w:rsidP="00014CB8">
            <w:pPr>
              <w:spacing w:beforeAutospacing="1" w:after="0" w:afterAutospacing="1" w:line="276" w:lineRule="auto"/>
              <w:rPr>
                <w:rFonts w:ascii="Times New Roman" w:eastAsia="Calibri" w:hAnsi="Times New Roman" w:cs="Times New Roman"/>
                <w:sz w:val="24"/>
              </w:rPr>
            </w:pPr>
            <w:r w:rsidRPr="00014CB8">
              <w:rPr>
                <w:rFonts w:ascii="Times New Roman" w:eastAsia="Calibri" w:hAnsi="Times New Roman" w:cs="Times New Roman"/>
                <w:color w:val="000000"/>
              </w:rPr>
              <w:t>Homeowner Housing Added</w:t>
            </w:r>
          </w:p>
        </w:tc>
        <w:tc>
          <w:tcPr>
            <w:tcW w:w="0" w:type="auto"/>
            <w:shd w:val="clear" w:color="auto" w:fill="auto"/>
            <w:vAlign w:val="center"/>
          </w:tcPr>
          <w:p w14:paraId="31D24F32" w14:textId="77777777" w:rsidR="00014CB8" w:rsidRPr="00014CB8" w:rsidRDefault="00014CB8" w:rsidP="00014CB8">
            <w:pPr>
              <w:spacing w:beforeAutospacing="1" w:after="0" w:afterAutospacing="1" w:line="276" w:lineRule="auto"/>
              <w:rPr>
                <w:rFonts w:ascii="Times New Roman" w:eastAsia="Calibri" w:hAnsi="Times New Roman" w:cs="Times New Roman"/>
                <w:sz w:val="24"/>
              </w:rPr>
            </w:pPr>
            <w:r w:rsidRPr="00014CB8">
              <w:rPr>
                <w:rFonts w:ascii="Times New Roman" w:eastAsia="Calibri" w:hAnsi="Times New Roman" w:cs="Times New Roman"/>
                <w:color w:val="000000"/>
              </w:rPr>
              <w:t>Household Housing Unit</w:t>
            </w:r>
          </w:p>
        </w:tc>
        <w:tc>
          <w:tcPr>
            <w:tcW w:w="0" w:type="auto"/>
            <w:shd w:val="clear" w:color="auto" w:fill="auto"/>
            <w:vAlign w:val="center"/>
          </w:tcPr>
          <w:p w14:paraId="6C350767" w14:textId="155885BA" w:rsidR="00014CB8" w:rsidRPr="00014CB8" w:rsidRDefault="0066176A" w:rsidP="00014CB8">
            <w:pPr>
              <w:spacing w:beforeAutospacing="1" w:after="0" w:afterAutospacing="1" w:line="276" w:lineRule="auto"/>
              <w:rPr>
                <w:rFonts w:ascii="Times New Roman" w:eastAsia="Calibri" w:hAnsi="Times New Roman" w:cs="Times New Roman"/>
                <w:sz w:val="24"/>
              </w:rPr>
            </w:pPr>
            <w:r w:rsidRPr="00633905">
              <w:rPr>
                <w:rFonts w:ascii="Times New Roman" w:eastAsia="Calibri" w:hAnsi="Times New Roman" w:cs="Times New Roman"/>
                <w:sz w:val="24"/>
              </w:rPr>
              <w:t>15</w:t>
            </w:r>
          </w:p>
        </w:tc>
        <w:tc>
          <w:tcPr>
            <w:tcW w:w="0" w:type="auto"/>
            <w:shd w:val="clear" w:color="auto" w:fill="auto"/>
            <w:vAlign w:val="center"/>
          </w:tcPr>
          <w:p w14:paraId="4969FD3E" w14:textId="4A1BF66F" w:rsidR="00014CB8" w:rsidRPr="00014CB8" w:rsidRDefault="00927042" w:rsidP="00014CB8">
            <w:pPr>
              <w:spacing w:beforeAutospacing="1" w:after="0" w:afterAutospacing="1" w:line="276" w:lineRule="auto"/>
              <w:rPr>
                <w:rFonts w:ascii="Times New Roman" w:eastAsia="Calibri" w:hAnsi="Times New Roman" w:cs="Times New Roman"/>
                <w:sz w:val="24"/>
              </w:rPr>
            </w:pPr>
            <w:r w:rsidRPr="005C08E5">
              <w:rPr>
                <w:rFonts w:ascii="Times New Roman" w:eastAsia="Calibri" w:hAnsi="Times New Roman" w:cs="Times New Roman"/>
                <w:sz w:val="24"/>
              </w:rPr>
              <w:t>15</w:t>
            </w:r>
          </w:p>
        </w:tc>
        <w:tc>
          <w:tcPr>
            <w:tcW w:w="0" w:type="auto"/>
            <w:shd w:val="clear" w:color="auto" w:fill="auto"/>
            <w:vAlign w:val="center"/>
          </w:tcPr>
          <w:p w14:paraId="02251310" w14:textId="35C8B7A7" w:rsidR="00014CB8" w:rsidRPr="00014CB8" w:rsidRDefault="00014CB8" w:rsidP="00014CB8">
            <w:pPr>
              <w:spacing w:beforeAutospacing="1" w:after="0" w:afterAutospacing="1" w:line="276" w:lineRule="auto"/>
              <w:rPr>
                <w:rFonts w:ascii="Times New Roman" w:eastAsia="Calibri" w:hAnsi="Times New Roman" w:cs="Times New Roman"/>
                <w:sz w:val="24"/>
              </w:rPr>
            </w:pPr>
            <w:r w:rsidRPr="00014CB8">
              <w:rPr>
                <w:rFonts w:ascii="Times New Roman" w:eastAsia="Calibri" w:hAnsi="Times New Roman" w:cs="Times New Roman"/>
                <w:color w:val="000000"/>
              </w:rPr>
              <w:t xml:space="preserve">   </w:t>
            </w:r>
            <w:r w:rsidR="00927042">
              <w:rPr>
                <w:rFonts w:ascii="Times New Roman" w:eastAsia="Calibri" w:hAnsi="Times New Roman" w:cs="Times New Roman"/>
                <w:color w:val="000000"/>
              </w:rPr>
              <w:t>10</w:t>
            </w:r>
            <w:r w:rsidRPr="00014CB8">
              <w:rPr>
                <w:rFonts w:ascii="Times New Roman" w:eastAsia="Calibri" w:hAnsi="Times New Roman" w:cs="Times New Roman"/>
                <w:color w:val="000000"/>
              </w:rPr>
              <w:t>0.00%</w:t>
            </w:r>
          </w:p>
        </w:tc>
        <w:tc>
          <w:tcPr>
            <w:tcW w:w="0" w:type="auto"/>
            <w:shd w:val="clear" w:color="auto" w:fill="auto"/>
            <w:vAlign w:val="center"/>
          </w:tcPr>
          <w:p w14:paraId="6358F0A0" w14:textId="77777777" w:rsidR="00014CB8" w:rsidRPr="00014CB8" w:rsidRDefault="00014CB8" w:rsidP="00014CB8">
            <w:pPr>
              <w:spacing w:beforeAutospacing="1" w:after="0" w:afterAutospacing="1" w:line="276" w:lineRule="auto"/>
              <w:rPr>
                <w:rFonts w:ascii="Times New Roman" w:eastAsia="Calibri" w:hAnsi="Times New Roman" w:cs="Times New Roman"/>
                <w:sz w:val="24"/>
              </w:rPr>
            </w:pPr>
            <w:r w:rsidRPr="00014CB8">
              <w:rPr>
                <w:rFonts w:ascii="Times New Roman" w:eastAsia="Calibri" w:hAnsi="Times New Roman" w:cs="Times New Roman"/>
                <w:color w:val="000000"/>
              </w:rPr>
              <w:t xml:space="preserve"> </w:t>
            </w:r>
          </w:p>
        </w:tc>
        <w:tc>
          <w:tcPr>
            <w:tcW w:w="0" w:type="auto"/>
            <w:shd w:val="clear" w:color="auto" w:fill="auto"/>
            <w:vAlign w:val="center"/>
          </w:tcPr>
          <w:p w14:paraId="66142396" w14:textId="77777777" w:rsidR="00014CB8" w:rsidRPr="00014CB8" w:rsidRDefault="00014CB8" w:rsidP="00014CB8">
            <w:pPr>
              <w:spacing w:beforeAutospacing="1" w:after="0" w:afterAutospacing="1" w:line="276" w:lineRule="auto"/>
              <w:rPr>
                <w:rFonts w:ascii="Times New Roman" w:eastAsia="Calibri" w:hAnsi="Times New Roman" w:cs="Times New Roman"/>
                <w:sz w:val="24"/>
              </w:rPr>
            </w:pPr>
            <w:r w:rsidRPr="00014CB8">
              <w:rPr>
                <w:rFonts w:ascii="Times New Roman" w:eastAsia="Calibri" w:hAnsi="Times New Roman" w:cs="Times New Roman"/>
                <w:color w:val="000000"/>
              </w:rPr>
              <w:t xml:space="preserve"> </w:t>
            </w:r>
          </w:p>
        </w:tc>
        <w:tc>
          <w:tcPr>
            <w:tcW w:w="0" w:type="auto"/>
            <w:shd w:val="clear" w:color="auto" w:fill="auto"/>
            <w:vAlign w:val="center"/>
          </w:tcPr>
          <w:p w14:paraId="2DA60CD5" w14:textId="77777777" w:rsidR="00014CB8" w:rsidRPr="00014CB8" w:rsidRDefault="00014CB8" w:rsidP="00014CB8">
            <w:pPr>
              <w:spacing w:beforeAutospacing="1" w:after="0" w:afterAutospacing="1" w:line="276" w:lineRule="auto"/>
              <w:rPr>
                <w:rFonts w:ascii="Times New Roman" w:eastAsia="Calibri" w:hAnsi="Times New Roman" w:cs="Times New Roman"/>
                <w:sz w:val="24"/>
              </w:rPr>
            </w:pPr>
            <w:r w:rsidRPr="00014CB8">
              <w:rPr>
                <w:rFonts w:ascii="Times New Roman" w:eastAsia="Calibri" w:hAnsi="Times New Roman" w:cs="Times New Roman"/>
                <w:color w:val="000000"/>
              </w:rPr>
              <w:t xml:space="preserve"> </w:t>
            </w:r>
          </w:p>
        </w:tc>
      </w:tr>
      <w:tr w:rsidR="00014CB8" w:rsidRPr="00014CB8" w14:paraId="22A16A20" w14:textId="77777777" w:rsidTr="00E44C06">
        <w:trPr>
          <w:cantSplit/>
        </w:trPr>
        <w:tc>
          <w:tcPr>
            <w:tcW w:w="0" w:type="auto"/>
            <w:shd w:val="clear" w:color="auto" w:fill="auto"/>
            <w:vAlign w:val="center"/>
          </w:tcPr>
          <w:p w14:paraId="7E7C796C" w14:textId="77777777" w:rsidR="00014CB8" w:rsidRPr="00014CB8" w:rsidRDefault="00014CB8" w:rsidP="00014CB8">
            <w:pPr>
              <w:spacing w:beforeAutospacing="1" w:after="0" w:afterAutospacing="1" w:line="276" w:lineRule="auto"/>
              <w:rPr>
                <w:rFonts w:ascii="Times New Roman" w:eastAsia="Calibri" w:hAnsi="Times New Roman" w:cs="Times New Roman"/>
                <w:sz w:val="24"/>
              </w:rPr>
            </w:pPr>
            <w:r w:rsidRPr="00014CB8">
              <w:rPr>
                <w:rFonts w:ascii="Times New Roman" w:eastAsia="Calibri" w:hAnsi="Times New Roman" w:cs="Times New Roman"/>
                <w:color w:val="000000"/>
              </w:rPr>
              <w:t>Preservation of existing affordable housing</w:t>
            </w:r>
          </w:p>
        </w:tc>
        <w:tc>
          <w:tcPr>
            <w:tcW w:w="0" w:type="auto"/>
            <w:shd w:val="clear" w:color="auto" w:fill="auto"/>
            <w:vAlign w:val="center"/>
          </w:tcPr>
          <w:p w14:paraId="084B2052" w14:textId="77777777" w:rsidR="00014CB8" w:rsidRPr="00014CB8" w:rsidRDefault="00014CB8" w:rsidP="00014CB8">
            <w:pPr>
              <w:spacing w:beforeAutospacing="1" w:after="0" w:afterAutospacing="1" w:line="276" w:lineRule="auto"/>
              <w:rPr>
                <w:rFonts w:ascii="Times New Roman" w:eastAsia="Calibri" w:hAnsi="Times New Roman" w:cs="Times New Roman"/>
                <w:sz w:val="24"/>
              </w:rPr>
            </w:pPr>
            <w:r w:rsidRPr="00014CB8">
              <w:rPr>
                <w:rFonts w:ascii="Times New Roman" w:eastAsia="Calibri" w:hAnsi="Times New Roman" w:cs="Times New Roman"/>
                <w:color w:val="000000"/>
              </w:rPr>
              <w:t>Affordable Housing</w:t>
            </w:r>
            <w:r w:rsidRPr="00014CB8">
              <w:rPr>
                <w:rFonts w:ascii="Times New Roman" w:eastAsia="Calibri" w:hAnsi="Times New Roman" w:cs="Times New Roman"/>
                <w:color w:val="000000"/>
              </w:rPr>
              <w:br/>
              <w:t>Homeless</w:t>
            </w:r>
            <w:r w:rsidRPr="00014CB8">
              <w:rPr>
                <w:rFonts w:ascii="Times New Roman" w:eastAsia="Calibri" w:hAnsi="Times New Roman" w:cs="Times New Roman"/>
                <w:color w:val="000000"/>
              </w:rPr>
              <w:br/>
              <w:t>Non-Homeless Special Needs</w:t>
            </w:r>
          </w:p>
        </w:tc>
        <w:tc>
          <w:tcPr>
            <w:tcW w:w="0" w:type="auto"/>
            <w:shd w:val="clear" w:color="auto" w:fill="auto"/>
            <w:vAlign w:val="center"/>
          </w:tcPr>
          <w:p w14:paraId="45239579" w14:textId="0DA8E33A" w:rsidR="00014CB8" w:rsidRPr="00014CB8" w:rsidRDefault="00014CB8" w:rsidP="00014CB8">
            <w:pPr>
              <w:spacing w:beforeAutospacing="1" w:after="0" w:afterAutospacing="1" w:line="276" w:lineRule="auto"/>
              <w:rPr>
                <w:rFonts w:ascii="Times New Roman" w:eastAsia="Calibri" w:hAnsi="Times New Roman" w:cs="Times New Roman"/>
                <w:sz w:val="24"/>
              </w:rPr>
            </w:pPr>
            <w:r w:rsidRPr="00014CB8">
              <w:rPr>
                <w:rFonts w:ascii="Times New Roman" w:eastAsia="Calibri" w:hAnsi="Times New Roman" w:cs="Times New Roman"/>
                <w:color w:val="000000"/>
              </w:rPr>
              <w:t>CDBG: $2</w:t>
            </w:r>
            <w:r w:rsidR="00927042">
              <w:rPr>
                <w:rFonts w:ascii="Times New Roman" w:eastAsia="Calibri" w:hAnsi="Times New Roman" w:cs="Times New Roman"/>
                <w:color w:val="000000"/>
              </w:rPr>
              <w:t>21</w:t>
            </w:r>
            <w:r w:rsidRPr="00014CB8">
              <w:rPr>
                <w:rFonts w:ascii="Times New Roman" w:eastAsia="Calibri" w:hAnsi="Times New Roman" w:cs="Times New Roman"/>
                <w:color w:val="000000"/>
              </w:rPr>
              <w:t>,000</w:t>
            </w:r>
          </w:p>
        </w:tc>
        <w:tc>
          <w:tcPr>
            <w:tcW w:w="0" w:type="auto"/>
            <w:shd w:val="clear" w:color="auto" w:fill="auto"/>
            <w:vAlign w:val="center"/>
          </w:tcPr>
          <w:p w14:paraId="012A18D4" w14:textId="77777777" w:rsidR="00014CB8" w:rsidRPr="00014CB8" w:rsidRDefault="00014CB8" w:rsidP="00014CB8">
            <w:pPr>
              <w:spacing w:beforeAutospacing="1" w:after="0" w:afterAutospacing="1" w:line="276" w:lineRule="auto"/>
              <w:rPr>
                <w:rFonts w:ascii="Times New Roman" w:eastAsia="Calibri" w:hAnsi="Times New Roman" w:cs="Times New Roman"/>
                <w:sz w:val="24"/>
              </w:rPr>
            </w:pPr>
            <w:r w:rsidRPr="00014CB8">
              <w:rPr>
                <w:rFonts w:ascii="Times New Roman" w:eastAsia="Calibri" w:hAnsi="Times New Roman" w:cs="Times New Roman"/>
                <w:color w:val="000000"/>
              </w:rPr>
              <w:t>Homeowner Housing Rehabilitated</w:t>
            </w:r>
          </w:p>
        </w:tc>
        <w:tc>
          <w:tcPr>
            <w:tcW w:w="0" w:type="auto"/>
            <w:shd w:val="clear" w:color="auto" w:fill="auto"/>
            <w:vAlign w:val="center"/>
          </w:tcPr>
          <w:p w14:paraId="470736A3" w14:textId="77777777" w:rsidR="00014CB8" w:rsidRPr="00014CB8" w:rsidRDefault="00014CB8" w:rsidP="00014CB8">
            <w:pPr>
              <w:spacing w:beforeAutospacing="1" w:after="0" w:afterAutospacing="1" w:line="276" w:lineRule="auto"/>
              <w:rPr>
                <w:rFonts w:ascii="Times New Roman" w:eastAsia="Calibri" w:hAnsi="Times New Roman" w:cs="Times New Roman"/>
                <w:sz w:val="24"/>
              </w:rPr>
            </w:pPr>
            <w:r w:rsidRPr="00014CB8">
              <w:rPr>
                <w:rFonts w:ascii="Times New Roman" w:eastAsia="Calibri" w:hAnsi="Times New Roman" w:cs="Times New Roman"/>
                <w:color w:val="000000"/>
              </w:rPr>
              <w:t>Household Housing Unit</w:t>
            </w:r>
          </w:p>
        </w:tc>
        <w:tc>
          <w:tcPr>
            <w:tcW w:w="0" w:type="auto"/>
            <w:shd w:val="clear" w:color="auto" w:fill="auto"/>
            <w:vAlign w:val="center"/>
          </w:tcPr>
          <w:p w14:paraId="7AC7D8D7" w14:textId="57E4D10C" w:rsidR="00014CB8" w:rsidRPr="00014CB8" w:rsidRDefault="00927042" w:rsidP="00014CB8">
            <w:pPr>
              <w:spacing w:beforeAutospacing="1" w:after="0" w:afterAutospacing="1" w:line="276" w:lineRule="auto"/>
              <w:rPr>
                <w:rFonts w:ascii="Times New Roman" w:eastAsia="Calibri" w:hAnsi="Times New Roman" w:cs="Times New Roman"/>
                <w:sz w:val="24"/>
              </w:rPr>
            </w:pPr>
            <w:r>
              <w:rPr>
                <w:rFonts w:ascii="Times New Roman" w:eastAsia="Calibri" w:hAnsi="Times New Roman" w:cs="Times New Roman"/>
                <w:sz w:val="24"/>
              </w:rPr>
              <w:t>35</w:t>
            </w:r>
          </w:p>
        </w:tc>
        <w:tc>
          <w:tcPr>
            <w:tcW w:w="0" w:type="auto"/>
            <w:shd w:val="clear" w:color="auto" w:fill="auto"/>
            <w:vAlign w:val="center"/>
          </w:tcPr>
          <w:p w14:paraId="5FD69C4D" w14:textId="5FB90035" w:rsidR="00014CB8" w:rsidRPr="00014CB8" w:rsidRDefault="00927042" w:rsidP="00014CB8">
            <w:pPr>
              <w:spacing w:beforeAutospacing="1" w:after="0" w:afterAutospacing="1" w:line="276" w:lineRule="auto"/>
              <w:rPr>
                <w:rFonts w:ascii="Times New Roman" w:eastAsia="Calibri" w:hAnsi="Times New Roman" w:cs="Times New Roman"/>
                <w:sz w:val="24"/>
              </w:rPr>
            </w:pPr>
            <w:r w:rsidRPr="005C08E5">
              <w:rPr>
                <w:rFonts w:ascii="Times New Roman" w:eastAsia="Calibri" w:hAnsi="Times New Roman" w:cs="Times New Roman"/>
                <w:sz w:val="24"/>
              </w:rPr>
              <w:t>35</w:t>
            </w:r>
          </w:p>
        </w:tc>
        <w:tc>
          <w:tcPr>
            <w:tcW w:w="0" w:type="auto"/>
            <w:shd w:val="clear" w:color="auto" w:fill="auto"/>
            <w:vAlign w:val="center"/>
          </w:tcPr>
          <w:p w14:paraId="47371AE7" w14:textId="2E289933" w:rsidR="00014CB8" w:rsidRPr="00014CB8" w:rsidRDefault="00014CB8" w:rsidP="00014CB8">
            <w:pPr>
              <w:spacing w:beforeAutospacing="1" w:after="0" w:afterAutospacing="1" w:line="276" w:lineRule="auto"/>
              <w:rPr>
                <w:rFonts w:ascii="Times New Roman" w:eastAsia="Calibri" w:hAnsi="Times New Roman" w:cs="Times New Roman"/>
                <w:sz w:val="24"/>
              </w:rPr>
            </w:pPr>
            <w:r w:rsidRPr="00014CB8">
              <w:rPr>
                <w:rFonts w:ascii="Times New Roman" w:eastAsia="Calibri" w:hAnsi="Times New Roman" w:cs="Times New Roman"/>
                <w:color w:val="000000"/>
              </w:rPr>
              <w:t xml:space="preserve">  </w:t>
            </w:r>
            <w:r w:rsidR="00927042">
              <w:rPr>
                <w:rFonts w:ascii="Times New Roman" w:eastAsia="Calibri" w:hAnsi="Times New Roman" w:cs="Times New Roman"/>
                <w:color w:val="000000"/>
              </w:rPr>
              <w:t>100.00</w:t>
            </w:r>
            <w:r w:rsidRPr="00014CB8">
              <w:rPr>
                <w:rFonts w:ascii="Times New Roman" w:eastAsia="Calibri" w:hAnsi="Times New Roman" w:cs="Times New Roman"/>
                <w:color w:val="000000"/>
              </w:rPr>
              <w:t>%</w:t>
            </w:r>
          </w:p>
        </w:tc>
        <w:tc>
          <w:tcPr>
            <w:tcW w:w="0" w:type="auto"/>
            <w:shd w:val="clear" w:color="auto" w:fill="auto"/>
            <w:vAlign w:val="center"/>
          </w:tcPr>
          <w:p w14:paraId="280FDD19" w14:textId="206BDD6F" w:rsidR="00014CB8" w:rsidRPr="00014CB8" w:rsidRDefault="00927042" w:rsidP="00014CB8">
            <w:pPr>
              <w:spacing w:beforeAutospacing="1" w:after="0" w:afterAutospacing="1" w:line="276" w:lineRule="auto"/>
              <w:rPr>
                <w:rFonts w:ascii="Times New Roman" w:eastAsia="Calibri" w:hAnsi="Times New Roman" w:cs="Times New Roman"/>
                <w:sz w:val="24"/>
              </w:rPr>
            </w:pPr>
            <w:r>
              <w:rPr>
                <w:rFonts w:ascii="Times New Roman" w:eastAsia="Calibri" w:hAnsi="Times New Roman" w:cs="Times New Roman"/>
                <w:color w:val="000000"/>
              </w:rPr>
              <w:t>3</w:t>
            </w:r>
            <w:r w:rsidR="00014CB8" w:rsidRPr="00014CB8">
              <w:rPr>
                <w:rFonts w:ascii="Times New Roman" w:eastAsia="Calibri" w:hAnsi="Times New Roman" w:cs="Times New Roman"/>
                <w:color w:val="000000"/>
              </w:rPr>
              <w:t>5</w:t>
            </w:r>
          </w:p>
        </w:tc>
        <w:tc>
          <w:tcPr>
            <w:tcW w:w="0" w:type="auto"/>
            <w:shd w:val="clear" w:color="auto" w:fill="auto"/>
            <w:vAlign w:val="center"/>
          </w:tcPr>
          <w:p w14:paraId="03A1BF02" w14:textId="69B5C9CE" w:rsidR="00014CB8" w:rsidRPr="00014CB8" w:rsidRDefault="00927042" w:rsidP="00014CB8">
            <w:pPr>
              <w:spacing w:beforeAutospacing="1" w:after="0" w:afterAutospacing="1" w:line="276" w:lineRule="auto"/>
              <w:rPr>
                <w:rFonts w:ascii="Times New Roman" w:eastAsia="Calibri" w:hAnsi="Times New Roman" w:cs="Times New Roman"/>
                <w:sz w:val="24"/>
              </w:rPr>
            </w:pPr>
            <w:r>
              <w:rPr>
                <w:rFonts w:ascii="Times New Roman" w:eastAsia="Calibri" w:hAnsi="Times New Roman" w:cs="Times New Roman"/>
                <w:sz w:val="24"/>
              </w:rPr>
              <w:t>35</w:t>
            </w:r>
          </w:p>
        </w:tc>
        <w:tc>
          <w:tcPr>
            <w:tcW w:w="0" w:type="auto"/>
            <w:shd w:val="clear" w:color="auto" w:fill="auto"/>
            <w:vAlign w:val="center"/>
          </w:tcPr>
          <w:p w14:paraId="6F2968AB" w14:textId="41264B47" w:rsidR="00014CB8" w:rsidRPr="00014CB8" w:rsidRDefault="00014CB8" w:rsidP="00014CB8">
            <w:pPr>
              <w:spacing w:beforeAutospacing="1" w:after="0" w:afterAutospacing="1" w:line="276" w:lineRule="auto"/>
              <w:rPr>
                <w:rFonts w:ascii="Times New Roman" w:eastAsia="Calibri" w:hAnsi="Times New Roman" w:cs="Times New Roman"/>
                <w:sz w:val="24"/>
              </w:rPr>
            </w:pPr>
            <w:r w:rsidRPr="00014CB8">
              <w:rPr>
                <w:rFonts w:ascii="Times New Roman" w:eastAsia="Calibri" w:hAnsi="Times New Roman" w:cs="Times New Roman"/>
                <w:color w:val="000000"/>
              </w:rPr>
              <w:t xml:space="preserve"> </w:t>
            </w:r>
            <w:r w:rsidR="00927042">
              <w:rPr>
                <w:rFonts w:ascii="Times New Roman" w:eastAsia="Calibri" w:hAnsi="Times New Roman" w:cs="Times New Roman"/>
                <w:color w:val="000000"/>
              </w:rPr>
              <w:t>100</w:t>
            </w:r>
            <w:r w:rsidRPr="00014CB8">
              <w:rPr>
                <w:rFonts w:ascii="Times New Roman" w:eastAsia="Calibri" w:hAnsi="Times New Roman" w:cs="Times New Roman"/>
                <w:color w:val="000000"/>
              </w:rPr>
              <w:t>%</w:t>
            </w:r>
          </w:p>
        </w:tc>
      </w:tr>
      <w:tr w:rsidR="00014CB8" w:rsidRPr="00014CB8" w14:paraId="51034876" w14:textId="77777777" w:rsidTr="00E44C06">
        <w:trPr>
          <w:cantSplit/>
        </w:trPr>
        <w:tc>
          <w:tcPr>
            <w:tcW w:w="0" w:type="auto"/>
            <w:shd w:val="clear" w:color="auto" w:fill="auto"/>
            <w:vAlign w:val="center"/>
          </w:tcPr>
          <w:p w14:paraId="257106CC" w14:textId="77777777" w:rsidR="00014CB8" w:rsidRPr="00014CB8" w:rsidRDefault="00014CB8" w:rsidP="00014CB8">
            <w:pPr>
              <w:spacing w:beforeAutospacing="1" w:after="0" w:afterAutospacing="1" w:line="276" w:lineRule="auto"/>
              <w:rPr>
                <w:rFonts w:ascii="Times New Roman" w:eastAsia="Calibri" w:hAnsi="Times New Roman" w:cs="Times New Roman"/>
                <w:color w:val="000000"/>
                <w:sz w:val="24"/>
              </w:rPr>
            </w:pPr>
            <w:r w:rsidRPr="00014CB8">
              <w:rPr>
                <w:rFonts w:ascii="Times New Roman" w:eastAsia="Calibri" w:hAnsi="Times New Roman" w:cs="Times New Roman"/>
                <w:color w:val="000000"/>
                <w:sz w:val="24"/>
              </w:rPr>
              <w:t>Preservation of existing affordable housing</w:t>
            </w:r>
          </w:p>
        </w:tc>
        <w:tc>
          <w:tcPr>
            <w:tcW w:w="0" w:type="auto"/>
            <w:shd w:val="clear" w:color="auto" w:fill="auto"/>
            <w:vAlign w:val="center"/>
          </w:tcPr>
          <w:p w14:paraId="7C1E8A49" w14:textId="77777777" w:rsidR="00014CB8" w:rsidRPr="00014CB8" w:rsidRDefault="00014CB8" w:rsidP="00014CB8">
            <w:pPr>
              <w:spacing w:beforeAutospacing="1" w:after="0" w:afterAutospacing="1" w:line="276" w:lineRule="auto"/>
              <w:rPr>
                <w:rFonts w:ascii="Times New Roman" w:eastAsia="Calibri" w:hAnsi="Times New Roman" w:cs="Times New Roman"/>
                <w:color w:val="000000"/>
                <w:sz w:val="24"/>
              </w:rPr>
            </w:pPr>
            <w:r w:rsidRPr="00014CB8">
              <w:rPr>
                <w:rFonts w:ascii="Times New Roman" w:eastAsia="Calibri" w:hAnsi="Times New Roman" w:cs="Times New Roman"/>
                <w:color w:val="000000"/>
                <w:sz w:val="24"/>
              </w:rPr>
              <w:t>Affordable housing</w:t>
            </w:r>
            <w:r w:rsidRPr="00014CB8">
              <w:rPr>
                <w:rFonts w:ascii="Times New Roman" w:eastAsia="Calibri" w:hAnsi="Times New Roman" w:cs="Times New Roman"/>
                <w:color w:val="000000"/>
                <w:sz w:val="24"/>
              </w:rPr>
              <w:br/>
            </w:r>
          </w:p>
        </w:tc>
        <w:tc>
          <w:tcPr>
            <w:tcW w:w="0" w:type="auto"/>
            <w:shd w:val="clear" w:color="auto" w:fill="auto"/>
            <w:vAlign w:val="center"/>
          </w:tcPr>
          <w:p w14:paraId="7CB89FB9" w14:textId="1D90955D" w:rsidR="00014CB8" w:rsidRDefault="00927042" w:rsidP="00014CB8">
            <w:pPr>
              <w:spacing w:after="0" w:line="240" w:lineRule="auto"/>
              <w:rPr>
                <w:rFonts w:ascii="Times New Roman" w:eastAsia="Calibri" w:hAnsi="Times New Roman" w:cs="Times New Roman"/>
                <w:color w:val="000000"/>
                <w:sz w:val="24"/>
              </w:rPr>
            </w:pPr>
            <w:r>
              <w:rPr>
                <w:rFonts w:ascii="Times New Roman" w:eastAsia="Calibri" w:hAnsi="Times New Roman" w:cs="Times New Roman"/>
                <w:color w:val="000000"/>
                <w:sz w:val="24"/>
              </w:rPr>
              <w:t xml:space="preserve"> Housing Funds</w:t>
            </w:r>
          </w:p>
          <w:p w14:paraId="4EBEDCE9" w14:textId="0607867F" w:rsidR="00927042" w:rsidRPr="00014CB8" w:rsidRDefault="00927042" w:rsidP="00014CB8">
            <w:pPr>
              <w:spacing w:after="0" w:line="240" w:lineRule="auto"/>
              <w:rPr>
                <w:rFonts w:ascii="Times New Roman" w:eastAsia="Calibri" w:hAnsi="Times New Roman" w:cs="Times New Roman"/>
                <w:color w:val="000000"/>
                <w:sz w:val="24"/>
              </w:rPr>
            </w:pPr>
            <w:r>
              <w:rPr>
                <w:rFonts w:ascii="Times New Roman" w:eastAsia="Calibri" w:hAnsi="Times New Roman" w:cs="Times New Roman"/>
                <w:color w:val="000000"/>
                <w:sz w:val="24"/>
              </w:rPr>
              <w:t>$900,000</w:t>
            </w:r>
          </w:p>
          <w:p w14:paraId="51D47810" w14:textId="77777777" w:rsidR="00014CB8" w:rsidRPr="00014CB8" w:rsidRDefault="00014CB8" w:rsidP="00014CB8">
            <w:pPr>
              <w:spacing w:before="100" w:beforeAutospacing="1" w:after="100" w:afterAutospacing="1" w:line="240" w:lineRule="auto"/>
              <w:rPr>
                <w:rFonts w:ascii="Times New Roman" w:eastAsia="Calibri" w:hAnsi="Times New Roman" w:cs="Times New Roman"/>
                <w:color w:val="000000"/>
                <w:sz w:val="24"/>
              </w:rPr>
            </w:pPr>
          </w:p>
        </w:tc>
        <w:tc>
          <w:tcPr>
            <w:tcW w:w="0" w:type="auto"/>
            <w:shd w:val="clear" w:color="auto" w:fill="auto"/>
            <w:vAlign w:val="center"/>
          </w:tcPr>
          <w:p w14:paraId="5F0EE164" w14:textId="77777777" w:rsidR="00014CB8" w:rsidRPr="00014CB8" w:rsidRDefault="00014CB8" w:rsidP="00014CB8">
            <w:pPr>
              <w:spacing w:beforeAutospacing="1" w:after="0" w:afterAutospacing="1" w:line="276" w:lineRule="auto"/>
              <w:rPr>
                <w:rFonts w:ascii="Times New Roman" w:eastAsia="Calibri" w:hAnsi="Times New Roman" w:cs="Times New Roman"/>
                <w:color w:val="000000"/>
                <w:sz w:val="24"/>
              </w:rPr>
            </w:pPr>
            <w:r w:rsidRPr="00014CB8">
              <w:rPr>
                <w:rFonts w:ascii="Times New Roman" w:eastAsia="Calibri" w:hAnsi="Times New Roman" w:cs="Times New Roman"/>
                <w:color w:val="000000"/>
                <w:sz w:val="24"/>
              </w:rPr>
              <w:t>Multi-Family Rental Housing Rehabilitated</w:t>
            </w:r>
          </w:p>
        </w:tc>
        <w:tc>
          <w:tcPr>
            <w:tcW w:w="0" w:type="auto"/>
            <w:shd w:val="clear" w:color="auto" w:fill="auto"/>
            <w:vAlign w:val="center"/>
          </w:tcPr>
          <w:p w14:paraId="58E9A287" w14:textId="77777777" w:rsidR="00014CB8" w:rsidRPr="00014CB8" w:rsidRDefault="00014CB8" w:rsidP="00014CB8">
            <w:pPr>
              <w:spacing w:beforeAutospacing="1" w:after="0" w:afterAutospacing="1" w:line="276" w:lineRule="auto"/>
              <w:rPr>
                <w:rFonts w:ascii="Times New Roman" w:eastAsia="Calibri" w:hAnsi="Times New Roman" w:cs="Times New Roman"/>
                <w:color w:val="000000"/>
                <w:sz w:val="24"/>
              </w:rPr>
            </w:pPr>
            <w:r w:rsidRPr="00014CB8">
              <w:rPr>
                <w:rFonts w:ascii="Times New Roman" w:eastAsia="Calibri" w:hAnsi="Times New Roman" w:cs="Times New Roman"/>
                <w:color w:val="000000"/>
                <w:sz w:val="24"/>
              </w:rPr>
              <w:t>Household Housing Unit</w:t>
            </w:r>
          </w:p>
        </w:tc>
        <w:tc>
          <w:tcPr>
            <w:tcW w:w="0" w:type="auto"/>
            <w:shd w:val="clear" w:color="auto" w:fill="auto"/>
            <w:vAlign w:val="center"/>
          </w:tcPr>
          <w:p w14:paraId="160CEFC9" w14:textId="388D5A01" w:rsidR="00014CB8" w:rsidRPr="00014CB8" w:rsidRDefault="00927042" w:rsidP="00014CB8">
            <w:pPr>
              <w:spacing w:beforeAutospacing="1" w:after="0" w:afterAutospacing="1" w:line="276" w:lineRule="auto"/>
              <w:rPr>
                <w:rFonts w:ascii="Times New Roman" w:eastAsia="Calibri" w:hAnsi="Times New Roman" w:cs="Times New Roman"/>
                <w:color w:val="000000"/>
                <w:sz w:val="24"/>
              </w:rPr>
            </w:pPr>
            <w:r>
              <w:rPr>
                <w:rFonts w:ascii="Times New Roman" w:eastAsia="Calibri" w:hAnsi="Times New Roman" w:cs="Times New Roman"/>
                <w:color w:val="000000"/>
                <w:sz w:val="24"/>
              </w:rPr>
              <w:t>33</w:t>
            </w:r>
          </w:p>
        </w:tc>
        <w:tc>
          <w:tcPr>
            <w:tcW w:w="0" w:type="auto"/>
            <w:shd w:val="clear" w:color="auto" w:fill="auto"/>
            <w:vAlign w:val="center"/>
          </w:tcPr>
          <w:p w14:paraId="0957A43A" w14:textId="77777777" w:rsidR="00014CB8" w:rsidRPr="00014CB8" w:rsidRDefault="00014CB8" w:rsidP="00014CB8">
            <w:pPr>
              <w:spacing w:beforeAutospacing="1" w:after="0" w:afterAutospacing="1" w:line="276" w:lineRule="auto"/>
              <w:rPr>
                <w:rFonts w:ascii="Times New Roman" w:eastAsia="Calibri" w:hAnsi="Times New Roman" w:cs="Times New Roman"/>
                <w:color w:val="000000"/>
                <w:sz w:val="24"/>
              </w:rPr>
            </w:pPr>
            <w:r w:rsidRPr="005C08E5">
              <w:rPr>
                <w:rFonts w:ascii="Times New Roman" w:eastAsia="Calibri" w:hAnsi="Times New Roman" w:cs="Times New Roman"/>
                <w:color w:val="000000"/>
                <w:sz w:val="24"/>
              </w:rPr>
              <w:t>190</w:t>
            </w:r>
          </w:p>
        </w:tc>
        <w:tc>
          <w:tcPr>
            <w:tcW w:w="0" w:type="auto"/>
            <w:shd w:val="clear" w:color="auto" w:fill="auto"/>
            <w:vAlign w:val="center"/>
          </w:tcPr>
          <w:p w14:paraId="0243ED03" w14:textId="2938DEB4" w:rsidR="00014CB8" w:rsidRPr="00014CB8" w:rsidRDefault="00014CB8" w:rsidP="00014CB8">
            <w:pPr>
              <w:spacing w:beforeAutospacing="1" w:after="0" w:afterAutospacing="1" w:line="276" w:lineRule="auto"/>
              <w:rPr>
                <w:rFonts w:ascii="Times New Roman" w:eastAsia="Calibri" w:hAnsi="Times New Roman" w:cs="Times New Roman"/>
                <w:color w:val="000000"/>
                <w:sz w:val="24"/>
              </w:rPr>
            </w:pPr>
            <w:r w:rsidRPr="00014CB8">
              <w:rPr>
                <w:rFonts w:ascii="Times New Roman" w:eastAsia="Calibri" w:hAnsi="Times New Roman" w:cs="Times New Roman"/>
                <w:color w:val="000000"/>
                <w:sz w:val="24"/>
              </w:rPr>
              <w:t>1</w:t>
            </w:r>
            <w:r w:rsidR="00C45C77">
              <w:rPr>
                <w:rFonts w:ascii="Times New Roman" w:eastAsia="Calibri" w:hAnsi="Times New Roman" w:cs="Times New Roman"/>
                <w:color w:val="000000"/>
                <w:sz w:val="24"/>
              </w:rPr>
              <w:t>7</w:t>
            </w:r>
            <w:r w:rsidRPr="00014CB8">
              <w:rPr>
                <w:rFonts w:ascii="Times New Roman" w:eastAsia="Calibri" w:hAnsi="Times New Roman" w:cs="Times New Roman"/>
                <w:color w:val="000000"/>
                <w:sz w:val="24"/>
              </w:rPr>
              <w:t>%</w:t>
            </w:r>
          </w:p>
        </w:tc>
        <w:tc>
          <w:tcPr>
            <w:tcW w:w="0" w:type="auto"/>
            <w:shd w:val="clear" w:color="auto" w:fill="auto"/>
            <w:vAlign w:val="center"/>
          </w:tcPr>
          <w:p w14:paraId="02E83874" w14:textId="77777777" w:rsidR="00014CB8" w:rsidRPr="00014CB8" w:rsidRDefault="00014CB8" w:rsidP="00014CB8">
            <w:pPr>
              <w:spacing w:beforeAutospacing="1" w:after="0" w:afterAutospacing="1" w:line="276" w:lineRule="auto"/>
              <w:rPr>
                <w:rFonts w:ascii="Times New Roman" w:eastAsia="Calibri" w:hAnsi="Times New Roman" w:cs="Times New Roman"/>
                <w:color w:val="000000"/>
                <w:sz w:val="24"/>
              </w:rPr>
            </w:pPr>
            <w:r w:rsidRPr="00014CB8">
              <w:rPr>
                <w:rFonts w:ascii="Times New Roman" w:eastAsia="Calibri" w:hAnsi="Times New Roman" w:cs="Times New Roman"/>
                <w:color w:val="000000"/>
                <w:sz w:val="24"/>
              </w:rPr>
              <w:t>44</w:t>
            </w:r>
          </w:p>
        </w:tc>
        <w:tc>
          <w:tcPr>
            <w:tcW w:w="0" w:type="auto"/>
            <w:shd w:val="clear" w:color="auto" w:fill="auto"/>
            <w:vAlign w:val="center"/>
          </w:tcPr>
          <w:p w14:paraId="21CA5BA3" w14:textId="77777777" w:rsidR="00014CB8" w:rsidRPr="00014CB8" w:rsidRDefault="00014CB8" w:rsidP="00014CB8">
            <w:pPr>
              <w:spacing w:beforeAutospacing="1" w:after="0" w:afterAutospacing="1" w:line="276" w:lineRule="auto"/>
              <w:rPr>
                <w:rFonts w:ascii="Times New Roman" w:eastAsia="Calibri" w:hAnsi="Times New Roman" w:cs="Times New Roman"/>
                <w:color w:val="000000"/>
                <w:sz w:val="24"/>
              </w:rPr>
            </w:pPr>
            <w:r w:rsidRPr="00014CB8">
              <w:rPr>
                <w:rFonts w:ascii="Times New Roman" w:eastAsia="Calibri" w:hAnsi="Times New Roman" w:cs="Times New Roman"/>
                <w:color w:val="000000"/>
                <w:sz w:val="24"/>
              </w:rPr>
              <w:t>43</w:t>
            </w:r>
          </w:p>
        </w:tc>
        <w:tc>
          <w:tcPr>
            <w:tcW w:w="0" w:type="auto"/>
            <w:shd w:val="clear" w:color="auto" w:fill="auto"/>
            <w:vAlign w:val="center"/>
          </w:tcPr>
          <w:p w14:paraId="6B2A4E1B" w14:textId="662846C4" w:rsidR="00014CB8" w:rsidRPr="00014CB8" w:rsidRDefault="00C45C77" w:rsidP="00014CB8">
            <w:pPr>
              <w:spacing w:beforeAutospacing="1" w:after="0" w:afterAutospacing="1" w:line="276" w:lineRule="auto"/>
              <w:rPr>
                <w:rFonts w:ascii="Times New Roman" w:eastAsia="Calibri" w:hAnsi="Times New Roman" w:cs="Times New Roman"/>
                <w:color w:val="000000"/>
                <w:sz w:val="24"/>
              </w:rPr>
            </w:pPr>
            <w:r>
              <w:rPr>
                <w:rFonts w:ascii="Times New Roman" w:eastAsia="Calibri" w:hAnsi="Times New Roman" w:cs="Times New Roman"/>
                <w:color w:val="000000"/>
                <w:sz w:val="24"/>
              </w:rPr>
              <w:t>75</w:t>
            </w:r>
            <w:r w:rsidR="00014CB8" w:rsidRPr="00014CB8">
              <w:rPr>
                <w:rFonts w:ascii="Times New Roman" w:eastAsia="Calibri" w:hAnsi="Times New Roman" w:cs="Times New Roman"/>
                <w:color w:val="000000"/>
                <w:sz w:val="24"/>
              </w:rPr>
              <w:t>%</w:t>
            </w:r>
          </w:p>
        </w:tc>
      </w:tr>
      <w:tr w:rsidR="00014CB8" w:rsidRPr="00014CB8" w14:paraId="794DB85B" w14:textId="77777777" w:rsidTr="00E44C06">
        <w:trPr>
          <w:cantSplit/>
        </w:trPr>
        <w:tc>
          <w:tcPr>
            <w:tcW w:w="0" w:type="auto"/>
            <w:shd w:val="clear" w:color="auto" w:fill="auto"/>
            <w:vAlign w:val="center"/>
          </w:tcPr>
          <w:p w14:paraId="05FFAB04" w14:textId="77777777" w:rsidR="00014CB8" w:rsidRPr="00014CB8" w:rsidRDefault="00014CB8" w:rsidP="00014CB8">
            <w:pPr>
              <w:spacing w:beforeAutospacing="1" w:after="0" w:afterAutospacing="1" w:line="276" w:lineRule="auto"/>
              <w:rPr>
                <w:rFonts w:ascii="Times New Roman" w:eastAsia="Calibri" w:hAnsi="Times New Roman" w:cs="Times New Roman"/>
                <w:sz w:val="24"/>
              </w:rPr>
            </w:pPr>
            <w:r w:rsidRPr="00014CB8">
              <w:rPr>
                <w:rFonts w:ascii="Times New Roman" w:eastAsia="Calibri" w:hAnsi="Times New Roman" w:cs="Times New Roman"/>
                <w:color w:val="000000"/>
              </w:rPr>
              <w:lastRenderedPageBreak/>
              <w:t>Production of affordable housing</w:t>
            </w:r>
          </w:p>
        </w:tc>
        <w:tc>
          <w:tcPr>
            <w:tcW w:w="0" w:type="auto"/>
            <w:shd w:val="clear" w:color="auto" w:fill="auto"/>
            <w:vAlign w:val="center"/>
          </w:tcPr>
          <w:p w14:paraId="3C506B41" w14:textId="77777777" w:rsidR="00014CB8" w:rsidRPr="00014CB8" w:rsidRDefault="00014CB8" w:rsidP="00014CB8">
            <w:pPr>
              <w:spacing w:beforeAutospacing="1" w:after="0" w:afterAutospacing="1" w:line="276" w:lineRule="auto"/>
              <w:rPr>
                <w:rFonts w:ascii="Times New Roman" w:eastAsia="Calibri" w:hAnsi="Times New Roman" w:cs="Times New Roman"/>
                <w:sz w:val="24"/>
              </w:rPr>
            </w:pPr>
            <w:r w:rsidRPr="00014CB8">
              <w:rPr>
                <w:rFonts w:ascii="Times New Roman" w:eastAsia="Calibri" w:hAnsi="Times New Roman" w:cs="Times New Roman"/>
                <w:color w:val="000000"/>
              </w:rPr>
              <w:t>Affordable Housing</w:t>
            </w:r>
            <w:r w:rsidRPr="00014CB8">
              <w:rPr>
                <w:rFonts w:ascii="Times New Roman" w:eastAsia="Calibri" w:hAnsi="Times New Roman" w:cs="Times New Roman"/>
                <w:color w:val="000000"/>
              </w:rPr>
              <w:br/>
              <w:t>Homeless</w:t>
            </w:r>
            <w:r w:rsidRPr="00014CB8">
              <w:rPr>
                <w:rFonts w:ascii="Times New Roman" w:eastAsia="Calibri" w:hAnsi="Times New Roman" w:cs="Times New Roman"/>
                <w:color w:val="000000"/>
              </w:rPr>
              <w:br/>
              <w:t>Non-Homeless Special Needs</w:t>
            </w:r>
          </w:p>
        </w:tc>
        <w:tc>
          <w:tcPr>
            <w:tcW w:w="0" w:type="auto"/>
            <w:shd w:val="clear" w:color="auto" w:fill="auto"/>
            <w:vAlign w:val="center"/>
          </w:tcPr>
          <w:p w14:paraId="742F7C4B" w14:textId="77777777" w:rsidR="00014CB8" w:rsidRPr="00014CB8" w:rsidRDefault="00014CB8" w:rsidP="00014CB8">
            <w:pPr>
              <w:spacing w:after="0" w:line="240" w:lineRule="auto"/>
              <w:rPr>
                <w:rFonts w:ascii="Times New Roman" w:eastAsia="Calibri" w:hAnsi="Times New Roman" w:cs="Times New Roman"/>
                <w:color w:val="000000"/>
              </w:rPr>
            </w:pPr>
            <w:r w:rsidRPr="00014CB8">
              <w:rPr>
                <w:rFonts w:ascii="Times New Roman" w:eastAsia="Calibri" w:hAnsi="Times New Roman" w:cs="Times New Roman"/>
                <w:color w:val="000000"/>
              </w:rPr>
              <w:t>CDBG: 0.00</w:t>
            </w:r>
          </w:p>
          <w:p w14:paraId="5CC047B9" w14:textId="77777777" w:rsidR="00014CB8" w:rsidRPr="00014CB8" w:rsidRDefault="00014CB8" w:rsidP="00014CB8">
            <w:pPr>
              <w:spacing w:after="0" w:line="240" w:lineRule="auto"/>
              <w:rPr>
                <w:rFonts w:ascii="Times New Roman" w:eastAsia="Calibri" w:hAnsi="Times New Roman" w:cs="Times New Roman"/>
                <w:color w:val="000000"/>
              </w:rPr>
            </w:pPr>
          </w:p>
          <w:p w14:paraId="578C756C" w14:textId="77777777" w:rsidR="00014CB8" w:rsidRPr="00014CB8" w:rsidRDefault="00014CB8" w:rsidP="00014CB8">
            <w:pPr>
              <w:spacing w:after="0" w:line="240" w:lineRule="auto"/>
              <w:rPr>
                <w:rFonts w:ascii="Times New Roman" w:eastAsia="Calibri" w:hAnsi="Times New Roman" w:cs="Times New Roman"/>
                <w:color w:val="000000"/>
              </w:rPr>
            </w:pPr>
            <w:r w:rsidRPr="00014CB8">
              <w:rPr>
                <w:rFonts w:ascii="Times New Roman" w:eastAsia="Calibri" w:hAnsi="Times New Roman" w:cs="Times New Roman"/>
                <w:color w:val="000000"/>
              </w:rPr>
              <w:t>Housing:</w:t>
            </w:r>
          </w:p>
          <w:p w14:paraId="42819BAF" w14:textId="77777777" w:rsidR="00014CB8" w:rsidRPr="00014CB8" w:rsidRDefault="00014CB8" w:rsidP="00014CB8">
            <w:pPr>
              <w:spacing w:after="0" w:line="240" w:lineRule="auto"/>
              <w:rPr>
                <w:rFonts w:ascii="Times New Roman" w:eastAsia="Calibri" w:hAnsi="Times New Roman" w:cs="Times New Roman"/>
                <w:sz w:val="24"/>
              </w:rPr>
            </w:pPr>
            <w:r w:rsidRPr="00014CB8">
              <w:rPr>
                <w:rFonts w:ascii="Times New Roman" w:eastAsia="Calibri" w:hAnsi="Times New Roman" w:cs="Times New Roman"/>
                <w:color w:val="000000"/>
              </w:rPr>
              <w:t>Inclusionary policy</w:t>
            </w:r>
          </w:p>
        </w:tc>
        <w:tc>
          <w:tcPr>
            <w:tcW w:w="0" w:type="auto"/>
            <w:shd w:val="clear" w:color="auto" w:fill="auto"/>
            <w:vAlign w:val="center"/>
          </w:tcPr>
          <w:p w14:paraId="013E4E30" w14:textId="77777777" w:rsidR="00014CB8" w:rsidRPr="00014CB8" w:rsidRDefault="00014CB8" w:rsidP="00014CB8">
            <w:pPr>
              <w:spacing w:beforeAutospacing="1" w:after="0" w:afterAutospacing="1" w:line="276" w:lineRule="auto"/>
              <w:rPr>
                <w:rFonts w:ascii="Times New Roman" w:eastAsia="Calibri" w:hAnsi="Times New Roman" w:cs="Times New Roman"/>
                <w:sz w:val="24"/>
              </w:rPr>
            </w:pPr>
            <w:r w:rsidRPr="00014CB8">
              <w:rPr>
                <w:rFonts w:ascii="Times New Roman" w:eastAsia="Calibri" w:hAnsi="Times New Roman" w:cs="Times New Roman"/>
                <w:color w:val="000000"/>
              </w:rPr>
              <w:t>Rental units constructed</w:t>
            </w:r>
          </w:p>
        </w:tc>
        <w:tc>
          <w:tcPr>
            <w:tcW w:w="0" w:type="auto"/>
            <w:shd w:val="clear" w:color="auto" w:fill="auto"/>
            <w:vAlign w:val="center"/>
          </w:tcPr>
          <w:p w14:paraId="4E4A3119" w14:textId="77777777" w:rsidR="00014CB8" w:rsidRPr="00014CB8" w:rsidRDefault="00014CB8" w:rsidP="00014CB8">
            <w:pPr>
              <w:spacing w:beforeAutospacing="1" w:after="0" w:afterAutospacing="1" w:line="276" w:lineRule="auto"/>
              <w:rPr>
                <w:rFonts w:ascii="Times New Roman" w:eastAsia="Calibri" w:hAnsi="Times New Roman" w:cs="Times New Roman"/>
                <w:sz w:val="24"/>
              </w:rPr>
            </w:pPr>
            <w:r w:rsidRPr="00014CB8">
              <w:rPr>
                <w:rFonts w:ascii="Times New Roman" w:eastAsia="Calibri" w:hAnsi="Times New Roman" w:cs="Times New Roman"/>
                <w:color w:val="000000"/>
              </w:rPr>
              <w:t>Household Housing Unit</w:t>
            </w:r>
          </w:p>
        </w:tc>
        <w:tc>
          <w:tcPr>
            <w:tcW w:w="0" w:type="auto"/>
            <w:shd w:val="clear" w:color="auto" w:fill="auto"/>
            <w:vAlign w:val="center"/>
          </w:tcPr>
          <w:p w14:paraId="0F4A65A0" w14:textId="70FAAE42" w:rsidR="00014CB8" w:rsidRPr="00014CB8" w:rsidRDefault="00C45C77" w:rsidP="00014CB8">
            <w:pPr>
              <w:spacing w:beforeAutospacing="1" w:after="0" w:afterAutospacing="1" w:line="276" w:lineRule="auto"/>
              <w:rPr>
                <w:rFonts w:ascii="Times New Roman" w:eastAsia="Calibri" w:hAnsi="Times New Roman" w:cs="Times New Roman"/>
                <w:sz w:val="24"/>
              </w:rPr>
            </w:pPr>
            <w:r>
              <w:rPr>
                <w:rFonts w:ascii="Times New Roman" w:eastAsia="Calibri" w:hAnsi="Times New Roman" w:cs="Times New Roman"/>
                <w:sz w:val="24"/>
              </w:rPr>
              <w:t>0</w:t>
            </w:r>
          </w:p>
        </w:tc>
        <w:tc>
          <w:tcPr>
            <w:tcW w:w="0" w:type="auto"/>
            <w:shd w:val="clear" w:color="auto" w:fill="auto"/>
            <w:vAlign w:val="center"/>
          </w:tcPr>
          <w:p w14:paraId="34296C63" w14:textId="77777777" w:rsidR="00014CB8" w:rsidRPr="00014CB8" w:rsidRDefault="00014CB8" w:rsidP="00014CB8">
            <w:pPr>
              <w:spacing w:beforeAutospacing="1" w:after="0" w:afterAutospacing="1" w:line="276" w:lineRule="auto"/>
              <w:rPr>
                <w:rFonts w:ascii="Times New Roman" w:eastAsia="Calibri" w:hAnsi="Times New Roman" w:cs="Times New Roman"/>
                <w:sz w:val="24"/>
              </w:rPr>
            </w:pPr>
            <w:r w:rsidRPr="00014CB8">
              <w:rPr>
                <w:rFonts w:ascii="Times New Roman" w:eastAsia="Calibri" w:hAnsi="Times New Roman" w:cs="Times New Roman"/>
                <w:color w:val="000000"/>
              </w:rPr>
              <w:t>0</w:t>
            </w:r>
          </w:p>
        </w:tc>
        <w:tc>
          <w:tcPr>
            <w:tcW w:w="0" w:type="auto"/>
            <w:shd w:val="clear" w:color="auto" w:fill="auto"/>
            <w:vAlign w:val="center"/>
          </w:tcPr>
          <w:p w14:paraId="342FF3D2" w14:textId="77777777" w:rsidR="00014CB8" w:rsidRPr="00014CB8" w:rsidRDefault="00014CB8" w:rsidP="00014CB8">
            <w:pPr>
              <w:spacing w:beforeAutospacing="1" w:after="0" w:afterAutospacing="1" w:line="276" w:lineRule="auto"/>
              <w:rPr>
                <w:rFonts w:ascii="Times New Roman" w:eastAsia="Calibri" w:hAnsi="Times New Roman" w:cs="Times New Roman"/>
                <w:sz w:val="24"/>
              </w:rPr>
            </w:pPr>
            <w:r w:rsidRPr="00014CB8">
              <w:rPr>
                <w:rFonts w:ascii="Times New Roman" w:eastAsia="Calibri" w:hAnsi="Times New Roman" w:cs="Times New Roman"/>
                <w:color w:val="000000"/>
              </w:rPr>
              <w:t xml:space="preserve"> 0.00%</w:t>
            </w:r>
          </w:p>
        </w:tc>
        <w:tc>
          <w:tcPr>
            <w:tcW w:w="0" w:type="auto"/>
            <w:shd w:val="clear" w:color="auto" w:fill="auto"/>
            <w:vAlign w:val="center"/>
          </w:tcPr>
          <w:p w14:paraId="2EA9A1AC" w14:textId="77777777" w:rsidR="00014CB8" w:rsidRPr="00014CB8" w:rsidRDefault="00014CB8" w:rsidP="00014CB8">
            <w:pPr>
              <w:spacing w:beforeAutospacing="1" w:after="0" w:afterAutospacing="1" w:line="276" w:lineRule="auto"/>
              <w:rPr>
                <w:rFonts w:ascii="Times New Roman" w:eastAsia="Calibri" w:hAnsi="Times New Roman" w:cs="Times New Roman"/>
                <w:sz w:val="24"/>
              </w:rPr>
            </w:pPr>
            <w:r w:rsidRPr="00014CB8">
              <w:rPr>
                <w:rFonts w:ascii="Times New Roman" w:eastAsia="Calibri" w:hAnsi="Times New Roman" w:cs="Times New Roman"/>
                <w:color w:val="000000"/>
              </w:rPr>
              <w:t xml:space="preserve"> </w:t>
            </w:r>
          </w:p>
        </w:tc>
        <w:tc>
          <w:tcPr>
            <w:tcW w:w="0" w:type="auto"/>
            <w:shd w:val="clear" w:color="auto" w:fill="auto"/>
            <w:vAlign w:val="center"/>
          </w:tcPr>
          <w:p w14:paraId="3CAC09EB" w14:textId="77777777" w:rsidR="00014CB8" w:rsidRPr="00014CB8" w:rsidRDefault="00014CB8" w:rsidP="00014CB8">
            <w:pPr>
              <w:spacing w:beforeAutospacing="1" w:after="0" w:afterAutospacing="1" w:line="276" w:lineRule="auto"/>
              <w:rPr>
                <w:rFonts w:ascii="Times New Roman" w:eastAsia="Calibri" w:hAnsi="Times New Roman" w:cs="Times New Roman"/>
                <w:sz w:val="24"/>
              </w:rPr>
            </w:pPr>
            <w:r w:rsidRPr="00014CB8">
              <w:rPr>
                <w:rFonts w:ascii="Times New Roman" w:eastAsia="Calibri" w:hAnsi="Times New Roman" w:cs="Times New Roman"/>
                <w:color w:val="000000"/>
              </w:rPr>
              <w:t xml:space="preserve"> </w:t>
            </w:r>
          </w:p>
        </w:tc>
        <w:tc>
          <w:tcPr>
            <w:tcW w:w="0" w:type="auto"/>
            <w:shd w:val="clear" w:color="auto" w:fill="auto"/>
            <w:vAlign w:val="center"/>
          </w:tcPr>
          <w:p w14:paraId="2F054C52" w14:textId="77777777" w:rsidR="00014CB8" w:rsidRPr="00014CB8" w:rsidRDefault="00014CB8" w:rsidP="00014CB8">
            <w:pPr>
              <w:spacing w:beforeAutospacing="1" w:after="0" w:afterAutospacing="1" w:line="276" w:lineRule="auto"/>
              <w:rPr>
                <w:rFonts w:ascii="Times New Roman" w:eastAsia="Calibri" w:hAnsi="Times New Roman" w:cs="Times New Roman"/>
                <w:sz w:val="24"/>
              </w:rPr>
            </w:pPr>
            <w:r w:rsidRPr="00014CB8">
              <w:rPr>
                <w:rFonts w:ascii="Times New Roman" w:eastAsia="Calibri" w:hAnsi="Times New Roman" w:cs="Times New Roman"/>
                <w:color w:val="000000"/>
              </w:rPr>
              <w:t xml:space="preserve"> </w:t>
            </w:r>
          </w:p>
        </w:tc>
      </w:tr>
      <w:tr w:rsidR="00014CB8" w:rsidRPr="00014CB8" w14:paraId="433BB1C0" w14:textId="77777777" w:rsidTr="00E44C06">
        <w:trPr>
          <w:cantSplit/>
        </w:trPr>
        <w:tc>
          <w:tcPr>
            <w:tcW w:w="0" w:type="auto"/>
            <w:shd w:val="clear" w:color="auto" w:fill="auto"/>
            <w:vAlign w:val="center"/>
          </w:tcPr>
          <w:p w14:paraId="35A681B5" w14:textId="060F5B0F" w:rsidR="00014CB8" w:rsidRPr="00014CB8" w:rsidRDefault="00014CB8" w:rsidP="00014CB8">
            <w:pPr>
              <w:spacing w:beforeAutospacing="1" w:after="0" w:afterAutospacing="1" w:line="276" w:lineRule="auto"/>
              <w:rPr>
                <w:rFonts w:ascii="Times New Roman" w:eastAsia="Calibri" w:hAnsi="Times New Roman" w:cs="Times New Roman"/>
                <w:sz w:val="24"/>
              </w:rPr>
            </w:pPr>
            <w:r w:rsidRPr="00014CB8">
              <w:rPr>
                <w:rFonts w:ascii="Times New Roman" w:eastAsia="Calibri" w:hAnsi="Times New Roman" w:cs="Times New Roman"/>
                <w:color w:val="000000"/>
              </w:rPr>
              <w:t>Provide housing and services to special needs pop</w:t>
            </w:r>
          </w:p>
        </w:tc>
        <w:tc>
          <w:tcPr>
            <w:tcW w:w="0" w:type="auto"/>
            <w:shd w:val="clear" w:color="auto" w:fill="auto"/>
            <w:vAlign w:val="center"/>
          </w:tcPr>
          <w:p w14:paraId="4FCABFF7" w14:textId="6E439229" w:rsidR="00014CB8" w:rsidRPr="00014CB8" w:rsidRDefault="004000E0" w:rsidP="00014CB8">
            <w:pPr>
              <w:spacing w:beforeAutospacing="1" w:after="0" w:afterAutospacing="1" w:line="276" w:lineRule="auto"/>
              <w:rPr>
                <w:rFonts w:ascii="Times New Roman" w:eastAsia="Calibri" w:hAnsi="Times New Roman" w:cs="Times New Roman"/>
                <w:sz w:val="24"/>
              </w:rPr>
            </w:pPr>
            <w:r>
              <w:rPr>
                <w:rFonts w:ascii="Times New Roman" w:eastAsia="Calibri" w:hAnsi="Times New Roman" w:cs="Times New Roman"/>
                <w:color w:val="000000"/>
              </w:rPr>
              <w:t>Community Services</w:t>
            </w:r>
          </w:p>
        </w:tc>
        <w:tc>
          <w:tcPr>
            <w:tcW w:w="0" w:type="auto"/>
            <w:shd w:val="clear" w:color="auto" w:fill="auto"/>
            <w:vAlign w:val="center"/>
          </w:tcPr>
          <w:p w14:paraId="30333DF3" w14:textId="3F624CB1" w:rsidR="00014CB8" w:rsidRPr="00014CB8" w:rsidRDefault="00014CB8" w:rsidP="00014CB8">
            <w:pPr>
              <w:spacing w:after="0" w:line="240" w:lineRule="auto"/>
              <w:rPr>
                <w:rFonts w:ascii="Times New Roman" w:eastAsia="Calibri" w:hAnsi="Times New Roman" w:cs="Times New Roman"/>
                <w:sz w:val="24"/>
              </w:rPr>
            </w:pPr>
            <w:r w:rsidRPr="00014CB8">
              <w:rPr>
                <w:rFonts w:ascii="Times New Roman" w:eastAsia="Calibri" w:hAnsi="Times New Roman" w:cs="Times New Roman"/>
                <w:color w:val="000000"/>
              </w:rPr>
              <w:t>CDBG: $</w:t>
            </w:r>
            <w:r w:rsidR="00927042">
              <w:rPr>
                <w:rFonts w:ascii="Times New Roman" w:eastAsia="Calibri" w:hAnsi="Times New Roman" w:cs="Times New Roman"/>
                <w:color w:val="000000"/>
              </w:rPr>
              <w:t>70,221</w:t>
            </w:r>
          </w:p>
        </w:tc>
        <w:tc>
          <w:tcPr>
            <w:tcW w:w="0" w:type="auto"/>
            <w:shd w:val="clear" w:color="auto" w:fill="auto"/>
            <w:vAlign w:val="center"/>
          </w:tcPr>
          <w:p w14:paraId="38DC573D" w14:textId="6ADAF5D5" w:rsidR="00014CB8" w:rsidRPr="00014CB8" w:rsidRDefault="00014CB8" w:rsidP="00014CB8">
            <w:pPr>
              <w:spacing w:beforeAutospacing="1" w:after="0" w:afterAutospacing="1" w:line="276" w:lineRule="auto"/>
              <w:rPr>
                <w:rFonts w:ascii="Times New Roman" w:eastAsia="Calibri" w:hAnsi="Times New Roman" w:cs="Times New Roman"/>
                <w:sz w:val="24"/>
              </w:rPr>
            </w:pPr>
            <w:r w:rsidRPr="00014CB8">
              <w:rPr>
                <w:rFonts w:ascii="Times New Roman" w:eastAsia="Calibri" w:hAnsi="Times New Roman" w:cs="Times New Roman"/>
                <w:color w:val="000000"/>
              </w:rPr>
              <w:t>Public</w:t>
            </w:r>
            <w:r w:rsidR="004000E0">
              <w:rPr>
                <w:rFonts w:ascii="Times New Roman" w:eastAsia="Calibri" w:hAnsi="Times New Roman" w:cs="Times New Roman"/>
                <w:color w:val="000000"/>
              </w:rPr>
              <w:t xml:space="preserve"> community</w:t>
            </w:r>
            <w:r w:rsidRPr="00014CB8">
              <w:rPr>
                <w:rFonts w:ascii="Times New Roman" w:eastAsia="Calibri" w:hAnsi="Times New Roman" w:cs="Times New Roman"/>
                <w:color w:val="000000"/>
              </w:rPr>
              <w:t xml:space="preserve"> service activities other than Low/Moderate Income Housing Benefit</w:t>
            </w:r>
          </w:p>
        </w:tc>
        <w:tc>
          <w:tcPr>
            <w:tcW w:w="0" w:type="auto"/>
            <w:shd w:val="clear" w:color="auto" w:fill="auto"/>
            <w:vAlign w:val="center"/>
          </w:tcPr>
          <w:p w14:paraId="780B8F55" w14:textId="77777777" w:rsidR="00014CB8" w:rsidRPr="00014CB8" w:rsidRDefault="00014CB8" w:rsidP="00014CB8">
            <w:pPr>
              <w:spacing w:beforeAutospacing="1" w:after="0" w:afterAutospacing="1" w:line="276" w:lineRule="auto"/>
              <w:rPr>
                <w:rFonts w:ascii="Times New Roman" w:eastAsia="Calibri" w:hAnsi="Times New Roman" w:cs="Times New Roman"/>
                <w:sz w:val="24"/>
              </w:rPr>
            </w:pPr>
            <w:r w:rsidRPr="00014CB8">
              <w:rPr>
                <w:rFonts w:ascii="Times New Roman" w:eastAsia="Calibri" w:hAnsi="Times New Roman" w:cs="Times New Roman"/>
                <w:color w:val="000000"/>
              </w:rPr>
              <w:t>Persons Assisted</w:t>
            </w:r>
          </w:p>
        </w:tc>
        <w:tc>
          <w:tcPr>
            <w:tcW w:w="0" w:type="auto"/>
            <w:shd w:val="clear" w:color="auto" w:fill="auto"/>
            <w:vAlign w:val="center"/>
          </w:tcPr>
          <w:p w14:paraId="6E86975A" w14:textId="11BB56C8" w:rsidR="00014CB8" w:rsidRPr="00014CB8" w:rsidRDefault="004000E0" w:rsidP="00014CB8">
            <w:pPr>
              <w:spacing w:beforeAutospacing="1" w:after="0" w:afterAutospacing="1" w:line="276" w:lineRule="auto"/>
              <w:rPr>
                <w:rFonts w:ascii="Times New Roman" w:eastAsia="Calibri" w:hAnsi="Times New Roman" w:cs="Times New Roman"/>
                <w:sz w:val="24"/>
              </w:rPr>
            </w:pPr>
            <w:r>
              <w:rPr>
                <w:rFonts w:ascii="Times New Roman" w:eastAsia="Calibri" w:hAnsi="Times New Roman" w:cs="Times New Roman"/>
                <w:color w:val="000000"/>
              </w:rPr>
              <w:t>250</w:t>
            </w:r>
          </w:p>
        </w:tc>
        <w:tc>
          <w:tcPr>
            <w:tcW w:w="0" w:type="auto"/>
            <w:shd w:val="clear" w:color="auto" w:fill="auto"/>
            <w:vAlign w:val="center"/>
          </w:tcPr>
          <w:p w14:paraId="3C69520E" w14:textId="3D0B9A71" w:rsidR="00014CB8" w:rsidRPr="00014CB8" w:rsidRDefault="00014CB8" w:rsidP="00014CB8">
            <w:pPr>
              <w:spacing w:beforeAutospacing="1" w:after="0" w:afterAutospacing="1" w:line="276" w:lineRule="auto"/>
              <w:rPr>
                <w:rFonts w:ascii="Times New Roman" w:eastAsia="Calibri" w:hAnsi="Times New Roman" w:cs="Times New Roman"/>
                <w:sz w:val="24"/>
              </w:rPr>
            </w:pPr>
          </w:p>
        </w:tc>
        <w:tc>
          <w:tcPr>
            <w:tcW w:w="0" w:type="auto"/>
            <w:shd w:val="clear" w:color="auto" w:fill="auto"/>
            <w:vAlign w:val="center"/>
          </w:tcPr>
          <w:p w14:paraId="2F7DAE64" w14:textId="77777777" w:rsidR="00014CB8" w:rsidRPr="00014CB8" w:rsidRDefault="00014CB8" w:rsidP="00014CB8">
            <w:pPr>
              <w:spacing w:beforeAutospacing="1" w:after="0" w:afterAutospacing="1" w:line="276" w:lineRule="auto"/>
              <w:rPr>
                <w:rFonts w:ascii="Times New Roman" w:eastAsia="Calibri" w:hAnsi="Times New Roman" w:cs="Times New Roman"/>
                <w:sz w:val="24"/>
              </w:rPr>
            </w:pPr>
            <w:r w:rsidRPr="00014CB8">
              <w:rPr>
                <w:rFonts w:ascii="Times New Roman" w:eastAsia="Calibri" w:hAnsi="Times New Roman" w:cs="Times New Roman"/>
                <w:color w:val="000000"/>
              </w:rPr>
              <w:t xml:space="preserve"> 103%</w:t>
            </w:r>
          </w:p>
        </w:tc>
        <w:tc>
          <w:tcPr>
            <w:tcW w:w="0" w:type="auto"/>
            <w:shd w:val="clear" w:color="auto" w:fill="auto"/>
            <w:vAlign w:val="center"/>
          </w:tcPr>
          <w:p w14:paraId="0397FADD" w14:textId="0994CB20" w:rsidR="00014CB8" w:rsidRPr="00014CB8" w:rsidRDefault="00014CB8" w:rsidP="00014CB8">
            <w:pPr>
              <w:spacing w:beforeAutospacing="1" w:after="0" w:afterAutospacing="1" w:line="276" w:lineRule="auto"/>
              <w:rPr>
                <w:rFonts w:ascii="Times New Roman" w:eastAsia="Calibri" w:hAnsi="Times New Roman" w:cs="Times New Roman"/>
                <w:sz w:val="24"/>
              </w:rPr>
            </w:pPr>
            <w:r w:rsidRPr="00014CB8">
              <w:rPr>
                <w:rFonts w:ascii="Times New Roman" w:eastAsia="Calibri" w:hAnsi="Times New Roman" w:cs="Times New Roman"/>
                <w:color w:val="000000"/>
              </w:rPr>
              <w:t>2</w:t>
            </w:r>
            <w:r w:rsidR="004000E0">
              <w:rPr>
                <w:rFonts w:ascii="Times New Roman" w:eastAsia="Calibri" w:hAnsi="Times New Roman" w:cs="Times New Roman"/>
                <w:color w:val="000000"/>
              </w:rPr>
              <w:t>65</w:t>
            </w:r>
          </w:p>
        </w:tc>
        <w:tc>
          <w:tcPr>
            <w:tcW w:w="0" w:type="auto"/>
            <w:shd w:val="clear" w:color="auto" w:fill="auto"/>
            <w:vAlign w:val="center"/>
          </w:tcPr>
          <w:p w14:paraId="787F9D2A" w14:textId="77777777" w:rsidR="00014CB8" w:rsidRPr="00014CB8" w:rsidRDefault="00014CB8" w:rsidP="00014CB8">
            <w:pPr>
              <w:spacing w:beforeAutospacing="1" w:after="0" w:afterAutospacing="1" w:line="276" w:lineRule="auto"/>
              <w:rPr>
                <w:rFonts w:ascii="Times New Roman" w:eastAsia="Calibri" w:hAnsi="Times New Roman" w:cs="Times New Roman"/>
                <w:sz w:val="24"/>
              </w:rPr>
            </w:pPr>
            <w:r w:rsidRPr="00014CB8">
              <w:rPr>
                <w:rFonts w:ascii="Times New Roman" w:eastAsia="Calibri" w:hAnsi="Times New Roman" w:cs="Times New Roman"/>
                <w:color w:val="000000"/>
              </w:rPr>
              <w:t>265</w:t>
            </w:r>
          </w:p>
        </w:tc>
        <w:tc>
          <w:tcPr>
            <w:tcW w:w="0" w:type="auto"/>
            <w:shd w:val="clear" w:color="auto" w:fill="auto"/>
            <w:vAlign w:val="center"/>
          </w:tcPr>
          <w:p w14:paraId="52BD4CE4" w14:textId="77777777" w:rsidR="00014CB8" w:rsidRPr="00014CB8" w:rsidRDefault="00014CB8" w:rsidP="00014CB8">
            <w:pPr>
              <w:spacing w:beforeAutospacing="1" w:after="0" w:afterAutospacing="1" w:line="276" w:lineRule="auto"/>
              <w:rPr>
                <w:rFonts w:ascii="Times New Roman" w:eastAsia="Calibri" w:hAnsi="Times New Roman" w:cs="Times New Roman"/>
                <w:sz w:val="24"/>
              </w:rPr>
            </w:pPr>
            <w:r w:rsidRPr="00014CB8">
              <w:rPr>
                <w:rFonts w:ascii="Times New Roman" w:eastAsia="Calibri" w:hAnsi="Times New Roman" w:cs="Times New Roman"/>
                <w:color w:val="000000"/>
              </w:rPr>
              <w:t>106.22%</w:t>
            </w:r>
          </w:p>
        </w:tc>
      </w:tr>
      <w:tr w:rsidR="00014CB8" w:rsidRPr="00014CB8" w14:paraId="254284C3" w14:textId="77777777" w:rsidTr="00E44C06">
        <w:trPr>
          <w:cantSplit/>
        </w:trPr>
        <w:tc>
          <w:tcPr>
            <w:tcW w:w="0" w:type="auto"/>
            <w:shd w:val="clear" w:color="auto" w:fill="auto"/>
            <w:vAlign w:val="center"/>
          </w:tcPr>
          <w:p w14:paraId="641EF44E" w14:textId="77EE2506" w:rsidR="00014CB8" w:rsidRPr="00014CB8" w:rsidRDefault="00014CB8" w:rsidP="00014CB8">
            <w:pPr>
              <w:spacing w:beforeAutospacing="1" w:after="0" w:afterAutospacing="1" w:line="276" w:lineRule="auto"/>
              <w:rPr>
                <w:rFonts w:ascii="Times New Roman" w:eastAsia="Calibri" w:hAnsi="Times New Roman" w:cs="Times New Roman"/>
                <w:sz w:val="24"/>
              </w:rPr>
            </w:pPr>
            <w:r w:rsidRPr="00014CB8">
              <w:rPr>
                <w:rFonts w:ascii="Times New Roman" w:eastAsia="Calibri" w:hAnsi="Times New Roman" w:cs="Times New Roman"/>
                <w:color w:val="000000"/>
              </w:rPr>
              <w:t>Provide housing and services to special needs pop</w:t>
            </w:r>
          </w:p>
        </w:tc>
        <w:tc>
          <w:tcPr>
            <w:tcW w:w="0" w:type="auto"/>
            <w:shd w:val="clear" w:color="auto" w:fill="auto"/>
            <w:vAlign w:val="center"/>
          </w:tcPr>
          <w:p w14:paraId="128F4136" w14:textId="77777777" w:rsidR="00014CB8" w:rsidRPr="00014CB8" w:rsidRDefault="00014CB8" w:rsidP="00014CB8">
            <w:pPr>
              <w:spacing w:beforeAutospacing="1" w:after="0" w:afterAutospacing="1" w:line="276" w:lineRule="auto"/>
              <w:rPr>
                <w:rFonts w:ascii="Times New Roman" w:eastAsia="Calibri" w:hAnsi="Times New Roman" w:cs="Times New Roman"/>
                <w:sz w:val="24"/>
              </w:rPr>
            </w:pPr>
            <w:r w:rsidRPr="00014CB8">
              <w:rPr>
                <w:rFonts w:ascii="Times New Roman" w:eastAsia="Calibri" w:hAnsi="Times New Roman" w:cs="Times New Roman"/>
                <w:color w:val="000000"/>
              </w:rPr>
              <w:t>Affordable Housing</w:t>
            </w:r>
            <w:r w:rsidRPr="00014CB8">
              <w:rPr>
                <w:rFonts w:ascii="Times New Roman" w:eastAsia="Calibri" w:hAnsi="Times New Roman" w:cs="Times New Roman"/>
                <w:color w:val="000000"/>
              </w:rPr>
              <w:br/>
              <w:t>Homeless</w:t>
            </w:r>
            <w:r w:rsidRPr="00014CB8">
              <w:rPr>
                <w:rFonts w:ascii="Times New Roman" w:eastAsia="Calibri" w:hAnsi="Times New Roman" w:cs="Times New Roman"/>
                <w:color w:val="000000"/>
              </w:rPr>
              <w:br/>
              <w:t>Non-Homeless Special Needs</w:t>
            </w:r>
          </w:p>
        </w:tc>
        <w:tc>
          <w:tcPr>
            <w:tcW w:w="0" w:type="auto"/>
            <w:shd w:val="clear" w:color="auto" w:fill="auto"/>
            <w:vAlign w:val="center"/>
          </w:tcPr>
          <w:p w14:paraId="07DB725D" w14:textId="77777777" w:rsidR="00014CB8" w:rsidRDefault="00014CB8" w:rsidP="00014CB8">
            <w:pPr>
              <w:spacing w:beforeAutospacing="1" w:after="0" w:afterAutospacing="1" w:line="276" w:lineRule="auto"/>
              <w:rPr>
                <w:rFonts w:ascii="Times New Roman" w:eastAsia="Calibri" w:hAnsi="Times New Roman" w:cs="Times New Roman"/>
                <w:color w:val="000000"/>
              </w:rPr>
            </w:pPr>
            <w:r w:rsidRPr="00014CB8">
              <w:rPr>
                <w:rFonts w:ascii="Times New Roman" w:eastAsia="Calibri" w:hAnsi="Times New Roman" w:cs="Times New Roman"/>
                <w:color w:val="000000"/>
              </w:rPr>
              <w:t>CDBG: $</w:t>
            </w:r>
            <w:r w:rsidR="00C45C77">
              <w:rPr>
                <w:rFonts w:ascii="Times New Roman" w:eastAsia="Calibri" w:hAnsi="Times New Roman" w:cs="Times New Roman"/>
                <w:color w:val="000000"/>
              </w:rPr>
              <w:t>0</w:t>
            </w:r>
          </w:p>
          <w:p w14:paraId="1CC5652C" w14:textId="01165923" w:rsidR="00C45C77" w:rsidRPr="00014CB8" w:rsidRDefault="00C45C77" w:rsidP="00014CB8">
            <w:pPr>
              <w:spacing w:beforeAutospacing="1" w:after="0" w:afterAutospacing="1" w:line="276" w:lineRule="auto"/>
              <w:rPr>
                <w:rFonts w:ascii="Times New Roman" w:eastAsia="Calibri" w:hAnsi="Times New Roman" w:cs="Times New Roman"/>
                <w:sz w:val="24"/>
              </w:rPr>
            </w:pPr>
            <w:r>
              <w:rPr>
                <w:rFonts w:ascii="Times New Roman" w:eastAsia="Calibri" w:hAnsi="Times New Roman" w:cs="Times New Roman"/>
                <w:sz w:val="24"/>
              </w:rPr>
              <w:t>City Funds</w:t>
            </w:r>
          </w:p>
        </w:tc>
        <w:tc>
          <w:tcPr>
            <w:tcW w:w="0" w:type="auto"/>
            <w:shd w:val="clear" w:color="auto" w:fill="auto"/>
            <w:vAlign w:val="center"/>
          </w:tcPr>
          <w:p w14:paraId="5BC7176F" w14:textId="77777777" w:rsidR="00014CB8" w:rsidRPr="00014CB8" w:rsidRDefault="00014CB8" w:rsidP="00014CB8">
            <w:pPr>
              <w:spacing w:beforeAutospacing="1" w:after="0" w:afterAutospacing="1" w:line="276" w:lineRule="auto"/>
              <w:rPr>
                <w:rFonts w:ascii="Times New Roman" w:eastAsia="Calibri" w:hAnsi="Times New Roman" w:cs="Times New Roman"/>
                <w:sz w:val="24"/>
              </w:rPr>
            </w:pPr>
            <w:r w:rsidRPr="00014CB8">
              <w:rPr>
                <w:rFonts w:ascii="Times New Roman" w:eastAsia="Calibri" w:hAnsi="Times New Roman" w:cs="Times New Roman"/>
                <w:color w:val="000000"/>
              </w:rPr>
              <w:t>Rental units rehabilitated</w:t>
            </w:r>
          </w:p>
        </w:tc>
        <w:tc>
          <w:tcPr>
            <w:tcW w:w="0" w:type="auto"/>
            <w:shd w:val="clear" w:color="auto" w:fill="auto"/>
            <w:vAlign w:val="center"/>
          </w:tcPr>
          <w:p w14:paraId="7FDADDFA" w14:textId="77777777" w:rsidR="00014CB8" w:rsidRPr="00014CB8" w:rsidRDefault="00014CB8" w:rsidP="00014CB8">
            <w:pPr>
              <w:spacing w:beforeAutospacing="1" w:after="0" w:afterAutospacing="1" w:line="276" w:lineRule="auto"/>
              <w:rPr>
                <w:rFonts w:ascii="Times New Roman" w:eastAsia="Calibri" w:hAnsi="Times New Roman" w:cs="Times New Roman"/>
                <w:sz w:val="24"/>
              </w:rPr>
            </w:pPr>
            <w:r w:rsidRPr="00014CB8">
              <w:rPr>
                <w:rFonts w:ascii="Times New Roman" w:eastAsia="Calibri" w:hAnsi="Times New Roman" w:cs="Times New Roman"/>
                <w:color w:val="000000"/>
              </w:rPr>
              <w:t>Household Housing Unit</w:t>
            </w:r>
          </w:p>
        </w:tc>
        <w:tc>
          <w:tcPr>
            <w:tcW w:w="0" w:type="auto"/>
            <w:shd w:val="clear" w:color="auto" w:fill="auto"/>
            <w:vAlign w:val="center"/>
          </w:tcPr>
          <w:p w14:paraId="0A82CC2A" w14:textId="31030651" w:rsidR="00014CB8" w:rsidRPr="00014CB8" w:rsidRDefault="004000E0" w:rsidP="00014CB8">
            <w:pPr>
              <w:spacing w:beforeAutospacing="1" w:after="0" w:afterAutospacing="1" w:line="276" w:lineRule="auto"/>
              <w:rPr>
                <w:rFonts w:ascii="Times New Roman" w:eastAsia="Calibri" w:hAnsi="Times New Roman" w:cs="Times New Roman"/>
                <w:sz w:val="24"/>
              </w:rPr>
            </w:pPr>
            <w:r>
              <w:rPr>
                <w:rFonts w:ascii="Times New Roman" w:eastAsia="Calibri" w:hAnsi="Times New Roman" w:cs="Times New Roman"/>
                <w:sz w:val="24"/>
              </w:rPr>
              <w:t>1</w:t>
            </w:r>
          </w:p>
        </w:tc>
        <w:tc>
          <w:tcPr>
            <w:tcW w:w="0" w:type="auto"/>
            <w:shd w:val="clear" w:color="auto" w:fill="auto"/>
            <w:vAlign w:val="center"/>
          </w:tcPr>
          <w:p w14:paraId="56DF22F9" w14:textId="77777777" w:rsidR="00014CB8" w:rsidRPr="00014CB8" w:rsidRDefault="00014CB8" w:rsidP="00014CB8">
            <w:pPr>
              <w:spacing w:beforeAutospacing="1" w:after="0" w:afterAutospacing="1" w:line="276" w:lineRule="auto"/>
              <w:rPr>
                <w:rFonts w:ascii="Times New Roman" w:eastAsia="Calibri" w:hAnsi="Times New Roman" w:cs="Times New Roman"/>
                <w:sz w:val="24"/>
              </w:rPr>
            </w:pPr>
            <w:r w:rsidRPr="00014CB8">
              <w:rPr>
                <w:rFonts w:ascii="Times New Roman" w:eastAsia="Calibri" w:hAnsi="Times New Roman" w:cs="Times New Roman"/>
                <w:color w:val="000000"/>
              </w:rPr>
              <w:t>1</w:t>
            </w:r>
          </w:p>
        </w:tc>
        <w:tc>
          <w:tcPr>
            <w:tcW w:w="0" w:type="auto"/>
            <w:shd w:val="clear" w:color="auto" w:fill="auto"/>
            <w:vAlign w:val="center"/>
          </w:tcPr>
          <w:p w14:paraId="494DA1BE" w14:textId="72797D63" w:rsidR="00014CB8" w:rsidRPr="00014CB8" w:rsidRDefault="00014CB8" w:rsidP="00014CB8">
            <w:pPr>
              <w:spacing w:beforeAutospacing="1" w:after="0" w:afterAutospacing="1" w:line="276" w:lineRule="auto"/>
              <w:rPr>
                <w:rFonts w:ascii="Times New Roman" w:eastAsia="Calibri" w:hAnsi="Times New Roman" w:cs="Times New Roman"/>
                <w:sz w:val="24"/>
              </w:rPr>
            </w:pPr>
            <w:r w:rsidRPr="00014CB8">
              <w:rPr>
                <w:rFonts w:ascii="Times New Roman" w:eastAsia="Calibri" w:hAnsi="Times New Roman" w:cs="Times New Roman"/>
                <w:color w:val="000000"/>
              </w:rPr>
              <w:t xml:space="preserve"> </w:t>
            </w:r>
            <w:r w:rsidR="004000E0">
              <w:rPr>
                <w:rFonts w:ascii="Times New Roman" w:eastAsia="Calibri" w:hAnsi="Times New Roman" w:cs="Times New Roman"/>
                <w:color w:val="000000"/>
              </w:rPr>
              <w:t>300</w:t>
            </w:r>
            <w:r w:rsidR="00C45C77">
              <w:rPr>
                <w:rFonts w:ascii="Times New Roman" w:eastAsia="Calibri" w:hAnsi="Times New Roman" w:cs="Times New Roman"/>
                <w:color w:val="000000"/>
              </w:rPr>
              <w:t>%</w:t>
            </w:r>
          </w:p>
        </w:tc>
        <w:tc>
          <w:tcPr>
            <w:tcW w:w="0" w:type="auto"/>
            <w:shd w:val="clear" w:color="auto" w:fill="auto"/>
            <w:vAlign w:val="center"/>
          </w:tcPr>
          <w:p w14:paraId="4242D675" w14:textId="7110989E" w:rsidR="00014CB8" w:rsidRPr="00014CB8" w:rsidRDefault="004000E0" w:rsidP="00014CB8">
            <w:pPr>
              <w:spacing w:beforeAutospacing="1" w:after="0" w:afterAutospacing="1" w:line="276" w:lineRule="auto"/>
              <w:rPr>
                <w:rFonts w:ascii="Times New Roman" w:eastAsia="Calibri" w:hAnsi="Times New Roman" w:cs="Times New Roman"/>
                <w:sz w:val="24"/>
              </w:rPr>
            </w:pPr>
            <w:r>
              <w:rPr>
                <w:rFonts w:ascii="Times New Roman" w:eastAsia="Calibri" w:hAnsi="Times New Roman" w:cs="Times New Roman"/>
                <w:sz w:val="24"/>
              </w:rPr>
              <w:t>3</w:t>
            </w:r>
          </w:p>
        </w:tc>
        <w:tc>
          <w:tcPr>
            <w:tcW w:w="0" w:type="auto"/>
            <w:shd w:val="clear" w:color="auto" w:fill="auto"/>
            <w:vAlign w:val="center"/>
          </w:tcPr>
          <w:p w14:paraId="192A1794" w14:textId="53818370" w:rsidR="00014CB8" w:rsidRPr="00014CB8" w:rsidRDefault="004000E0" w:rsidP="00014CB8">
            <w:pPr>
              <w:spacing w:beforeAutospacing="1" w:after="0" w:afterAutospacing="1" w:line="276" w:lineRule="auto"/>
              <w:rPr>
                <w:rFonts w:ascii="Times New Roman" w:eastAsia="Calibri" w:hAnsi="Times New Roman" w:cs="Times New Roman"/>
                <w:sz w:val="24"/>
              </w:rPr>
            </w:pPr>
            <w:r>
              <w:rPr>
                <w:rFonts w:ascii="Times New Roman" w:eastAsia="Calibri" w:hAnsi="Times New Roman" w:cs="Times New Roman"/>
                <w:sz w:val="24"/>
              </w:rPr>
              <w:t>3</w:t>
            </w:r>
          </w:p>
        </w:tc>
        <w:tc>
          <w:tcPr>
            <w:tcW w:w="0" w:type="auto"/>
            <w:shd w:val="clear" w:color="auto" w:fill="auto"/>
            <w:vAlign w:val="center"/>
          </w:tcPr>
          <w:p w14:paraId="7ED750C5" w14:textId="2A996A2E" w:rsidR="00014CB8" w:rsidRPr="00014CB8" w:rsidRDefault="00014CB8" w:rsidP="00014CB8">
            <w:pPr>
              <w:spacing w:beforeAutospacing="1" w:after="0" w:afterAutospacing="1" w:line="276" w:lineRule="auto"/>
              <w:rPr>
                <w:rFonts w:ascii="Times New Roman" w:eastAsia="Calibri" w:hAnsi="Times New Roman" w:cs="Times New Roman"/>
                <w:sz w:val="24"/>
              </w:rPr>
            </w:pPr>
            <w:r w:rsidRPr="00014CB8">
              <w:rPr>
                <w:rFonts w:ascii="Times New Roman" w:eastAsia="Calibri" w:hAnsi="Times New Roman" w:cs="Times New Roman"/>
                <w:color w:val="000000"/>
              </w:rPr>
              <w:t xml:space="preserve"> </w:t>
            </w:r>
            <w:r w:rsidR="004000E0">
              <w:rPr>
                <w:rFonts w:ascii="Times New Roman" w:eastAsia="Calibri" w:hAnsi="Times New Roman" w:cs="Times New Roman"/>
                <w:color w:val="000000"/>
              </w:rPr>
              <w:t>3</w:t>
            </w:r>
            <w:r w:rsidRPr="00014CB8">
              <w:rPr>
                <w:rFonts w:ascii="Times New Roman" w:eastAsia="Calibri" w:hAnsi="Times New Roman" w:cs="Times New Roman"/>
                <w:color w:val="000000"/>
              </w:rPr>
              <w:t>00%</w:t>
            </w:r>
          </w:p>
        </w:tc>
      </w:tr>
      <w:tr w:rsidR="00014CB8" w:rsidRPr="00014CB8" w14:paraId="1852682A" w14:textId="77777777" w:rsidTr="00E44C06">
        <w:trPr>
          <w:cantSplit/>
        </w:trPr>
        <w:tc>
          <w:tcPr>
            <w:tcW w:w="0" w:type="auto"/>
            <w:shd w:val="clear" w:color="auto" w:fill="auto"/>
            <w:vAlign w:val="center"/>
          </w:tcPr>
          <w:p w14:paraId="03EBF599" w14:textId="77777777" w:rsidR="00014CB8" w:rsidRPr="00014CB8" w:rsidRDefault="00014CB8" w:rsidP="00014CB8">
            <w:pPr>
              <w:spacing w:beforeAutospacing="1" w:after="0" w:afterAutospacing="1" w:line="276" w:lineRule="auto"/>
              <w:rPr>
                <w:rFonts w:ascii="Times New Roman" w:eastAsia="Calibri" w:hAnsi="Times New Roman" w:cs="Times New Roman"/>
                <w:sz w:val="24"/>
              </w:rPr>
            </w:pPr>
            <w:r w:rsidRPr="00014CB8">
              <w:rPr>
                <w:rFonts w:ascii="Times New Roman" w:eastAsia="Calibri" w:hAnsi="Times New Roman" w:cs="Times New Roman"/>
                <w:color w:val="000000"/>
              </w:rPr>
              <w:t>Public facilities and public infrastructure</w:t>
            </w:r>
          </w:p>
        </w:tc>
        <w:tc>
          <w:tcPr>
            <w:tcW w:w="0" w:type="auto"/>
            <w:shd w:val="clear" w:color="auto" w:fill="auto"/>
            <w:vAlign w:val="center"/>
          </w:tcPr>
          <w:p w14:paraId="0E39B05F" w14:textId="77777777" w:rsidR="00014CB8" w:rsidRPr="00014CB8" w:rsidRDefault="00014CB8" w:rsidP="00014CB8">
            <w:pPr>
              <w:spacing w:beforeAutospacing="1" w:after="0" w:afterAutospacing="1" w:line="276" w:lineRule="auto"/>
              <w:rPr>
                <w:rFonts w:ascii="Times New Roman" w:eastAsia="Calibri" w:hAnsi="Times New Roman" w:cs="Times New Roman"/>
                <w:sz w:val="24"/>
              </w:rPr>
            </w:pPr>
            <w:r w:rsidRPr="00014CB8">
              <w:rPr>
                <w:rFonts w:ascii="Times New Roman" w:eastAsia="Calibri" w:hAnsi="Times New Roman" w:cs="Times New Roman"/>
                <w:color w:val="000000"/>
              </w:rPr>
              <w:t>Non-Housing Community Development</w:t>
            </w:r>
          </w:p>
        </w:tc>
        <w:tc>
          <w:tcPr>
            <w:tcW w:w="0" w:type="auto"/>
            <w:shd w:val="clear" w:color="auto" w:fill="auto"/>
            <w:vAlign w:val="center"/>
          </w:tcPr>
          <w:p w14:paraId="562FF26B" w14:textId="77777777" w:rsidR="00014CB8" w:rsidRPr="00014CB8" w:rsidRDefault="00014CB8" w:rsidP="00014CB8">
            <w:pPr>
              <w:spacing w:beforeAutospacing="1" w:after="0" w:afterAutospacing="1" w:line="276" w:lineRule="auto"/>
              <w:rPr>
                <w:rFonts w:ascii="Times New Roman" w:eastAsia="Calibri" w:hAnsi="Times New Roman" w:cs="Times New Roman"/>
                <w:sz w:val="24"/>
              </w:rPr>
            </w:pPr>
            <w:r w:rsidRPr="00014CB8">
              <w:rPr>
                <w:rFonts w:ascii="Times New Roman" w:eastAsia="Calibri" w:hAnsi="Times New Roman" w:cs="Times New Roman"/>
                <w:color w:val="000000"/>
              </w:rPr>
              <w:t>CDBG: $</w:t>
            </w:r>
          </w:p>
        </w:tc>
        <w:tc>
          <w:tcPr>
            <w:tcW w:w="0" w:type="auto"/>
            <w:shd w:val="clear" w:color="auto" w:fill="auto"/>
            <w:vAlign w:val="center"/>
          </w:tcPr>
          <w:p w14:paraId="0873DEC6" w14:textId="77777777" w:rsidR="00014CB8" w:rsidRPr="00014CB8" w:rsidRDefault="00014CB8" w:rsidP="00014CB8">
            <w:pPr>
              <w:spacing w:beforeAutospacing="1" w:after="0" w:afterAutospacing="1" w:line="276" w:lineRule="auto"/>
              <w:rPr>
                <w:rFonts w:ascii="Times New Roman" w:eastAsia="Calibri" w:hAnsi="Times New Roman" w:cs="Times New Roman"/>
                <w:sz w:val="24"/>
              </w:rPr>
            </w:pPr>
            <w:r w:rsidRPr="00014CB8">
              <w:rPr>
                <w:rFonts w:ascii="Times New Roman" w:eastAsia="Calibri" w:hAnsi="Times New Roman" w:cs="Times New Roman"/>
                <w:color w:val="000000"/>
              </w:rPr>
              <w:t>Public Facility or Infrastructure Activities other than Low/Moderate Income Housing Benefit</w:t>
            </w:r>
          </w:p>
        </w:tc>
        <w:tc>
          <w:tcPr>
            <w:tcW w:w="0" w:type="auto"/>
            <w:shd w:val="clear" w:color="auto" w:fill="auto"/>
            <w:vAlign w:val="center"/>
          </w:tcPr>
          <w:p w14:paraId="6035F49F" w14:textId="77777777" w:rsidR="00014CB8" w:rsidRPr="00014CB8" w:rsidRDefault="00014CB8" w:rsidP="00014CB8">
            <w:pPr>
              <w:spacing w:beforeAutospacing="1" w:after="0" w:afterAutospacing="1" w:line="276" w:lineRule="auto"/>
              <w:rPr>
                <w:rFonts w:ascii="Times New Roman" w:eastAsia="Calibri" w:hAnsi="Times New Roman" w:cs="Times New Roman"/>
                <w:sz w:val="24"/>
              </w:rPr>
            </w:pPr>
            <w:r w:rsidRPr="00014CB8">
              <w:rPr>
                <w:rFonts w:ascii="Times New Roman" w:eastAsia="Calibri" w:hAnsi="Times New Roman" w:cs="Times New Roman"/>
                <w:color w:val="000000"/>
              </w:rPr>
              <w:t>Persons Assisted</w:t>
            </w:r>
          </w:p>
        </w:tc>
        <w:tc>
          <w:tcPr>
            <w:tcW w:w="0" w:type="auto"/>
            <w:shd w:val="clear" w:color="auto" w:fill="auto"/>
            <w:vAlign w:val="center"/>
          </w:tcPr>
          <w:p w14:paraId="10F6556D" w14:textId="0D1D7475" w:rsidR="00014CB8" w:rsidRPr="00014CB8" w:rsidRDefault="0066176A" w:rsidP="00014CB8">
            <w:pPr>
              <w:spacing w:beforeAutospacing="1" w:after="0" w:afterAutospacing="1" w:line="276" w:lineRule="auto"/>
              <w:rPr>
                <w:rFonts w:ascii="Times New Roman" w:eastAsia="Calibri" w:hAnsi="Times New Roman" w:cs="Times New Roman"/>
                <w:sz w:val="24"/>
              </w:rPr>
            </w:pPr>
            <w:r>
              <w:rPr>
                <w:rFonts w:ascii="Times New Roman" w:eastAsia="Calibri" w:hAnsi="Times New Roman" w:cs="Times New Roman"/>
                <w:color w:val="000000"/>
              </w:rPr>
              <w:t>0</w:t>
            </w:r>
          </w:p>
        </w:tc>
        <w:tc>
          <w:tcPr>
            <w:tcW w:w="0" w:type="auto"/>
            <w:shd w:val="clear" w:color="auto" w:fill="auto"/>
            <w:vAlign w:val="center"/>
          </w:tcPr>
          <w:p w14:paraId="5537EC05" w14:textId="2724C1D7" w:rsidR="00014CB8" w:rsidRPr="00014CB8" w:rsidRDefault="004000E0" w:rsidP="00014CB8">
            <w:pPr>
              <w:spacing w:beforeAutospacing="1" w:after="0" w:afterAutospacing="1" w:line="276" w:lineRule="auto"/>
              <w:rPr>
                <w:rFonts w:ascii="Times New Roman" w:eastAsia="Calibri" w:hAnsi="Times New Roman" w:cs="Times New Roman"/>
                <w:sz w:val="24"/>
              </w:rPr>
            </w:pPr>
            <w:r>
              <w:rPr>
                <w:rFonts w:ascii="Times New Roman" w:eastAsia="Calibri" w:hAnsi="Times New Roman" w:cs="Times New Roman"/>
                <w:color w:val="000000"/>
              </w:rPr>
              <w:t>0</w:t>
            </w:r>
          </w:p>
        </w:tc>
        <w:tc>
          <w:tcPr>
            <w:tcW w:w="0" w:type="auto"/>
            <w:shd w:val="clear" w:color="auto" w:fill="auto"/>
            <w:vAlign w:val="center"/>
          </w:tcPr>
          <w:p w14:paraId="5D666936" w14:textId="3D8806D8" w:rsidR="00014CB8" w:rsidRPr="00014CB8" w:rsidRDefault="004000E0" w:rsidP="00014CB8">
            <w:pPr>
              <w:spacing w:beforeAutospacing="1" w:after="0" w:afterAutospacing="1" w:line="276" w:lineRule="auto"/>
              <w:rPr>
                <w:rFonts w:ascii="Times New Roman" w:eastAsia="Calibri" w:hAnsi="Times New Roman" w:cs="Times New Roman"/>
                <w:sz w:val="24"/>
              </w:rPr>
            </w:pPr>
            <w:r>
              <w:rPr>
                <w:rFonts w:ascii="Times New Roman" w:eastAsia="Calibri" w:hAnsi="Times New Roman" w:cs="Times New Roman"/>
                <w:color w:val="000000"/>
              </w:rPr>
              <w:t>0%</w:t>
            </w:r>
          </w:p>
        </w:tc>
        <w:tc>
          <w:tcPr>
            <w:tcW w:w="0" w:type="auto"/>
            <w:shd w:val="clear" w:color="auto" w:fill="auto"/>
            <w:vAlign w:val="center"/>
          </w:tcPr>
          <w:p w14:paraId="3CDF1DF3" w14:textId="77836480" w:rsidR="00014CB8" w:rsidRPr="00014CB8" w:rsidRDefault="004000E0" w:rsidP="00014CB8">
            <w:pPr>
              <w:spacing w:beforeAutospacing="1" w:after="0" w:afterAutospacing="1" w:line="276" w:lineRule="auto"/>
              <w:rPr>
                <w:rFonts w:ascii="Times New Roman" w:eastAsia="Calibri" w:hAnsi="Times New Roman" w:cs="Times New Roman"/>
                <w:sz w:val="24"/>
              </w:rPr>
            </w:pPr>
            <w:r>
              <w:rPr>
                <w:rFonts w:ascii="Times New Roman" w:eastAsia="Calibri" w:hAnsi="Times New Roman" w:cs="Times New Roman"/>
                <w:sz w:val="24"/>
              </w:rPr>
              <w:t>0</w:t>
            </w:r>
          </w:p>
        </w:tc>
        <w:tc>
          <w:tcPr>
            <w:tcW w:w="0" w:type="auto"/>
            <w:shd w:val="clear" w:color="auto" w:fill="auto"/>
            <w:vAlign w:val="center"/>
          </w:tcPr>
          <w:p w14:paraId="568CCB3E" w14:textId="2C8DC909" w:rsidR="00014CB8" w:rsidRPr="00014CB8" w:rsidRDefault="004000E0" w:rsidP="00014CB8">
            <w:pPr>
              <w:spacing w:beforeAutospacing="1" w:after="0" w:afterAutospacing="1" w:line="276" w:lineRule="auto"/>
              <w:rPr>
                <w:rFonts w:ascii="Times New Roman" w:eastAsia="Calibri" w:hAnsi="Times New Roman" w:cs="Times New Roman"/>
                <w:sz w:val="24"/>
              </w:rPr>
            </w:pPr>
            <w:r>
              <w:rPr>
                <w:rFonts w:ascii="Times New Roman" w:eastAsia="Calibri" w:hAnsi="Times New Roman" w:cs="Times New Roman"/>
                <w:sz w:val="24"/>
              </w:rPr>
              <w:t>0</w:t>
            </w:r>
          </w:p>
        </w:tc>
        <w:tc>
          <w:tcPr>
            <w:tcW w:w="0" w:type="auto"/>
            <w:shd w:val="clear" w:color="auto" w:fill="auto"/>
            <w:vAlign w:val="center"/>
          </w:tcPr>
          <w:p w14:paraId="725DECCD" w14:textId="2B2174BB" w:rsidR="00014CB8" w:rsidRPr="00014CB8" w:rsidRDefault="004000E0" w:rsidP="00014CB8">
            <w:pPr>
              <w:spacing w:beforeAutospacing="1" w:after="0" w:afterAutospacing="1" w:line="276" w:lineRule="auto"/>
              <w:rPr>
                <w:rFonts w:ascii="Times New Roman" w:eastAsia="Calibri" w:hAnsi="Times New Roman" w:cs="Times New Roman"/>
                <w:sz w:val="24"/>
              </w:rPr>
            </w:pPr>
            <w:r>
              <w:rPr>
                <w:rFonts w:ascii="Times New Roman" w:eastAsia="Calibri" w:hAnsi="Times New Roman" w:cs="Times New Roman"/>
                <w:sz w:val="24"/>
              </w:rPr>
              <w:t xml:space="preserve"> </w:t>
            </w:r>
            <w:r w:rsidR="00014CB8" w:rsidRPr="00014CB8">
              <w:rPr>
                <w:rFonts w:ascii="Times New Roman" w:eastAsia="Calibri" w:hAnsi="Times New Roman" w:cs="Times New Roman"/>
                <w:sz w:val="24"/>
              </w:rPr>
              <w:t>0%</w:t>
            </w:r>
          </w:p>
        </w:tc>
      </w:tr>
    </w:tbl>
    <w:p w14:paraId="2C72D81E" w14:textId="77777777" w:rsidR="00014CB8" w:rsidRPr="00014CB8" w:rsidRDefault="00014CB8" w:rsidP="00014CB8">
      <w:pPr>
        <w:spacing w:after="0" w:line="240" w:lineRule="auto"/>
        <w:rPr>
          <w:rFonts w:ascii="Calibri" w:eastAsia="Calibri" w:hAnsi="Calibri" w:cs="Times New Roman"/>
          <w:b/>
          <w:bCs/>
          <w:sz w:val="20"/>
          <w:szCs w:val="20"/>
        </w:rPr>
      </w:pPr>
      <w:r w:rsidRPr="00014CB8">
        <w:rPr>
          <w:rFonts w:ascii="Calibri" w:eastAsia="Calibri" w:hAnsi="Calibri" w:cs="Times New Roman"/>
          <w:b/>
          <w:bCs/>
          <w:sz w:val="20"/>
          <w:szCs w:val="20"/>
        </w:rPr>
        <w:lastRenderedPageBreak/>
        <w:t xml:space="preserve">Table </w:t>
      </w:r>
      <w:r w:rsidRPr="00014CB8">
        <w:rPr>
          <w:rFonts w:ascii="Calibri" w:eastAsia="Calibri" w:hAnsi="Calibri" w:cs="Times New Roman"/>
          <w:b/>
          <w:bCs/>
          <w:sz w:val="20"/>
          <w:szCs w:val="20"/>
        </w:rPr>
        <w:fldChar w:fldCharType="begin"/>
      </w:r>
      <w:r w:rsidRPr="00014CB8">
        <w:rPr>
          <w:rFonts w:ascii="Calibri" w:eastAsia="Calibri" w:hAnsi="Calibri" w:cs="Times New Roman"/>
          <w:b/>
          <w:bCs/>
          <w:sz w:val="20"/>
          <w:szCs w:val="20"/>
        </w:rPr>
        <w:instrText xml:space="preserve"> SEQ Table \* ARABIC </w:instrText>
      </w:r>
      <w:r w:rsidRPr="00014CB8">
        <w:rPr>
          <w:rFonts w:ascii="Calibri" w:eastAsia="Calibri" w:hAnsi="Calibri" w:cs="Times New Roman"/>
          <w:b/>
          <w:bCs/>
          <w:sz w:val="20"/>
          <w:szCs w:val="20"/>
        </w:rPr>
        <w:fldChar w:fldCharType="separate"/>
      </w:r>
      <w:r w:rsidRPr="00014CB8">
        <w:rPr>
          <w:rFonts w:ascii="Calibri" w:eastAsia="Calibri" w:hAnsi="Calibri" w:cs="Times New Roman"/>
          <w:b/>
          <w:bCs/>
          <w:noProof/>
          <w:sz w:val="20"/>
          <w:szCs w:val="20"/>
        </w:rPr>
        <w:t>1</w:t>
      </w:r>
      <w:r w:rsidRPr="00014CB8">
        <w:rPr>
          <w:rFonts w:ascii="Calibri" w:eastAsia="Calibri" w:hAnsi="Calibri" w:cs="Times New Roman"/>
          <w:b/>
          <w:bCs/>
          <w:sz w:val="20"/>
          <w:szCs w:val="20"/>
        </w:rPr>
        <w:fldChar w:fldCharType="end"/>
      </w:r>
      <w:r w:rsidRPr="00014CB8">
        <w:rPr>
          <w:rFonts w:ascii="Calibri" w:eastAsia="Calibri" w:hAnsi="Calibri" w:cs="Times New Roman"/>
          <w:b/>
          <w:bCs/>
          <w:sz w:val="20"/>
          <w:szCs w:val="20"/>
        </w:rPr>
        <w:t xml:space="preserve"> - Accomplishments – Program Year &amp; Strategic Plan to Date</w:t>
      </w:r>
    </w:p>
    <w:p w14:paraId="4CD9CDF7" w14:textId="77777777" w:rsidR="00014CB8" w:rsidRPr="00014CB8" w:rsidRDefault="00014CB8" w:rsidP="00014CB8">
      <w:pPr>
        <w:spacing w:after="0" w:line="276" w:lineRule="auto"/>
        <w:rPr>
          <w:rFonts w:ascii="Times New Roman" w:eastAsia="Calibri" w:hAnsi="Times New Roman" w:cs="Times New Roman"/>
          <w:sz w:val="24"/>
        </w:rPr>
        <w:sectPr w:rsidR="00014CB8" w:rsidRPr="00014CB8">
          <w:pgSz w:w="15840" w:h="12240" w:orient="landscape"/>
          <w:pgMar w:top="1440" w:right="1440" w:bottom="1440" w:left="1440" w:header="720" w:footer="720" w:gutter="0"/>
          <w:cols w:space="720"/>
          <w:docGrid w:linePitch="360"/>
        </w:sectPr>
      </w:pPr>
    </w:p>
    <w:p w14:paraId="5ABF591E" w14:textId="77777777" w:rsidR="00014CB8" w:rsidRPr="00014CB8" w:rsidRDefault="00014CB8" w:rsidP="00014CB8">
      <w:pPr>
        <w:keepNext/>
        <w:widowControl w:val="0"/>
        <w:spacing w:after="0" w:line="276" w:lineRule="auto"/>
        <w:rPr>
          <w:rFonts w:ascii="Times New Roman" w:eastAsia="Calibri" w:hAnsi="Times New Roman" w:cs="Times New Roman"/>
          <w:b/>
          <w:sz w:val="24"/>
          <w:szCs w:val="24"/>
        </w:rPr>
      </w:pPr>
      <w:r w:rsidRPr="00014CB8">
        <w:rPr>
          <w:rFonts w:ascii="Times New Roman" w:eastAsia="Calibri" w:hAnsi="Times New Roman" w:cs="Times New Roman"/>
          <w:b/>
          <w:sz w:val="24"/>
          <w:szCs w:val="24"/>
        </w:rPr>
        <w:lastRenderedPageBreak/>
        <w:t>Assess how the jurisdiction’s use of funds, particularly CDBG, addresses the priorities and specific objectives identified in the plan, giving special attention to the highest priority activities identified.</w:t>
      </w:r>
    </w:p>
    <w:p w14:paraId="3CA5BFCA" w14:textId="77777777" w:rsidR="009D237D" w:rsidRDefault="00014CB8" w:rsidP="00014CB8">
      <w:pPr>
        <w:keepNext/>
        <w:widowControl w:val="0"/>
        <w:spacing w:beforeAutospacing="1" w:after="0" w:afterAutospacing="1" w:line="276" w:lineRule="auto"/>
        <w:rPr>
          <w:rFonts w:ascii="Times New Roman" w:eastAsia="Calibri" w:hAnsi="Times New Roman" w:cs="Times New Roman"/>
          <w:sz w:val="24"/>
        </w:rPr>
      </w:pPr>
      <w:r w:rsidRPr="00014CB8">
        <w:rPr>
          <w:rFonts w:ascii="Times New Roman" w:eastAsia="Calibri" w:hAnsi="Times New Roman" w:cs="Times New Roman"/>
          <w:sz w:val="24"/>
        </w:rPr>
        <w:t xml:space="preserve">All funds expended from the CDBG Programs were used to address the goals and objectives identified in the City’s 2015-2020 Consolidated Plan and the FY 2019-2020 Action </w:t>
      </w:r>
      <w:r w:rsidR="002A0AB6" w:rsidRPr="00014CB8">
        <w:rPr>
          <w:rFonts w:ascii="Times New Roman" w:eastAsia="Calibri" w:hAnsi="Times New Roman" w:cs="Times New Roman"/>
          <w:sz w:val="24"/>
        </w:rPr>
        <w:t>Plan</w:t>
      </w:r>
      <w:r w:rsidR="002A0AB6">
        <w:rPr>
          <w:rFonts w:ascii="Times New Roman" w:eastAsia="Calibri" w:hAnsi="Times New Roman" w:cs="Times New Roman"/>
          <w:sz w:val="24"/>
        </w:rPr>
        <w:t xml:space="preserve"> and</w:t>
      </w:r>
      <w:r w:rsidR="0066176A">
        <w:rPr>
          <w:rFonts w:ascii="Times New Roman" w:eastAsia="Calibri" w:hAnsi="Times New Roman" w:cs="Times New Roman"/>
          <w:sz w:val="24"/>
        </w:rPr>
        <w:t xml:space="preserve"> Amended CDBG-CV1 AAP.</w:t>
      </w:r>
      <w:r w:rsidRPr="00014CB8">
        <w:rPr>
          <w:rFonts w:ascii="Times New Roman" w:eastAsia="Calibri" w:hAnsi="Times New Roman" w:cs="Times New Roman"/>
          <w:sz w:val="24"/>
        </w:rPr>
        <w:t xml:space="preserve"> The City has prioritized its CDBG funds and local funding sources for affordable housing purposes, as noted in the summary of accomplishments provided in the introduction to this section.  Due to the small amount of funds received, the City has focused its priorities on rehabilitation of single</w:t>
      </w:r>
      <w:r w:rsidR="002A0AB6">
        <w:rPr>
          <w:rFonts w:ascii="Times New Roman" w:eastAsia="Calibri" w:hAnsi="Times New Roman" w:cs="Times New Roman"/>
          <w:sz w:val="24"/>
        </w:rPr>
        <w:t>-</w:t>
      </w:r>
      <w:r w:rsidRPr="00014CB8">
        <w:rPr>
          <w:rFonts w:ascii="Times New Roman" w:eastAsia="Calibri" w:hAnsi="Times New Roman" w:cs="Times New Roman"/>
          <w:sz w:val="24"/>
        </w:rPr>
        <w:t>family homeownership units</w:t>
      </w:r>
      <w:r w:rsidR="002A0AB6">
        <w:rPr>
          <w:rFonts w:ascii="Times New Roman" w:eastAsia="Calibri" w:hAnsi="Times New Roman" w:cs="Times New Roman"/>
          <w:sz w:val="24"/>
        </w:rPr>
        <w:t>, primarily for low-income seniors, persons with disabilities and veterans,</w:t>
      </w:r>
      <w:r w:rsidR="009D237D">
        <w:rPr>
          <w:rFonts w:ascii="Times New Roman" w:eastAsia="Calibri" w:hAnsi="Times New Roman" w:cs="Times New Roman"/>
          <w:sz w:val="24"/>
        </w:rPr>
        <w:t xml:space="preserve"> that</w:t>
      </w:r>
      <w:r w:rsidRPr="00014CB8">
        <w:rPr>
          <w:rFonts w:ascii="Times New Roman" w:eastAsia="Calibri" w:hAnsi="Times New Roman" w:cs="Times New Roman"/>
          <w:sz w:val="24"/>
        </w:rPr>
        <w:t xml:space="preserve"> preserve</w:t>
      </w:r>
      <w:r w:rsidR="009D237D">
        <w:rPr>
          <w:rFonts w:ascii="Times New Roman" w:eastAsia="Calibri" w:hAnsi="Times New Roman" w:cs="Times New Roman"/>
          <w:sz w:val="24"/>
        </w:rPr>
        <w:t xml:space="preserve">d </w:t>
      </w:r>
      <w:r w:rsidRPr="00014CB8">
        <w:rPr>
          <w:rFonts w:ascii="Times New Roman" w:eastAsia="Calibri" w:hAnsi="Times New Roman" w:cs="Times New Roman"/>
          <w:sz w:val="24"/>
        </w:rPr>
        <w:t xml:space="preserve">affordable units through our Rebuilding Together Petaluma program.  Another priority is providing service to seniors.  This is accomplished utilizing CDBG funds for Petaluma People Services Center’s Meals on Wheels program.  </w:t>
      </w:r>
      <w:r w:rsidR="009D237D">
        <w:rPr>
          <w:rFonts w:ascii="Times New Roman" w:eastAsia="Calibri" w:hAnsi="Times New Roman" w:cs="Times New Roman"/>
          <w:sz w:val="24"/>
        </w:rPr>
        <w:t xml:space="preserve">In addition, the City allocated $5,350 of CDBG funds to North Bay Children’s Services, a local non-profit to provide training and instruction to learn to grow healthy food. </w:t>
      </w:r>
    </w:p>
    <w:p w14:paraId="79CAAC50" w14:textId="487C3950" w:rsidR="00014CB8" w:rsidRPr="00014CB8" w:rsidRDefault="00014CB8" w:rsidP="00014CB8">
      <w:pPr>
        <w:keepNext/>
        <w:widowControl w:val="0"/>
        <w:spacing w:beforeAutospacing="1" w:after="0" w:afterAutospacing="1" w:line="276" w:lineRule="auto"/>
        <w:rPr>
          <w:rFonts w:ascii="Times New Roman" w:eastAsia="Calibri" w:hAnsi="Times New Roman" w:cs="Times New Roman"/>
          <w:sz w:val="24"/>
        </w:rPr>
      </w:pPr>
      <w:r w:rsidRPr="00014CB8">
        <w:rPr>
          <w:rFonts w:ascii="Times New Roman" w:eastAsia="Calibri" w:hAnsi="Times New Roman" w:cs="Times New Roman"/>
          <w:sz w:val="24"/>
        </w:rPr>
        <w:t xml:space="preserve">The City’s ability to respond to increasingly difficult housing issues is currently constrained by reductions to funding sources and by the loss of tax increment funding with the dissolution of statewide redevelopment agencies.  Without an annual source of funds, it will be difficult for the City to produce new affordable units as we have done in the past.  </w:t>
      </w:r>
      <w:r w:rsidR="009D237D">
        <w:rPr>
          <w:rFonts w:ascii="Times New Roman" w:eastAsia="Calibri" w:hAnsi="Times New Roman" w:cs="Times New Roman"/>
          <w:sz w:val="24"/>
        </w:rPr>
        <w:t>The addition of new, one-time funds of CDBG-CV1 support, the city is able to begin to address the impacts on low-income families with rental assistance and related household expenses to retain their housing and avoid eviction and potential homelessness.</w:t>
      </w:r>
    </w:p>
    <w:p w14:paraId="6F415FC9" w14:textId="7DCB4D6B" w:rsidR="00014CB8" w:rsidRPr="00014CB8" w:rsidRDefault="00014CB8" w:rsidP="00014CB8">
      <w:pPr>
        <w:keepNext/>
        <w:widowControl w:val="0"/>
        <w:spacing w:beforeAutospacing="1" w:after="0" w:afterAutospacing="1" w:line="276" w:lineRule="auto"/>
        <w:rPr>
          <w:rFonts w:ascii="Times New Roman" w:eastAsia="Calibri" w:hAnsi="Times New Roman" w:cs="Times New Roman"/>
          <w:sz w:val="24"/>
        </w:rPr>
      </w:pPr>
      <w:r w:rsidRPr="00014CB8">
        <w:rPr>
          <w:rFonts w:ascii="Times New Roman" w:eastAsia="Calibri" w:hAnsi="Times New Roman" w:cs="Times New Roman"/>
          <w:sz w:val="24"/>
        </w:rPr>
        <w:t>However, the City has encouraged developers of new projects to provide on-site units</w:t>
      </w:r>
      <w:r w:rsidR="009D237D" w:rsidRPr="00014CB8">
        <w:rPr>
          <w:rFonts w:ascii="Times New Roman" w:eastAsia="Calibri" w:hAnsi="Times New Roman" w:cs="Times New Roman"/>
          <w:sz w:val="24"/>
        </w:rPr>
        <w:t xml:space="preserve">.  </w:t>
      </w:r>
      <w:r w:rsidR="009D237D">
        <w:rPr>
          <w:rFonts w:ascii="Times New Roman" w:eastAsia="Calibri" w:hAnsi="Times New Roman" w:cs="Times New Roman"/>
          <w:sz w:val="24"/>
        </w:rPr>
        <w:t>One project</w:t>
      </w:r>
      <w:r w:rsidR="00633905">
        <w:rPr>
          <w:rFonts w:ascii="Times New Roman" w:eastAsia="Calibri" w:hAnsi="Times New Roman" w:cs="Times New Roman"/>
          <w:sz w:val="24"/>
        </w:rPr>
        <w:t xml:space="preserve">, </w:t>
      </w:r>
      <w:r w:rsidR="009D237D">
        <w:rPr>
          <w:rFonts w:ascii="Times New Roman" w:eastAsia="Calibri" w:hAnsi="Times New Roman" w:cs="Times New Roman"/>
          <w:sz w:val="24"/>
        </w:rPr>
        <w:t>Sid Commons, a 178-unit multifamily development</w:t>
      </w:r>
      <w:r w:rsidR="00633905">
        <w:rPr>
          <w:rFonts w:ascii="Times New Roman" w:eastAsia="Calibri" w:hAnsi="Times New Roman" w:cs="Times New Roman"/>
          <w:sz w:val="24"/>
        </w:rPr>
        <w:t>,</w:t>
      </w:r>
      <w:r w:rsidR="009D237D">
        <w:rPr>
          <w:rFonts w:ascii="Times New Roman" w:eastAsia="Calibri" w:hAnsi="Times New Roman" w:cs="Times New Roman"/>
          <w:sz w:val="24"/>
        </w:rPr>
        <w:t xml:space="preserve"> provided 18 units per the City’s inclusionary housing program.   </w:t>
      </w:r>
      <w:r w:rsidRPr="00014CB8">
        <w:rPr>
          <w:rFonts w:ascii="Times New Roman" w:eastAsia="Calibri" w:hAnsi="Times New Roman" w:cs="Times New Roman"/>
          <w:sz w:val="24"/>
        </w:rPr>
        <w:t xml:space="preserve">There </w:t>
      </w:r>
      <w:r w:rsidR="009D237D">
        <w:rPr>
          <w:rFonts w:ascii="Times New Roman" w:eastAsia="Calibri" w:hAnsi="Times New Roman" w:cs="Times New Roman"/>
          <w:sz w:val="24"/>
        </w:rPr>
        <w:t xml:space="preserve">have been in FY 2019-2020 several </w:t>
      </w:r>
      <w:r w:rsidRPr="00014CB8">
        <w:rPr>
          <w:rFonts w:ascii="Times New Roman" w:eastAsia="Calibri" w:hAnsi="Times New Roman" w:cs="Times New Roman"/>
          <w:sz w:val="24"/>
        </w:rPr>
        <w:t xml:space="preserve">proposed </w:t>
      </w:r>
      <w:r w:rsidR="009D237D">
        <w:rPr>
          <w:rFonts w:ascii="Times New Roman" w:eastAsia="Calibri" w:hAnsi="Times New Roman" w:cs="Times New Roman"/>
          <w:sz w:val="24"/>
        </w:rPr>
        <w:t xml:space="preserve">multifamily development </w:t>
      </w:r>
      <w:r w:rsidRPr="00014CB8">
        <w:rPr>
          <w:rFonts w:ascii="Times New Roman" w:eastAsia="Calibri" w:hAnsi="Times New Roman" w:cs="Times New Roman"/>
          <w:sz w:val="24"/>
        </w:rPr>
        <w:t xml:space="preserve">projects that will include new rental and for-sale units </w:t>
      </w:r>
      <w:r w:rsidR="009D237D">
        <w:rPr>
          <w:rFonts w:ascii="Times New Roman" w:eastAsia="Calibri" w:hAnsi="Times New Roman" w:cs="Times New Roman"/>
          <w:sz w:val="24"/>
        </w:rPr>
        <w:t xml:space="preserve">and rental units </w:t>
      </w:r>
      <w:r w:rsidRPr="00014CB8">
        <w:rPr>
          <w:rFonts w:ascii="Times New Roman" w:eastAsia="Calibri" w:hAnsi="Times New Roman" w:cs="Times New Roman"/>
          <w:sz w:val="24"/>
        </w:rPr>
        <w:t>for the low-income community in our City</w:t>
      </w:r>
      <w:r w:rsidR="00633905">
        <w:rPr>
          <w:rFonts w:ascii="Times New Roman" w:eastAsia="Calibri" w:hAnsi="Times New Roman" w:cs="Times New Roman"/>
          <w:sz w:val="24"/>
        </w:rPr>
        <w:t xml:space="preserve">. </w:t>
      </w:r>
      <w:r w:rsidRPr="00014CB8">
        <w:rPr>
          <w:rFonts w:ascii="Times New Roman" w:eastAsia="Calibri" w:hAnsi="Times New Roman" w:cs="Times New Roman"/>
          <w:sz w:val="24"/>
        </w:rPr>
        <w:t xml:space="preserve">These </w:t>
      </w:r>
      <w:r w:rsidR="00633905">
        <w:rPr>
          <w:rFonts w:ascii="Times New Roman" w:eastAsia="Calibri" w:hAnsi="Times New Roman" w:cs="Times New Roman"/>
          <w:sz w:val="24"/>
        </w:rPr>
        <w:t xml:space="preserve">projects with </w:t>
      </w:r>
      <w:r w:rsidRPr="00014CB8">
        <w:rPr>
          <w:rFonts w:ascii="Times New Roman" w:eastAsia="Calibri" w:hAnsi="Times New Roman" w:cs="Times New Roman"/>
          <w:sz w:val="24"/>
        </w:rPr>
        <w:t xml:space="preserve">affordable </w:t>
      </w:r>
      <w:r w:rsidR="00633905">
        <w:rPr>
          <w:rFonts w:ascii="Times New Roman" w:eastAsia="Calibri" w:hAnsi="Times New Roman" w:cs="Times New Roman"/>
          <w:sz w:val="24"/>
        </w:rPr>
        <w:t xml:space="preserve">ownership and </w:t>
      </w:r>
      <w:r w:rsidRPr="00014CB8">
        <w:rPr>
          <w:rFonts w:ascii="Times New Roman" w:eastAsia="Calibri" w:hAnsi="Times New Roman" w:cs="Times New Roman"/>
          <w:sz w:val="24"/>
        </w:rPr>
        <w:t xml:space="preserve">rental units have been delayed but </w:t>
      </w:r>
      <w:r w:rsidR="00633905">
        <w:rPr>
          <w:rFonts w:ascii="Times New Roman" w:eastAsia="Calibri" w:hAnsi="Times New Roman" w:cs="Times New Roman"/>
          <w:sz w:val="24"/>
        </w:rPr>
        <w:t>may be approved</w:t>
      </w:r>
      <w:r w:rsidRPr="00014CB8">
        <w:rPr>
          <w:rFonts w:ascii="Times New Roman" w:eastAsia="Calibri" w:hAnsi="Times New Roman" w:cs="Times New Roman"/>
          <w:sz w:val="24"/>
        </w:rPr>
        <w:t xml:space="preserve"> in the 20</w:t>
      </w:r>
      <w:r w:rsidR="00633905">
        <w:rPr>
          <w:rFonts w:ascii="Times New Roman" w:eastAsia="Calibri" w:hAnsi="Times New Roman" w:cs="Times New Roman"/>
          <w:sz w:val="24"/>
        </w:rPr>
        <w:t>20</w:t>
      </w:r>
      <w:r w:rsidRPr="00014CB8">
        <w:rPr>
          <w:rFonts w:ascii="Times New Roman" w:eastAsia="Calibri" w:hAnsi="Times New Roman" w:cs="Times New Roman"/>
          <w:sz w:val="24"/>
        </w:rPr>
        <w:t>-202</w:t>
      </w:r>
      <w:r w:rsidR="00633905">
        <w:rPr>
          <w:rFonts w:ascii="Times New Roman" w:eastAsia="Calibri" w:hAnsi="Times New Roman" w:cs="Times New Roman"/>
          <w:sz w:val="24"/>
        </w:rPr>
        <w:t>1</w:t>
      </w:r>
      <w:r w:rsidRPr="00014CB8">
        <w:rPr>
          <w:rFonts w:ascii="Times New Roman" w:eastAsia="Calibri" w:hAnsi="Times New Roman" w:cs="Times New Roman"/>
          <w:sz w:val="24"/>
        </w:rPr>
        <w:t xml:space="preserve"> fiscal year</w:t>
      </w:r>
      <w:r w:rsidR="00633905">
        <w:rPr>
          <w:rFonts w:ascii="Times New Roman" w:eastAsia="Calibri" w:hAnsi="Times New Roman" w:cs="Times New Roman"/>
          <w:sz w:val="24"/>
        </w:rPr>
        <w:t>.</w:t>
      </w:r>
      <w:r w:rsidRPr="00014CB8">
        <w:rPr>
          <w:rFonts w:ascii="Times New Roman" w:eastAsia="Calibri" w:hAnsi="Times New Roman" w:cs="Times New Roman"/>
          <w:sz w:val="24"/>
        </w:rPr>
        <w:t xml:space="preserve">  Another development for homeownership units is currently </w:t>
      </w:r>
      <w:r w:rsidR="00633905">
        <w:rPr>
          <w:rFonts w:ascii="Times New Roman" w:eastAsia="Calibri" w:hAnsi="Times New Roman" w:cs="Times New Roman"/>
          <w:sz w:val="24"/>
        </w:rPr>
        <w:t>selling completed units and</w:t>
      </w:r>
      <w:r w:rsidRPr="00014CB8">
        <w:rPr>
          <w:rFonts w:ascii="Times New Roman" w:eastAsia="Calibri" w:hAnsi="Times New Roman" w:cs="Times New Roman"/>
          <w:sz w:val="24"/>
        </w:rPr>
        <w:t xml:space="preserve"> there will be </w:t>
      </w:r>
      <w:r w:rsidR="00633905">
        <w:rPr>
          <w:rFonts w:ascii="Times New Roman" w:eastAsia="Calibri" w:hAnsi="Times New Roman" w:cs="Times New Roman"/>
          <w:sz w:val="24"/>
        </w:rPr>
        <w:t>15</w:t>
      </w:r>
      <w:r w:rsidRPr="00014CB8">
        <w:rPr>
          <w:rFonts w:ascii="Times New Roman" w:eastAsia="Calibri" w:hAnsi="Times New Roman" w:cs="Times New Roman"/>
          <w:sz w:val="24"/>
        </w:rPr>
        <w:t xml:space="preserve"> below-market units for first time homebuyers with re-sale price restrictions and affordability restrictions using the land trust model.  </w:t>
      </w:r>
      <w:r w:rsidR="00633905">
        <w:rPr>
          <w:rFonts w:ascii="Times New Roman" w:eastAsia="Calibri" w:hAnsi="Times New Roman" w:cs="Times New Roman"/>
          <w:sz w:val="24"/>
        </w:rPr>
        <w:t xml:space="preserve"> </w:t>
      </w:r>
    </w:p>
    <w:p w14:paraId="3A04A36C" w14:textId="77777777" w:rsidR="00014CB8" w:rsidRPr="00014CB8" w:rsidRDefault="00014CB8" w:rsidP="00014CB8">
      <w:pPr>
        <w:keepNext/>
        <w:widowControl w:val="0"/>
        <w:spacing w:after="0" w:line="204" w:lineRule="auto"/>
        <w:rPr>
          <w:rFonts w:ascii="Times New Roman" w:eastAsia="Calibri" w:hAnsi="Times New Roman" w:cs="Times New Roman"/>
          <w:b/>
          <w:sz w:val="24"/>
          <w:szCs w:val="24"/>
        </w:rPr>
      </w:pPr>
    </w:p>
    <w:p w14:paraId="5EFE3462" w14:textId="77777777" w:rsidR="00014CB8" w:rsidRPr="00014CB8" w:rsidRDefault="00014CB8" w:rsidP="00014CB8">
      <w:pPr>
        <w:spacing w:after="0" w:line="276" w:lineRule="auto"/>
        <w:rPr>
          <w:rFonts w:ascii="Times New Roman" w:eastAsia="Calibri" w:hAnsi="Times New Roman" w:cs="Times New Roman"/>
          <w:b/>
          <w:i/>
          <w:sz w:val="26"/>
          <w:szCs w:val="26"/>
        </w:rPr>
        <w:sectPr w:rsidR="00014CB8" w:rsidRPr="00014CB8" w:rsidSect="00E44C06">
          <w:pgSz w:w="12240" w:h="15840"/>
          <w:pgMar w:top="1440" w:right="1440" w:bottom="1440" w:left="1440" w:header="720" w:footer="720" w:gutter="0"/>
          <w:cols w:space="720"/>
          <w:docGrid w:linePitch="360"/>
        </w:sectPr>
      </w:pPr>
    </w:p>
    <w:p w14:paraId="592C7EBF" w14:textId="77777777" w:rsidR="00014CB8" w:rsidRPr="00014CB8" w:rsidRDefault="00014CB8" w:rsidP="00014CB8">
      <w:pPr>
        <w:keepNext/>
        <w:spacing w:before="240" w:after="60" w:line="276" w:lineRule="auto"/>
        <w:outlineLvl w:val="1"/>
        <w:rPr>
          <w:rFonts w:ascii="Calibri" w:eastAsia="Calibri" w:hAnsi="Calibri" w:cs="Arial"/>
          <w:b/>
          <w:bCs/>
          <w:iCs/>
          <w:sz w:val="28"/>
          <w:szCs w:val="28"/>
        </w:rPr>
      </w:pPr>
      <w:bookmarkStart w:id="0" w:name="_Toc309810474"/>
      <w:r w:rsidRPr="00014CB8">
        <w:rPr>
          <w:rFonts w:ascii="Calibri" w:eastAsia="Calibri" w:hAnsi="Calibri" w:cs="Arial"/>
          <w:b/>
          <w:bCs/>
          <w:iCs/>
          <w:sz w:val="28"/>
          <w:szCs w:val="28"/>
        </w:rPr>
        <w:lastRenderedPageBreak/>
        <w:t>CR-10 - Racial and Ethnic composition of families assisted</w:t>
      </w:r>
    </w:p>
    <w:p w14:paraId="1B075BDA" w14:textId="77777777" w:rsidR="00014CB8" w:rsidRPr="00014CB8" w:rsidRDefault="00014CB8" w:rsidP="00014CB8">
      <w:pPr>
        <w:keepNext/>
        <w:widowControl w:val="0"/>
        <w:spacing w:after="0" w:line="276" w:lineRule="auto"/>
        <w:rPr>
          <w:rFonts w:ascii="Times New Roman" w:eastAsia="Calibri" w:hAnsi="Times New Roman" w:cs="Times New Roman"/>
          <w:b/>
          <w:sz w:val="24"/>
          <w:szCs w:val="24"/>
        </w:rPr>
      </w:pPr>
      <w:r w:rsidRPr="00014CB8">
        <w:rPr>
          <w:rFonts w:ascii="Times New Roman" w:eastAsia="Calibri" w:hAnsi="Times New Roman" w:cs="Times New Roman"/>
          <w:b/>
          <w:sz w:val="24"/>
          <w:szCs w:val="24"/>
        </w:rPr>
        <w:t xml:space="preserve">Describe the families assisted (including the racial and ethnic status of families assisted). 91.520(a) </w:t>
      </w:r>
    </w:p>
    <w:p w14:paraId="045B7458" w14:textId="77777777" w:rsidR="00014CB8" w:rsidRPr="00014CB8" w:rsidRDefault="00014CB8" w:rsidP="00014CB8">
      <w:pPr>
        <w:widowControl w:val="0"/>
        <w:spacing w:after="0" w:line="240" w:lineRule="auto"/>
        <w:rPr>
          <w:rFonts w:ascii="Times New Roman" w:eastAsia="Calibri" w:hAnsi="Times New Roman" w:cs="Times New Roman"/>
          <w:b/>
          <w:vanish/>
          <w:sz w:val="24"/>
          <w:szCs w:val="24"/>
        </w:rPr>
      </w:pPr>
    </w:p>
    <w:tbl>
      <w:tblPr>
        <w:tblW w:w="3332"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703"/>
        <w:gridCol w:w="1528"/>
      </w:tblGrid>
      <w:tr w:rsidR="00014CB8" w:rsidRPr="0050619D" w14:paraId="73F0A201" w14:textId="77777777" w:rsidTr="00E44C06">
        <w:trPr>
          <w:cantSplit/>
          <w:hidden/>
        </w:trPr>
        <w:tc>
          <w:tcPr>
            <w:tcW w:w="3773" w:type="pct"/>
          </w:tcPr>
          <w:p w14:paraId="438B05A5" w14:textId="77777777" w:rsidR="00014CB8" w:rsidRPr="0050619D" w:rsidRDefault="00014CB8" w:rsidP="00014CB8">
            <w:pPr>
              <w:widowControl w:val="0"/>
              <w:spacing w:after="0" w:line="240" w:lineRule="auto"/>
              <w:rPr>
                <w:rFonts w:ascii="Times New Roman" w:eastAsia="Calibri" w:hAnsi="Times New Roman" w:cs="Times New Roman"/>
                <w:vanish/>
                <w:sz w:val="24"/>
              </w:rPr>
            </w:pPr>
          </w:p>
        </w:tc>
        <w:tc>
          <w:tcPr>
            <w:tcW w:w="1226" w:type="pct"/>
          </w:tcPr>
          <w:p w14:paraId="47647531" w14:textId="77777777" w:rsidR="00014CB8" w:rsidRPr="0050619D" w:rsidRDefault="00014CB8" w:rsidP="00014CB8">
            <w:pPr>
              <w:spacing w:after="0" w:line="276" w:lineRule="auto"/>
              <w:rPr>
                <w:rFonts w:ascii="Times New Roman" w:eastAsia="Calibri" w:hAnsi="Times New Roman" w:cs="Times New Roman"/>
                <w:b/>
                <w:sz w:val="24"/>
              </w:rPr>
            </w:pPr>
            <w:r w:rsidRPr="0050619D">
              <w:rPr>
                <w:rFonts w:ascii="Times New Roman" w:eastAsia="Calibri" w:hAnsi="Times New Roman" w:cs="Times New Roman"/>
                <w:b/>
                <w:sz w:val="24"/>
              </w:rPr>
              <w:t>CDBG</w:t>
            </w:r>
          </w:p>
        </w:tc>
      </w:tr>
      <w:tr w:rsidR="00014CB8" w:rsidRPr="0050619D" w14:paraId="366F4BDD" w14:textId="77777777" w:rsidTr="00E44C06">
        <w:trPr>
          <w:cantSplit/>
        </w:trPr>
        <w:tc>
          <w:tcPr>
            <w:tcW w:w="4823" w:type="dxa"/>
            <w:vAlign w:val="bottom"/>
          </w:tcPr>
          <w:p w14:paraId="7183EBF5" w14:textId="77777777" w:rsidR="00014CB8" w:rsidRPr="0050619D" w:rsidRDefault="00014CB8" w:rsidP="00014CB8">
            <w:pPr>
              <w:spacing w:beforeAutospacing="1" w:after="0" w:afterAutospacing="1" w:line="276" w:lineRule="auto"/>
              <w:rPr>
                <w:rFonts w:ascii="Times New Roman" w:eastAsia="Calibri" w:hAnsi="Times New Roman" w:cs="Times New Roman"/>
                <w:sz w:val="24"/>
              </w:rPr>
            </w:pPr>
            <w:r w:rsidRPr="0050619D">
              <w:rPr>
                <w:rFonts w:ascii="Times New Roman" w:eastAsia="Calibri" w:hAnsi="Times New Roman" w:cs="Times New Roman"/>
                <w:color w:val="000000"/>
                <w:sz w:val="24"/>
              </w:rPr>
              <w:t>White</w:t>
            </w:r>
          </w:p>
        </w:tc>
        <w:tc>
          <w:tcPr>
            <w:tcW w:w="1568" w:type="dxa"/>
            <w:vAlign w:val="bottom"/>
          </w:tcPr>
          <w:p w14:paraId="6D000FE9" w14:textId="371A8115" w:rsidR="00014CB8" w:rsidRPr="0050619D" w:rsidRDefault="00B96860" w:rsidP="00014CB8">
            <w:pPr>
              <w:spacing w:beforeAutospacing="1" w:after="0" w:afterAutospacing="1" w:line="276" w:lineRule="auto"/>
              <w:rPr>
                <w:rFonts w:ascii="Times New Roman" w:eastAsia="Calibri" w:hAnsi="Times New Roman" w:cs="Times New Roman"/>
                <w:sz w:val="24"/>
              </w:rPr>
            </w:pPr>
            <w:r>
              <w:rPr>
                <w:rFonts w:ascii="Times New Roman" w:eastAsia="Calibri" w:hAnsi="Times New Roman" w:cs="Times New Roman"/>
                <w:sz w:val="24"/>
              </w:rPr>
              <w:t>305</w:t>
            </w:r>
          </w:p>
        </w:tc>
      </w:tr>
      <w:tr w:rsidR="00014CB8" w:rsidRPr="0050619D" w14:paraId="4441D211" w14:textId="77777777" w:rsidTr="00E44C06">
        <w:trPr>
          <w:cantSplit/>
        </w:trPr>
        <w:tc>
          <w:tcPr>
            <w:tcW w:w="4823" w:type="dxa"/>
            <w:vAlign w:val="bottom"/>
          </w:tcPr>
          <w:p w14:paraId="66BE3E9D" w14:textId="77777777" w:rsidR="00014CB8" w:rsidRPr="0050619D" w:rsidRDefault="00014CB8" w:rsidP="00014CB8">
            <w:pPr>
              <w:spacing w:beforeAutospacing="1" w:after="0" w:afterAutospacing="1" w:line="276" w:lineRule="auto"/>
              <w:rPr>
                <w:rFonts w:ascii="Times New Roman" w:eastAsia="Calibri" w:hAnsi="Times New Roman" w:cs="Times New Roman"/>
                <w:sz w:val="24"/>
              </w:rPr>
            </w:pPr>
            <w:r w:rsidRPr="0050619D">
              <w:rPr>
                <w:rFonts w:ascii="Times New Roman" w:eastAsia="Calibri" w:hAnsi="Times New Roman" w:cs="Times New Roman"/>
                <w:color w:val="000000"/>
                <w:sz w:val="24"/>
              </w:rPr>
              <w:t>Black or African American</w:t>
            </w:r>
          </w:p>
        </w:tc>
        <w:tc>
          <w:tcPr>
            <w:tcW w:w="1568" w:type="dxa"/>
            <w:vAlign w:val="bottom"/>
          </w:tcPr>
          <w:p w14:paraId="2B750B5E" w14:textId="3B9E0791" w:rsidR="00014CB8" w:rsidRPr="0050619D" w:rsidRDefault="00B96860" w:rsidP="00014CB8">
            <w:pPr>
              <w:spacing w:beforeAutospacing="1" w:after="0" w:afterAutospacing="1" w:line="276" w:lineRule="auto"/>
              <w:rPr>
                <w:rFonts w:ascii="Times New Roman" w:eastAsia="Calibri" w:hAnsi="Times New Roman" w:cs="Times New Roman"/>
                <w:sz w:val="24"/>
              </w:rPr>
            </w:pPr>
            <w:r>
              <w:rPr>
                <w:rFonts w:ascii="Times New Roman" w:eastAsia="Calibri" w:hAnsi="Times New Roman" w:cs="Times New Roman"/>
                <w:sz w:val="24"/>
              </w:rPr>
              <w:t>2</w:t>
            </w:r>
          </w:p>
        </w:tc>
      </w:tr>
      <w:tr w:rsidR="00014CB8" w:rsidRPr="0050619D" w14:paraId="0BA2A047" w14:textId="77777777" w:rsidTr="00E44C06">
        <w:trPr>
          <w:cantSplit/>
        </w:trPr>
        <w:tc>
          <w:tcPr>
            <w:tcW w:w="4823" w:type="dxa"/>
            <w:vAlign w:val="bottom"/>
          </w:tcPr>
          <w:p w14:paraId="2C24A381" w14:textId="77777777" w:rsidR="00014CB8" w:rsidRPr="0050619D" w:rsidRDefault="00014CB8" w:rsidP="00014CB8">
            <w:pPr>
              <w:spacing w:beforeAutospacing="1" w:after="0" w:afterAutospacing="1" w:line="276" w:lineRule="auto"/>
              <w:rPr>
                <w:rFonts w:ascii="Times New Roman" w:eastAsia="Calibri" w:hAnsi="Times New Roman" w:cs="Times New Roman"/>
                <w:sz w:val="24"/>
              </w:rPr>
            </w:pPr>
            <w:r w:rsidRPr="0050619D">
              <w:rPr>
                <w:rFonts w:ascii="Times New Roman" w:eastAsia="Calibri" w:hAnsi="Times New Roman" w:cs="Times New Roman"/>
                <w:color w:val="000000"/>
                <w:sz w:val="24"/>
              </w:rPr>
              <w:t>Asian</w:t>
            </w:r>
          </w:p>
        </w:tc>
        <w:tc>
          <w:tcPr>
            <w:tcW w:w="1568" w:type="dxa"/>
            <w:vAlign w:val="bottom"/>
          </w:tcPr>
          <w:p w14:paraId="14A150BA" w14:textId="13245F70" w:rsidR="00014CB8" w:rsidRPr="0050619D" w:rsidRDefault="00B96860" w:rsidP="00014CB8">
            <w:pPr>
              <w:spacing w:beforeAutospacing="1" w:after="0" w:afterAutospacing="1" w:line="276" w:lineRule="auto"/>
              <w:rPr>
                <w:rFonts w:ascii="Times New Roman" w:eastAsia="Calibri" w:hAnsi="Times New Roman" w:cs="Times New Roman"/>
                <w:sz w:val="24"/>
              </w:rPr>
            </w:pPr>
            <w:r>
              <w:rPr>
                <w:rFonts w:ascii="Times New Roman" w:eastAsia="Calibri" w:hAnsi="Times New Roman" w:cs="Times New Roman"/>
                <w:sz w:val="24"/>
              </w:rPr>
              <w:t>3</w:t>
            </w:r>
          </w:p>
        </w:tc>
      </w:tr>
      <w:tr w:rsidR="00014CB8" w:rsidRPr="0050619D" w14:paraId="18983356" w14:textId="77777777" w:rsidTr="00E44C06">
        <w:trPr>
          <w:cantSplit/>
        </w:trPr>
        <w:tc>
          <w:tcPr>
            <w:tcW w:w="4823" w:type="dxa"/>
            <w:vAlign w:val="bottom"/>
          </w:tcPr>
          <w:p w14:paraId="78EB79D0" w14:textId="77777777" w:rsidR="00014CB8" w:rsidRPr="0050619D" w:rsidRDefault="00014CB8" w:rsidP="00014CB8">
            <w:pPr>
              <w:spacing w:beforeAutospacing="1" w:after="0" w:afterAutospacing="1" w:line="276" w:lineRule="auto"/>
              <w:rPr>
                <w:rFonts w:ascii="Times New Roman" w:eastAsia="Calibri" w:hAnsi="Times New Roman" w:cs="Times New Roman"/>
                <w:sz w:val="24"/>
              </w:rPr>
            </w:pPr>
            <w:r w:rsidRPr="0050619D">
              <w:rPr>
                <w:rFonts w:ascii="Times New Roman" w:eastAsia="Calibri" w:hAnsi="Times New Roman" w:cs="Times New Roman"/>
                <w:color w:val="000000"/>
                <w:sz w:val="24"/>
              </w:rPr>
              <w:t>American Indian or American Native</w:t>
            </w:r>
          </w:p>
        </w:tc>
        <w:tc>
          <w:tcPr>
            <w:tcW w:w="1568" w:type="dxa"/>
            <w:vAlign w:val="bottom"/>
          </w:tcPr>
          <w:p w14:paraId="7CAD1F56" w14:textId="18A63723" w:rsidR="00014CB8" w:rsidRPr="0050619D" w:rsidRDefault="00B96860" w:rsidP="00014CB8">
            <w:pPr>
              <w:spacing w:beforeAutospacing="1" w:after="0" w:afterAutospacing="1" w:line="276" w:lineRule="auto"/>
              <w:rPr>
                <w:rFonts w:ascii="Times New Roman" w:eastAsia="Calibri" w:hAnsi="Times New Roman" w:cs="Times New Roman"/>
                <w:sz w:val="24"/>
              </w:rPr>
            </w:pPr>
            <w:r>
              <w:rPr>
                <w:rFonts w:ascii="Times New Roman" w:eastAsia="Calibri" w:hAnsi="Times New Roman" w:cs="Times New Roman"/>
                <w:sz w:val="24"/>
              </w:rPr>
              <w:t>0</w:t>
            </w:r>
          </w:p>
        </w:tc>
      </w:tr>
      <w:tr w:rsidR="00014CB8" w:rsidRPr="0050619D" w14:paraId="5CB15897" w14:textId="77777777" w:rsidTr="00E44C06">
        <w:trPr>
          <w:cantSplit/>
        </w:trPr>
        <w:tc>
          <w:tcPr>
            <w:tcW w:w="4823" w:type="dxa"/>
            <w:vAlign w:val="bottom"/>
          </w:tcPr>
          <w:p w14:paraId="21F61EEB" w14:textId="77777777" w:rsidR="00014CB8" w:rsidRPr="0050619D" w:rsidRDefault="00014CB8" w:rsidP="00014CB8">
            <w:pPr>
              <w:spacing w:beforeAutospacing="1" w:after="0" w:afterAutospacing="1" w:line="276" w:lineRule="auto"/>
              <w:rPr>
                <w:rFonts w:ascii="Times New Roman" w:eastAsia="Calibri" w:hAnsi="Times New Roman" w:cs="Times New Roman"/>
                <w:sz w:val="24"/>
              </w:rPr>
            </w:pPr>
            <w:r w:rsidRPr="0050619D">
              <w:rPr>
                <w:rFonts w:ascii="Times New Roman" w:eastAsia="Calibri" w:hAnsi="Times New Roman" w:cs="Times New Roman"/>
                <w:color w:val="000000"/>
                <w:sz w:val="24"/>
              </w:rPr>
              <w:t>Native Hawaiian or Other Pacific Islander</w:t>
            </w:r>
          </w:p>
        </w:tc>
        <w:tc>
          <w:tcPr>
            <w:tcW w:w="1568" w:type="dxa"/>
            <w:vAlign w:val="bottom"/>
          </w:tcPr>
          <w:p w14:paraId="7A0CEB71" w14:textId="77777777" w:rsidR="00014CB8" w:rsidRPr="0050619D" w:rsidRDefault="00014CB8" w:rsidP="00014CB8">
            <w:pPr>
              <w:spacing w:beforeAutospacing="1" w:after="0" w:afterAutospacing="1" w:line="276" w:lineRule="auto"/>
              <w:rPr>
                <w:rFonts w:ascii="Times New Roman" w:eastAsia="Calibri" w:hAnsi="Times New Roman" w:cs="Times New Roman"/>
                <w:sz w:val="24"/>
              </w:rPr>
            </w:pPr>
            <w:r w:rsidRPr="0050619D">
              <w:rPr>
                <w:rFonts w:ascii="Times New Roman" w:eastAsia="Calibri" w:hAnsi="Times New Roman" w:cs="Times New Roman"/>
                <w:color w:val="000000"/>
                <w:sz w:val="24"/>
              </w:rPr>
              <w:t>0</w:t>
            </w:r>
          </w:p>
        </w:tc>
      </w:tr>
    </w:tbl>
    <w:p w14:paraId="1AA09384" w14:textId="77777777" w:rsidR="00014CB8" w:rsidRPr="0050619D" w:rsidRDefault="00014CB8" w:rsidP="00014CB8">
      <w:pPr>
        <w:spacing w:after="0" w:line="240" w:lineRule="auto"/>
        <w:rPr>
          <w:rFonts w:ascii="Calibri" w:eastAsia="Calibri" w:hAnsi="Calibri" w:cs="Times New Roman"/>
          <w:vanish/>
        </w:rPr>
      </w:pPr>
    </w:p>
    <w:tbl>
      <w:tblPr>
        <w:tblW w:w="3343"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703"/>
        <w:gridCol w:w="1528"/>
        <w:gridCol w:w="20"/>
      </w:tblGrid>
      <w:tr w:rsidR="00014CB8" w:rsidRPr="0050619D" w14:paraId="3A31C1E4" w14:textId="77777777" w:rsidTr="00E44C06">
        <w:trPr>
          <w:cantSplit/>
          <w:hidden/>
        </w:trPr>
        <w:tc>
          <w:tcPr>
            <w:tcW w:w="3761" w:type="pct"/>
          </w:tcPr>
          <w:p w14:paraId="1D47EFB2" w14:textId="77777777" w:rsidR="00014CB8" w:rsidRPr="0050619D" w:rsidRDefault="00014CB8" w:rsidP="00014CB8">
            <w:pPr>
              <w:widowControl w:val="0"/>
              <w:spacing w:after="0" w:line="240" w:lineRule="auto"/>
              <w:rPr>
                <w:rFonts w:ascii="Times New Roman" w:eastAsia="Calibri" w:hAnsi="Times New Roman" w:cs="Times New Roman"/>
                <w:vanish/>
                <w:sz w:val="24"/>
              </w:rPr>
            </w:pPr>
          </w:p>
        </w:tc>
        <w:tc>
          <w:tcPr>
            <w:tcW w:w="1239" w:type="pct"/>
            <w:gridSpan w:val="2"/>
          </w:tcPr>
          <w:p w14:paraId="6BC330BD" w14:textId="77777777" w:rsidR="00014CB8" w:rsidRPr="0050619D" w:rsidRDefault="00014CB8" w:rsidP="00014CB8">
            <w:pPr>
              <w:widowControl w:val="0"/>
              <w:spacing w:after="0" w:line="240" w:lineRule="auto"/>
              <w:rPr>
                <w:rFonts w:ascii="Times New Roman" w:eastAsia="Calibri" w:hAnsi="Times New Roman" w:cs="Times New Roman"/>
                <w:b/>
                <w:vanish/>
                <w:sz w:val="24"/>
              </w:rPr>
            </w:pPr>
          </w:p>
        </w:tc>
      </w:tr>
      <w:tr w:rsidR="00014CB8" w:rsidRPr="0050619D" w14:paraId="03367311" w14:textId="77777777" w:rsidTr="00E44C06">
        <w:trPr>
          <w:gridAfter w:val="1"/>
          <w:wAfter w:w="21" w:type="dxa"/>
          <w:cantSplit/>
        </w:trPr>
        <w:tc>
          <w:tcPr>
            <w:tcW w:w="4823" w:type="dxa"/>
            <w:vAlign w:val="bottom"/>
          </w:tcPr>
          <w:p w14:paraId="21E80BCA" w14:textId="77777777" w:rsidR="00014CB8" w:rsidRPr="0050619D" w:rsidRDefault="00014CB8" w:rsidP="00014CB8">
            <w:pPr>
              <w:spacing w:beforeAutospacing="1" w:after="0" w:afterAutospacing="1" w:line="276" w:lineRule="auto"/>
              <w:rPr>
                <w:rFonts w:ascii="Times New Roman" w:eastAsia="Calibri" w:hAnsi="Times New Roman" w:cs="Times New Roman"/>
                <w:sz w:val="24"/>
              </w:rPr>
            </w:pPr>
            <w:r w:rsidRPr="0050619D">
              <w:rPr>
                <w:rFonts w:ascii="Times New Roman" w:eastAsia="Calibri" w:hAnsi="Times New Roman" w:cs="Times New Roman"/>
                <w:b/>
                <w:color w:val="000000"/>
                <w:sz w:val="24"/>
              </w:rPr>
              <w:t>Total</w:t>
            </w:r>
          </w:p>
        </w:tc>
        <w:tc>
          <w:tcPr>
            <w:tcW w:w="1568" w:type="dxa"/>
            <w:vAlign w:val="bottom"/>
          </w:tcPr>
          <w:p w14:paraId="5E19148E" w14:textId="11434114" w:rsidR="00014CB8" w:rsidRPr="0050619D" w:rsidRDefault="00B96860" w:rsidP="00014CB8">
            <w:pPr>
              <w:spacing w:beforeAutospacing="1" w:after="0" w:afterAutospacing="1" w:line="276" w:lineRule="auto"/>
              <w:rPr>
                <w:rFonts w:ascii="Times New Roman" w:eastAsia="Calibri" w:hAnsi="Times New Roman" w:cs="Times New Roman"/>
                <w:sz w:val="24"/>
              </w:rPr>
            </w:pPr>
            <w:r>
              <w:rPr>
                <w:rFonts w:ascii="Times New Roman" w:eastAsia="Calibri" w:hAnsi="Times New Roman" w:cs="Times New Roman"/>
                <w:sz w:val="24"/>
              </w:rPr>
              <w:t>310</w:t>
            </w:r>
          </w:p>
        </w:tc>
      </w:tr>
    </w:tbl>
    <w:p w14:paraId="5AE900BB" w14:textId="77777777" w:rsidR="00014CB8" w:rsidRPr="0050619D" w:rsidRDefault="00014CB8" w:rsidP="00014CB8">
      <w:pPr>
        <w:spacing w:after="0" w:line="240" w:lineRule="auto"/>
        <w:rPr>
          <w:rFonts w:ascii="Calibri" w:eastAsia="Calibri" w:hAnsi="Calibri" w:cs="Times New Roman"/>
          <w:vanish/>
        </w:rPr>
      </w:pPr>
    </w:p>
    <w:tbl>
      <w:tblPr>
        <w:tblW w:w="3343"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703"/>
        <w:gridCol w:w="1528"/>
        <w:gridCol w:w="20"/>
      </w:tblGrid>
      <w:tr w:rsidR="00014CB8" w:rsidRPr="0050619D" w14:paraId="78778D23" w14:textId="77777777" w:rsidTr="00E44C06">
        <w:trPr>
          <w:cantSplit/>
          <w:hidden/>
        </w:trPr>
        <w:tc>
          <w:tcPr>
            <w:tcW w:w="3761" w:type="pct"/>
          </w:tcPr>
          <w:p w14:paraId="37CDF08F" w14:textId="77777777" w:rsidR="00014CB8" w:rsidRPr="0050619D" w:rsidRDefault="00014CB8" w:rsidP="00014CB8">
            <w:pPr>
              <w:widowControl w:val="0"/>
              <w:spacing w:after="0" w:line="240" w:lineRule="auto"/>
              <w:rPr>
                <w:rFonts w:ascii="Times New Roman" w:eastAsia="Calibri" w:hAnsi="Times New Roman" w:cs="Times New Roman"/>
                <w:vanish/>
                <w:sz w:val="24"/>
              </w:rPr>
            </w:pPr>
          </w:p>
        </w:tc>
        <w:tc>
          <w:tcPr>
            <w:tcW w:w="1239" w:type="pct"/>
            <w:gridSpan w:val="2"/>
          </w:tcPr>
          <w:p w14:paraId="72927AA2" w14:textId="77777777" w:rsidR="00014CB8" w:rsidRPr="0050619D" w:rsidRDefault="00014CB8" w:rsidP="00014CB8">
            <w:pPr>
              <w:widowControl w:val="0"/>
              <w:spacing w:after="0" w:line="240" w:lineRule="auto"/>
              <w:rPr>
                <w:rFonts w:ascii="Times New Roman" w:eastAsia="Calibri" w:hAnsi="Times New Roman" w:cs="Times New Roman"/>
                <w:b/>
                <w:vanish/>
                <w:sz w:val="24"/>
              </w:rPr>
            </w:pPr>
          </w:p>
        </w:tc>
      </w:tr>
      <w:tr w:rsidR="00014CB8" w:rsidRPr="0050619D" w14:paraId="623D3881" w14:textId="77777777" w:rsidTr="00E44C06">
        <w:trPr>
          <w:gridAfter w:val="1"/>
          <w:wAfter w:w="21" w:type="dxa"/>
          <w:cantSplit/>
        </w:trPr>
        <w:tc>
          <w:tcPr>
            <w:tcW w:w="4823" w:type="dxa"/>
            <w:vAlign w:val="bottom"/>
          </w:tcPr>
          <w:p w14:paraId="1D6E7453" w14:textId="77777777" w:rsidR="00014CB8" w:rsidRPr="0050619D" w:rsidRDefault="00014CB8" w:rsidP="00014CB8">
            <w:pPr>
              <w:spacing w:beforeAutospacing="1" w:after="0" w:afterAutospacing="1" w:line="276" w:lineRule="auto"/>
              <w:rPr>
                <w:rFonts w:ascii="Times New Roman" w:eastAsia="Calibri" w:hAnsi="Times New Roman" w:cs="Times New Roman"/>
                <w:sz w:val="24"/>
              </w:rPr>
            </w:pPr>
            <w:r w:rsidRPr="0050619D">
              <w:rPr>
                <w:rFonts w:ascii="Times New Roman" w:eastAsia="Calibri" w:hAnsi="Times New Roman" w:cs="Times New Roman"/>
                <w:color w:val="000000"/>
                <w:sz w:val="24"/>
              </w:rPr>
              <w:t>Hispanic</w:t>
            </w:r>
          </w:p>
        </w:tc>
        <w:tc>
          <w:tcPr>
            <w:tcW w:w="1568" w:type="dxa"/>
            <w:vAlign w:val="bottom"/>
          </w:tcPr>
          <w:p w14:paraId="31714A54" w14:textId="4A518EDC" w:rsidR="00014CB8" w:rsidRPr="0050619D" w:rsidRDefault="00014CB8" w:rsidP="00014CB8">
            <w:pPr>
              <w:spacing w:beforeAutospacing="1" w:after="0" w:afterAutospacing="1" w:line="276" w:lineRule="auto"/>
              <w:rPr>
                <w:rFonts w:ascii="Times New Roman" w:eastAsia="Calibri" w:hAnsi="Times New Roman" w:cs="Times New Roman"/>
                <w:sz w:val="24"/>
              </w:rPr>
            </w:pPr>
            <w:r w:rsidRPr="0050619D">
              <w:rPr>
                <w:rFonts w:ascii="Times New Roman" w:eastAsia="Calibri" w:hAnsi="Times New Roman" w:cs="Times New Roman"/>
                <w:color w:val="000000"/>
                <w:sz w:val="24"/>
              </w:rPr>
              <w:t>2</w:t>
            </w:r>
            <w:r w:rsidR="00B96860">
              <w:rPr>
                <w:rFonts w:ascii="Times New Roman" w:eastAsia="Calibri" w:hAnsi="Times New Roman" w:cs="Times New Roman"/>
                <w:color w:val="000000"/>
                <w:sz w:val="24"/>
              </w:rPr>
              <w:t>8</w:t>
            </w:r>
          </w:p>
        </w:tc>
      </w:tr>
      <w:tr w:rsidR="00014CB8" w:rsidRPr="00014CB8" w14:paraId="5CDFD96C" w14:textId="77777777" w:rsidTr="00E44C06">
        <w:trPr>
          <w:gridAfter w:val="1"/>
          <w:wAfter w:w="21" w:type="dxa"/>
          <w:cantSplit/>
        </w:trPr>
        <w:tc>
          <w:tcPr>
            <w:tcW w:w="4823" w:type="dxa"/>
            <w:vAlign w:val="bottom"/>
          </w:tcPr>
          <w:p w14:paraId="61AD8B59" w14:textId="77777777" w:rsidR="00014CB8" w:rsidRPr="00014CB8" w:rsidRDefault="00014CB8" w:rsidP="00014CB8">
            <w:pPr>
              <w:spacing w:beforeAutospacing="1" w:after="0" w:afterAutospacing="1" w:line="276" w:lineRule="auto"/>
              <w:rPr>
                <w:rFonts w:ascii="Times New Roman" w:eastAsia="Calibri" w:hAnsi="Times New Roman" w:cs="Times New Roman"/>
                <w:sz w:val="24"/>
              </w:rPr>
            </w:pPr>
            <w:r w:rsidRPr="00014CB8">
              <w:rPr>
                <w:rFonts w:ascii="Times New Roman" w:eastAsia="Calibri" w:hAnsi="Times New Roman" w:cs="Times New Roman"/>
                <w:color w:val="000000"/>
                <w:sz w:val="24"/>
              </w:rPr>
              <w:t>Not Hispanic</w:t>
            </w:r>
          </w:p>
        </w:tc>
        <w:tc>
          <w:tcPr>
            <w:tcW w:w="1568" w:type="dxa"/>
            <w:vAlign w:val="bottom"/>
          </w:tcPr>
          <w:p w14:paraId="59C7B10B" w14:textId="4825E3B2" w:rsidR="00014CB8" w:rsidRPr="00014CB8" w:rsidRDefault="00014CB8" w:rsidP="00014CB8">
            <w:pPr>
              <w:spacing w:beforeAutospacing="1" w:after="0" w:afterAutospacing="1" w:line="276" w:lineRule="auto"/>
              <w:rPr>
                <w:rFonts w:ascii="Times New Roman" w:eastAsia="Calibri" w:hAnsi="Times New Roman" w:cs="Times New Roman"/>
                <w:sz w:val="24"/>
              </w:rPr>
            </w:pPr>
            <w:r w:rsidRPr="00014CB8">
              <w:rPr>
                <w:rFonts w:ascii="Times New Roman" w:eastAsia="Calibri" w:hAnsi="Times New Roman" w:cs="Times New Roman"/>
                <w:color w:val="000000"/>
                <w:sz w:val="24"/>
              </w:rPr>
              <w:t>2</w:t>
            </w:r>
            <w:r w:rsidR="00B96860">
              <w:rPr>
                <w:rFonts w:ascii="Times New Roman" w:eastAsia="Calibri" w:hAnsi="Times New Roman" w:cs="Times New Roman"/>
                <w:color w:val="000000"/>
                <w:sz w:val="24"/>
              </w:rPr>
              <w:t>82</w:t>
            </w:r>
          </w:p>
        </w:tc>
      </w:tr>
    </w:tbl>
    <w:p w14:paraId="12A4E9B1" w14:textId="77777777" w:rsidR="00014CB8" w:rsidRPr="00014CB8" w:rsidRDefault="00014CB8" w:rsidP="00014CB8">
      <w:pPr>
        <w:keepNext/>
        <w:widowControl w:val="0"/>
        <w:spacing w:after="0" w:line="276" w:lineRule="auto"/>
        <w:ind w:firstLine="720"/>
        <w:rPr>
          <w:rFonts w:ascii="Times New Roman" w:eastAsia="Calibri" w:hAnsi="Times New Roman" w:cs="Times New Roman"/>
          <w:b/>
          <w:color w:val="000000"/>
          <w:sz w:val="20"/>
          <w:szCs w:val="20"/>
        </w:rPr>
      </w:pPr>
      <w:r w:rsidRPr="00014CB8">
        <w:rPr>
          <w:rFonts w:ascii="Calibri" w:eastAsia="Calibri" w:hAnsi="Calibri" w:cs="Times New Roman"/>
          <w:b/>
          <w:sz w:val="20"/>
          <w:szCs w:val="20"/>
        </w:rPr>
        <w:t xml:space="preserve">Table </w:t>
      </w:r>
      <w:r w:rsidRPr="00014CB8">
        <w:rPr>
          <w:rFonts w:ascii="Calibri" w:eastAsia="Calibri" w:hAnsi="Calibri" w:cs="Times New Roman"/>
          <w:b/>
          <w:sz w:val="20"/>
          <w:szCs w:val="20"/>
        </w:rPr>
        <w:fldChar w:fldCharType="begin"/>
      </w:r>
      <w:r w:rsidRPr="00014CB8">
        <w:rPr>
          <w:rFonts w:ascii="Calibri" w:eastAsia="Calibri" w:hAnsi="Calibri" w:cs="Times New Roman"/>
          <w:b/>
          <w:sz w:val="20"/>
          <w:szCs w:val="20"/>
        </w:rPr>
        <w:instrText xml:space="preserve"> SEQ Table \* ARABIC </w:instrText>
      </w:r>
      <w:r w:rsidRPr="00014CB8">
        <w:rPr>
          <w:rFonts w:ascii="Calibri" w:eastAsia="Calibri" w:hAnsi="Calibri" w:cs="Times New Roman"/>
          <w:b/>
          <w:sz w:val="20"/>
          <w:szCs w:val="20"/>
        </w:rPr>
        <w:fldChar w:fldCharType="separate"/>
      </w:r>
      <w:r w:rsidRPr="00014CB8">
        <w:rPr>
          <w:rFonts w:ascii="Calibri" w:eastAsia="Calibri" w:hAnsi="Calibri" w:cs="Times New Roman"/>
          <w:b/>
          <w:noProof/>
          <w:sz w:val="20"/>
          <w:szCs w:val="20"/>
        </w:rPr>
        <w:t>2</w:t>
      </w:r>
      <w:r w:rsidRPr="00014CB8">
        <w:rPr>
          <w:rFonts w:ascii="Calibri" w:eastAsia="Calibri" w:hAnsi="Calibri" w:cs="Times New Roman"/>
          <w:b/>
          <w:sz w:val="20"/>
          <w:szCs w:val="20"/>
        </w:rPr>
        <w:fldChar w:fldCharType="end"/>
      </w:r>
      <w:r w:rsidRPr="00014CB8">
        <w:rPr>
          <w:rFonts w:ascii="Calibri" w:eastAsia="Calibri" w:hAnsi="Calibri" w:cs="Times New Roman"/>
          <w:b/>
          <w:sz w:val="20"/>
          <w:szCs w:val="20"/>
        </w:rPr>
        <w:t xml:space="preserve"> – Table of assistance to racial and ethnic populations by source of funds</w:t>
      </w:r>
      <w:r w:rsidRPr="00014CB8">
        <w:rPr>
          <w:rFonts w:ascii="Times New Roman" w:eastAsia="Calibri" w:hAnsi="Times New Roman" w:cs="Times New Roman"/>
          <w:b/>
          <w:color w:val="000000"/>
          <w:sz w:val="20"/>
          <w:szCs w:val="20"/>
        </w:rPr>
        <w:t xml:space="preserve"> </w:t>
      </w:r>
    </w:p>
    <w:p w14:paraId="5BA5DC87" w14:textId="77777777" w:rsidR="00014CB8" w:rsidRPr="00014CB8" w:rsidRDefault="00014CB8" w:rsidP="00014CB8">
      <w:pPr>
        <w:widowControl w:val="0"/>
        <w:spacing w:after="0" w:line="276" w:lineRule="auto"/>
        <w:rPr>
          <w:rFonts w:ascii="Times New Roman" w:eastAsia="Calibri" w:hAnsi="Times New Roman" w:cs="Times New Roman"/>
          <w:b/>
          <w:sz w:val="24"/>
          <w:szCs w:val="24"/>
        </w:rPr>
      </w:pPr>
    </w:p>
    <w:p w14:paraId="050A0DD9" w14:textId="77777777" w:rsidR="00014CB8" w:rsidRPr="00014CB8" w:rsidRDefault="00014CB8" w:rsidP="00014CB8">
      <w:pPr>
        <w:widowControl w:val="0"/>
        <w:spacing w:after="0" w:line="276" w:lineRule="auto"/>
        <w:rPr>
          <w:rFonts w:ascii="Times New Roman" w:eastAsia="Calibri" w:hAnsi="Times New Roman" w:cs="Times New Roman"/>
          <w:b/>
          <w:sz w:val="24"/>
          <w:szCs w:val="24"/>
        </w:rPr>
      </w:pPr>
      <w:r w:rsidRPr="00014CB8">
        <w:rPr>
          <w:rFonts w:ascii="Times New Roman" w:eastAsia="Calibri" w:hAnsi="Times New Roman" w:cs="Times New Roman"/>
          <w:b/>
          <w:sz w:val="24"/>
          <w:szCs w:val="24"/>
        </w:rPr>
        <w:t>Narrative</w:t>
      </w:r>
    </w:p>
    <w:p w14:paraId="6DC1F966" w14:textId="579E1EAD" w:rsidR="00014CB8" w:rsidRPr="00014CB8" w:rsidRDefault="00014CB8" w:rsidP="00014CB8">
      <w:pPr>
        <w:widowControl w:val="0"/>
        <w:spacing w:beforeAutospacing="1" w:after="0" w:afterAutospacing="1" w:line="276" w:lineRule="auto"/>
        <w:rPr>
          <w:rFonts w:ascii="Times New Roman" w:eastAsia="Calibri" w:hAnsi="Times New Roman" w:cs="Times New Roman"/>
          <w:sz w:val="24"/>
        </w:rPr>
      </w:pPr>
      <w:r w:rsidRPr="00014CB8">
        <w:rPr>
          <w:rFonts w:ascii="Times New Roman" w:eastAsia="Calibri" w:hAnsi="Times New Roman" w:cs="Times New Roman"/>
          <w:sz w:val="24"/>
        </w:rPr>
        <w:t xml:space="preserve">The CDBG program is, for the most part, serving low-income households of a minority racial and ethnic make-up that is similar to the proportion of the low-income household in these categories for the City of Petaluma.  However, low-income White households are served at a higher proportion than their percentage that is indicated in the 2010 Census.  </w:t>
      </w:r>
      <w:r w:rsidR="00633905">
        <w:rPr>
          <w:rFonts w:ascii="Times New Roman" w:eastAsia="Calibri" w:hAnsi="Times New Roman" w:cs="Times New Roman"/>
          <w:sz w:val="24"/>
        </w:rPr>
        <w:t xml:space="preserve">(The 2020 Census had not been completed, nor data available at the current time.) </w:t>
      </w:r>
      <w:r w:rsidRPr="00014CB8">
        <w:rPr>
          <w:rFonts w:ascii="Times New Roman" w:eastAsia="Calibri" w:hAnsi="Times New Roman" w:cs="Times New Roman"/>
          <w:sz w:val="24"/>
        </w:rPr>
        <w:t>White households make up 80% of the low-</w:t>
      </w:r>
      <w:r w:rsidR="00633905">
        <w:rPr>
          <w:rFonts w:ascii="Times New Roman" w:eastAsia="Calibri" w:hAnsi="Times New Roman" w:cs="Times New Roman"/>
          <w:sz w:val="24"/>
        </w:rPr>
        <w:t xml:space="preserve">income </w:t>
      </w:r>
      <w:r w:rsidRPr="00014CB8">
        <w:rPr>
          <w:rFonts w:ascii="Times New Roman" w:eastAsia="Calibri" w:hAnsi="Times New Roman" w:cs="Times New Roman"/>
          <w:sz w:val="24"/>
        </w:rPr>
        <w:t>population according to the census data, but were 95% of the households served by CDBG funds.  This difference can be explained by the demographics of the senior population in Petaluma, which is mostly Caucasian.  The other racial categories were within the 2010 Census data for their categories.</w:t>
      </w:r>
    </w:p>
    <w:p w14:paraId="4589A767" w14:textId="77777777" w:rsidR="00014CB8" w:rsidRPr="00014CB8" w:rsidRDefault="00014CB8" w:rsidP="00014CB8">
      <w:pPr>
        <w:widowControl w:val="0"/>
        <w:spacing w:beforeAutospacing="1" w:after="0" w:afterAutospacing="1" w:line="276" w:lineRule="auto"/>
        <w:rPr>
          <w:rFonts w:ascii="Times New Roman" w:eastAsia="Calibri" w:hAnsi="Times New Roman" w:cs="Times New Roman"/>
          <w:sz w:val="24"/>
        </w:rPr>
      </w:pPr>
    </w:p>
    <w:p w14:paraId="4CE8033E" w14:textId="77777777" w:rsidR="00014CB8" w:rsidRPr="00014CB8" w:rsidRDefault="00014CB8" w:rsidP="00014CB8">
      <w:pPr>
        <w:widowControl w:val="0"/>
        <w:spacing w:after="0" w:line="276" w:lineRule="auto"/>
        <w:rPr>
          <w:rFonts w:ascii="Times New Roman" w:eastAsia="Calibri" w:hAnsi="Times New Roman" w:cs="Times New Roman"/>
          <w:sz w:val="24"/>
        </w:rPr>
      </w:pPr>
    </w:p>
    <w:p w14:paraId="7BD13FC8" w14:textId="77777777" w:rsidR="00014CB8" w:rsidRPr="00014CB8" w:rsidRDefault="00014CB8" w:rsidP="00014CB8">
      <w:pPr>
        <w:spacing w:after="0" w:line="276" w:lineRule="auto"/>
        <w:rPr>
          <w:rFonts w:ascii="Times New Roman" w:eastAsia="Calibri" w:hAnsi="Times New Roman" w:cs="Times New Roman"/>
          <w:sz w:val="24"/>
        </w:rPr>
        <w:sectPr w:rsidR="00014CB8" w:rsidRPr="00014CB8">
          <w:pgSz w:w="12240" w:h="15840" w:code="1"/>
          <w:pgMar w:top="1440" w:right="1440" w:bottom="1440" w:left="1440" w:header="720" w:footer="720" w:gutter="0"/>
          <w:cols w:space="720"/>
          <w:docGrid w:linePitch="360"/>
        </w:sectPr>
      </w:pPr>
    </w:p>
    <w:bookmarkEnd w:id="0"/>
    <w:p w14:paraId="2588C8D4" w14:textId="77777777" w:rsidR="00014CB8" w:rsidRPr="00014CB8" w:rsidRDefault="00014CB8" w:rsidP="00014CB8">
      <w:pPr>
        <w:keepNext/>
        <w:spacing w:before="240" w:after="60" w:line="276" w:lineRule="auto"/>
        <w:outlineLvl w:val="1"/>
        <w:rPr>
          <w:rFonts w:ascii="Calibri" w:eastAsia="Calibri" w:hAnsi="Calibri" w:cs="Arial"/>
          <w:b/>
          <w:bCs/>
          <w:iCs/>
          <w:sz w:val="28"/>
          <w:szCs w:val="28"/>
        </w:rPr>
      </w:pPr>
      <w:r w:rsidRPr="00014CB8">
        <w:rPr>
          <w:rFonts w:ascii="Calibri" w:eastAsia="Calibri" w:hAnsi="Calibri" w:cs="Arial"/>
          <w:b/>
          <w:bCs/>
          <w:iCs/>
          <w:sz w:val="28"/>
          <w:szCs w:val="28"/>
        </w:rPr>
        <w:lastRenderedPageBreak/>
        <w:t>CR-15 - Resources and Investments 91.520(a)</w:t>
      </w:r>
    </w:p>
    <w:p w14:paraId="0B8D3985" w14:textId="77777777" w:rsidR="00014CB8" w:rsidRPr="00014CB8" w:rsidRDefault="00014CB8" w:rsidP="00014CB8">
      <w:pPr>
        <w:keepNext/>
        <w:widowControl w:val="0"/>
        <w:spacing w:after="0" w:line="240" w:lineRule="auto"/>
        <w:rPr>
          <w:rFonts w:ascii="Times New Roman" w:eastAsia="Calibri" w:hAnsi="Times New Roman" w:cs="Times New Roman"/>
          <w:b/>
          <w:sz w:val="24"/>
          <w:szCs w:val="24"/>
        </w:rPr>
      </w:pPr>
      <w:r w:rsidRPr="00014CB8">
        <w:rPr>
          <w:rFonts w:ascii="Times New Roman" w:eastAsia="Calibri" w:hAnsi="Times New Roman" w:cs="Times New Roman"/>
          <w:b/>
          <w:sz w:val="24"/>
          <w:szCs w:val="24"/>
        </w:rPr>
        <w:t>Identify the resources made available</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4"/>
        <w:gridCol w:w="2363"/>
        <w:gridCol w:w="2322"/>
        <w:gridCol w:w="2321"/>
      </w:tblGrid>
      <w:tr w:rsidR="00014CB8" w:rsidRPr="00014CB8" w14:paraId="3BEEDC68" w14:textId="77777777" w:rsidTr="00E44C06">
        <w:trPr>
          <w:cantSplit/>
        </w:trPr>
        <w:tc>
          <w:tcPr>
            <w:tcW w:w="2394" w:type="dxa"/>
          </w:tcPr>
          <w:p w14:paraId="43E46840" w14:textId="77777777" w:rsidR="00014CB8" w:rsidRPr="00014CB8" w:rsidRDefault="00014CB8" w:rsidP="00014CB8">
            <w:pPr>
              <w:keepNext/>
              <w:widowControl w:val="0"/>
              <w:spacing w:after="0" w:line="240" w:lineRule="auto"/>
              <w:rPr>
                <w:rFonts w:ascii="Times New Roman" w:eastAsia="Calibri" w:hAnsi="Times New Roman" w:cs="Arial"/>
                <w:b/>
                <w:sz w:val="24"/>
              </w:rPr>
            </w:pPr>
            <w:r w:rsidRPr="00014CB8">
              <w:rPr>
                <w:rFonts w:ascii="Times New Roman" w:eastAsia="Calibri" w:hAnsi="Times New Roman" w:cs="Arial"/>
                <w:b/>
                <w:sz w:val="24"/>
              </w:rPr>
              <w:t>Source of Funds</w:t>
            </w:r>
          </w:p>
        </w:tc>
        <w:tc>
          <w:tcPr>
            <w:tcW w:w="2394" w:type="dxa"/>
          </w:tcPr>
          <w:p w14:paraId="2C803D49" w14:textId="77777777" w:rsidR="00014CB8" w:rsidRPr="00014CB8" w:rsidRDefault="00014CB8" w:rsidP="00014CB8">
            <w:pPr>
              <w:keepNext/>
              <w:widowControl w:val="0"/>
              <w:spacing w:after="0" w:line="240" w:lineRule="auto"/>
              <w:rPr>
                <w:rFonts w:ascii="Times New Roman" w:eastAsia="Calibri" w:hAnsi="Times New Roman" w:cs="Arial"/>
                <w:b/>
                <w:sz w:val="24"/>
              </w:rPr>
            </w:pPr>
            <w:r w:rsidRPr="00014CB8">
              <w:rPr>
                <w:rFonts w:ascii="Times New Roman" w:eastAsia="Calibri" w:hAnsi="Times New Roman" w:cs="Arial"/>
                <w:b/>
                <w:sz w:val="24"/>
              </w:rPr>
              <w:t>Source</w:t>
            </w:r>
          </w:p>
        </w:tc>
        <w:tc>
          <w:tcPr>
            <w:tcW w:w="2394" w:type="dxa"/>
          </w:tcPr>
          <w:p w14:paraId="4EBBF1C9" w14:textId="77777777" w:rsidR="00014CB8" w:rsidRPr="00014CB8" w:rsidRDefault="00014CB8" w:rsidP="00014CB8">
            <w:pPr>
              <w:keepNext/>
              <w:spacing w:after="0" w:line="240" w:lineRule="auto"/>
              <w:rPr>
                <w:rFonts w:ascii="Times New Roman" w:eastAsia="Calibri" w:hAnsi="Times New Roman" w:cs="Arial"/>
                <w:b/>
                <w:sz w:val="24"/>
              </w:rPr>
            </w:pPr>
            <w:r w:rsidRPr="00014CB8">
              <w:rPr>
                <w:rFonts w:ascii="Times New Roman" w:eastAsia="Calibri" w:hAnsi="Times New Roman" w:cs="Arial"/>
                <w:b/>
                <w:sz w:val="24"/>
              </w:rPr>
              <w:t>Resources Made Available</w:t>
            </w:r>
          </w:p>
        </w:tc>
        <w:tc>
          <w:tcPr>
            <w:tcW w:w="2394" w:type="dxa"/>
          </w:tcPr>
          <w:p w14:paraId="1B3784D0" w14:textId="77777777" w:rsidR="00014CB8" w:rsidRPr="00014CB8" w:rsidRDefault="00014CB8" w:rsidP="00014CB8">
            <w:pPr>
              <w:keepNext/>
              <w:widowControl w:val="0"/>
              <w:spacing w:after="0" w:line="240" w:lineRule="auto"/>
              <w:rPr>
                <w:rFonts w:ascii="Times New Roman" w:eastAsia="Calibri" w:hAnsi="Times New Roman" w:cs="Arial"/>
                <w:b/>
                <w:sz w:val="24"/>
              </w:rPr>
            </w:pPr>
            <w:r w:rsidRPr="00014CB8">
              <w:rPr>
                <w:rFonts w:ascii="Times New Roman" w:eastAsia="Calibri" w:hAnsi="Times New Roman" w:cs="Arial"/>
                <w:b/>
                <w:sz w:val="24"/>
              </w:rPr>
              <w:t>Amount Expended During Program Year</w:t>
            </w:r>
          </w:p>
        </w:tc>
      </w:tr>
      <w:tr w:rsidR="00014CB8" w:rsidRPr="00014CB8" w14:paraId="112B5892" w14:textId="77777777" w:rsidTr="00E44C06">
        <w:trPr>
          <w:cantSplit/>
        </w:trPr>
        <w:tc>
          <w:tcPr>
            <w:tcW w:w="0" w:type="auto"/>
            <w:vAlign w:val="bottom"/>
          </w:tcPr>
          <w:p w14:paraId="558A4823" w14:textId="77777777" w:rsidR="00014CB8" w:rsidRPr="00014CB8" w:rsidRDefault="00014CB8" w:rsidP="00014CB8">
            <w:pPr>
              <w:spacing w:beforeAutospacing="1" w:after="0" w:afterAutospacing="1" w:line="276" w:lineRule="auto"/>
              <w:rPr>
                <w:rFonts w:ascii="Times New Roman" w:eastAsia="Calibri" w:hAnsi="Times New Roman" w:cs="Times New Roman"/>
                <w:sz w:val="24"/>
              </w:rPr>
            </w:pPr>
            <w:r w:rsidRPr="00014CB8">
              <w:rPr>
                <w:rFonts w:ascii="Times New Roman" w:eastAsia="Calibri" w:hAnsi="Times New Roman" w:cs="Times New Roman"/>
                <w:color w:val="000000"/>
                <w:sz w:val="24"/>
              </w:rPr>
              <w:t>CDBG</w:t>
            </w:r>
          </w:p>
        </w:tc>
        <w:tc>
          <w:tcPr>
            <w:tcW w:w="0" w:type="auto"/>
            <w:vAlign w:val="bottom"/>
          </w:tcPr>
          <w:p w14:paraId="34FE560F" w14:textId="77777777" w:rsidR="00014CB8" w:rsidRPr="00014CB8" w:rsidRDefault="00014CB8" w:rsidP="00014CB8">
            <w:pPr>
              <w:spacing w:beforeAutospacing="1" w:after="0" w:afterAutospacing="1" w:line="276" w:lineRule="auto"/>
              <w:rPr>
                <w:rFonts w:ascii="Times New Roman" w:eastAsia="Calibri" w:hAnsi="Times New Roman" w:cs="Times New Roman"/>
                <w:sz w:val="24"/>
              </w:rPr>
            </w:pPr>
            <w:r w:rsidRPr="00014CB8">
              <w:rPr>
                <w:rFonts w:ascii="Times New Roman" w:eastAsia="Calibri" w:hAnsi="Times New Roman" w:cs="Times New Roman"/>
                <w:color w:val="000000"/>
                <w:sz w:val="24"/>
              </w:rPr>
              <w:t>CDBG</w:t>
            </w:r>
          </w:p>
        </w:tc>
        <w:tc>
          <w:tcPr>
            <w:tcW w:w="0" w:type="auto"/>
            <w:vAlign w:val="bottom"/>
          </w:tcPr>
          <w:p w14:paraId="1C385425" w14:textId="77777777" w:rsidR="00014CB8" w:rsidRPr="00014CB8" w:rsidRDefault="00014CB8" w:rsidP="00014CB8">
            <w:pPr>
              <w:spacing w:beforeAutospacing="1" w:after="0" w:afterAutospacing="1" w:line="276" w:lineRule="auto"/>
              <w:rPr>
                <w:rFonts w:ascii="Times New Roman" w:eastAsia="Calibri" w:hAnsi="Times New Roman" w:cs="Times New Roman"/>
                <w:sz w:val="24"/>
              </w:rPr>
            </w:pPr>
            <w:r w:rsidRPr="00014CB8">
              <w:rPr>
                <w:rFonts w:ascii="Times New Roman" w:eastAsia="Calibri" w:hAnsi="Times New Roman" w:cs="Times New Roman"/>
                <w:color w:val="000000"/>
                <w:sz w:val="24"/>
              </w:rPr>
              <w:t>$351,107</w:t>
            </w:r>
          </w:p>
        </w:tc>
        <w:tc>
          <w:tcPr>
            <w:tcW w:w="0" w:type="auto"/>
            <w:vAlign w:val="bottom"/>
          </w:tcPr>
          <w:p w14:paraId="3800C8FD" w14:textId="0AB366ED" w:rsidR="00014CB8" w:rsidRPr="00014CB8" w:rsidRDefault="00633905" w:rsidP="00014CB8">
            <w:pPr>
              <w:spacing w:beforeAutospacing="1" w:after="0" w:afterAutospacing="1" w:line="276" w:lineRule="auto"/>
              <w:rPr>
                <w:rFonts w:ascii="Times New Roman" w:eastAsia="Calibri" w:hAnsi="Times New Roman" w:cs="Times New Roman"/>
                <w:sz w:val="24"/>
              </w:rPr>
            </w:pPr>
            <w:r>
              <w:rPr>
                <w:rFonts w:ascii="Times New Roman" w:eastAsia="Calibri" w:hAnsi="Times New Roman" w:cs="Times New Roman"/>
                <w:sz w:val="24"/>
              </w:rPr>
              <w:t>$</w:t>
            </w:r>
            <w:r w:rsidR="002B76CD">
              <w:rPr>
                <w:rFonts w:ascii="Times New Roman" w:eastAsia="Calibri" w:hAnsi="Times New Roman" w:cs="Times New Roman"/>
                <w:sz w:val="24"/>
              </w:rPr>
              <w:t>323,000</w:t>
            </w:r>
          </w:p>
        </w:tc>
      </w:tr>
      <w:tr w:rsidR="00014CB8" w:rsidRPr="00014CB8" w14:paraId="3BECCDB5" w14:textId="77777777" w:rsidTr="00E44C06">
        <w:trPr>
          <w:cantSplit/>
        </w:trPr>
        <w:tc>
          <w:tcPr>
            <w:tcW w:w="0" w:type="auto"/>
            <w:vAlign w:val="bottom"/>
          </w:tcPr>
          <w:p w14:paraId="46F19787" w14:textId="77777777" w:rsidR="00014CB8" w:rsidRPr="00014CB8" w:rsidRDefault="00014CB8" w:rsidP="00014CB8">
            <w:pPr>
              <w:spacing w:beforeAutospacing="1" w:after="0" w:afterAutospacing="1" w:line="276" w:lineRule="auto"/>
              <w:rPr>
                <w:rFonts w:ascii="Times New Roman" w:eastAsia="Calibri" w:hAnsi="Times New Roman" w:cs="Times New Roman"/>
                <w:sz w:val="24"/>
              </w:rPr>
            </w:pPr>
            <w:r w:rsidRPr="00014CB8">
              <w:rPr>
                <w:rFonts w:ascii="Times New Roman" w:eastAsia="Calibri" w:hAnsi="Times New Roman" w:cs="Times New Roman"/>
                <w:color w:val="000000"/>
                <w:sz w:val="24"/>
              </w:rPr>
              <w:t>HOME</w:t>
            </w:r>
          </w:p>
        </w:tc>
        <w:tc>
          <w:tcPr>
            <w:tcW w:w="0" w:type="auto"/>
            <w:vAlign w:val="bottom"/>
          </w:tcPr>
          <w:p w14:paraId="3D4F029D" w14:textId="77777777" w:rsidR="00014CB8" w:rsidRPr="00014CB8" w:rsidRDefault="00014CB8" w:rsidP="00014CB8">
            <w:pPr>
              <w:spacing w:beforeAutospacing="1" w:after="0" w:afterAutospacing="1" w:line="276" w:lineRule="auto"/>
              <w:rPr>
                <w:rFonts w:ascii="Times New Roman" w:eastAsia="Calibri" w:hAnsi="Times New Roman" w:cs="Times New Roman"/>
                <w:sz w:val="24"/>
              </w:rPr>
            </w:pPr>
            <w:r w:rsidRPr="00014CB8">
              <w:rPr>
                <w:rFonts w:ascii="Times New Roman" w:eastAsia="Calibri" w:hAnsi="Times New Roman" w:cs="Times New Roman"/>
                <w:color w:val="000000"/>
                <w:sz w:val="24"/>
              </w:rPr>
              <w:t>HOME</w:t>
            </w:r>
          </w:p>
        </w:tc>
        <w:tc>
          <w:tcPr>
            <w:tcW w:w="0" w:type="auto"/>
            <w:vAlign w:val="bottom"/>
          </w:tcPr>
          <w:p w14:paraId="1B242272" w14:textId="77777777" w:rsidR="00014CB8" w:rsidRPr="00014CB8" w:rsidRDefault="00014CB8" w:rsidP="00014CB8">
            <w:pPr>
              <w:spacing w:beforeAutospacing="1" w:after="0" w:afterAutospacing="1" w:line="276" w:lineRule="auto"/>
              <w:rPr>
                <w:rFonts w:ascii="Times New Roman" w:eastAsia="Calibri" w:hAnsi="Times New Roman" w:cs="Times New Roman"/>
                <w:sz w:val="24"/>
              </w:rPr>
            </w:pPr>
            <w:r w:rsidRPr="00014CB8">
              <w:rPr>
                <w:rFonts w:ascii="Times New Roman" w:eastAsia="Calibri" w:hAnsi="Times New Roman" w:cs="Times New Roman"/>
                <w:color w:val="000000"/>
                <w:sz w:val="24"/>
              </w:rPr>
              <w:t xml:space="preserve"> </w:t>
            </w:r>
          </w:p>
        </w:tc>
        <w:tc>
          <w:tcPr>
            <w:tcW w:w="0" w:type="auto"/>
            <w:vAlign w:val="bottom"/>
          </w:tcPr>
          <w:p w14:paraId="544A27FC" w14:textId="77777777" w:rsidR="00014CB8" w:rsidRPr="00014CB8" w:rsidRDefault="00014CB8" w:rsidP="00014CB8">
            <w:pPr>
              <w:spacing w:beforeAutospacing="1" w:after="0" w:afterAutospacing="1" w:line="276" w:lineRule="auto"/>
              <w:rPr>
                <w:rFonts w:ascii="Times New Roman" w:eastAsia="Calibri" w:hAnsi="Times New Roman" w:cs="Times New Roman"/>
                <w:sz w:val="24"/>
              </w:rPr>
            </w:pPr>
            <w:r w:rsidRPr="00014CB8">
              <w:rPr>
                <w:rFonts w:ascii="Times New Roman" w:eastAsia="Calibri" w:hAnsi="Times New Roman" w:cs="Times New Roman"/>
                <w:color w:val="000000"/>
                <w:sz w:val="24"/>
              </w:rPr>
              <w:t xml:space="preserve"> </w:t>
            </w:r>
          </w:p>
        </w:tc>
      </w:tr>
      <w:tr w:rsidR="00014CB8" w:rsidRPr="00014CB8" w14:paraId="2560BB04" w14:textId="77777777" w:rsidTr="00E44C06">
        <w:trPr>
          <w:cantSplit/>
        </w:trPr>
        <w:tc>
          <w:tcPr>
            <w:tcW w:w="0" w:type="auto"/>
            <w:vAlign w:val="bottom"/>
          </w:tcPr>
          <w:p w14:paraId="069C6675" w14:textId="77777777" w:rsidR="00014CB8" w:rsidRPr="00014CB8" w:rsidRDefault="00014CB8" w:rsidP="00014CB8">
            <w:pPr>
              <w:spacing w:beforeAutospacing="1" w:after="0" w:afterAutospacing="1" w:line="276" w:lineRule="auto"/>
              <w:rPr>
                <w:rFonts w:ascii="Times New Roman" w:eastAsia="Calibri" w:hAnsi="Times New Roman" w:cs="Times New Roman"/>
                <w:sz w:val="24"/>
              </w:rPr>
            </w:pPr>
            <w:r w:rsidRPr="00014CB8">
              <w:rPr>
                <w:rFonts w:ascii="Times New Roman" w:eastAsia="Calibri" w:hAnsi="Times New Roman" w:cs="Times New Roman"/>
                <w:color w:val="000000"/>
                <w:sz w:val="24"/>
              </w:rPr>
              <w:t>HOPWA</w:t>
            </w:r>
          </w:p>
        </w:tc>
        <w:tc>
          <w:tcPr>
            <w:tcW w:w="0" w:type="auto"/>
            <w:vAlign w:val="bottom"/>
          </w:tcPr>
          <w:p w14:paraId="391357D8" w14:textId="77777777" w:rsidR="00014CB8" w:rsidRPr="00014CB8" w:rsidRDefault="00014CB8" w:rsidP="00014CB8">
            <w:pPr>
              <w:spacing w:beforeAutospacing="1" w:after="0" w:afterAutospacing="1" w:line="276" w:lineRule="auto"/>
              <w:rPr>
                <w:rFonts w:ascii="Times New Roman" w:eastAsia="Calibri" w:hAnsi="Times New Roman" w:cs="Times New Roman"/>
                <w:sz w:val="24"/>
              </w:rPr>
            </w:pPr>
            <w:r w:rsidRPr="00014CB8">
              <w:rPr>
                <w:rFonts w:ascii="Times New Roman" w:eastAsia="Calibri" w:hAnsi="Times New Roman" w:cs="Times New Roman"/>
                <w:color w:val="000000"/>
                <w:sz w:val="24"/>
              </w:rPr>
              <w:t>HOPWA</w:t>
            </w:r>
          </w:p>
        </w:tc>
        <w:tc>
          <w:tcPr>
            <w:tcW w:w="0" w:type="auto"/>
            <w:vAlign w:val="bottom"/>
          </w:tcPr>
          <w:p w14:paraId="361DBBEE" w14:textId="77777777" w:rsidR="00014CB8" w:rsidRPr="00014CB8" w:rsidRDefault="00014CB8" w:rsidP="00014CB8">
            <w:pPr>
              <w:spacing w:beforeAutospacing="1" w:after="0" w:afterAutospacing="1" w:line="276" w:lineRule="auto"/>
              <w:rPr>
                <w:rFonts w:ascii="Times New Roman" w:eastAsia="Calibri" w:hAnsi="Times New Roman" w:cs="Times New Roman"/>
                <w:sz w:val="24"/>
              </w:rPr>
            </w:pPr>
            <w:r w:rsidRPr="00014CB8">
              <w:rPr>
                <w:rFonts w:ascii="Times New Roman" w:eastAsia="Calibri" w:hAnsi="Times New Roman" w:cs="Times New Roman"/>
                <w:color w:val="000000"/>
                <w:sz w:val="24"/>
              </w:rPr>
              <w:t xml:space="preserve"> </w:t>
            </w:r>
          </w:p>
        </w:tc>
        <w:tc>
          <w:tcPr>
            <w:tcW w:w="0" w:type="auto"/>
            <w:vAlign w:val="bottom"/>
          </w:tcPr>
          <w:p w14:paraId="2DBF77B9" w14:textId="77777777" w:rsidR="00014CB8" w:rsidRPr="00014CB8" w:rsidRDefault="00014CB8" w:rsidP="00014CB8">
            <w:pPr>
              <w:spacing w:beforeAutospacing="1" w:after="0" w:afterAutospacing="1" w:line="276" w:lineRule="auto"/>
              <w:rPr>
                <w:rFonts w:ascii="Times New Roman" w:eastAsia="Calibri" w:hAnsi="Times New Roman" w:cs="Times New Roman"/>
                <w:sz w:val="24"/>
              </w:rPr>
            </w:pPr>
            <w:r w:rsidRPr="00014CB8">
              <w:rPr>
                <w:rFonts w:ascii="Times New Roman" w:eastAsia="Calibri" w:hAnsi="Times New Roman" w:cs="Times New Roman"/>
                <w:color w:val="000000"/>
                <w:sz w:val="24"/>
              </w:rPr>
              <w:t xml:space="preserve"> </w:t>
            </w:r>
          </w:p>
        </w:tc>
      </w:tr>
      <w:tr w:rsidR="00014CB8" w:rsidRPr="00014CB8" w14:paraId="51FD23E1" w14:textId="77777777" w:rsidTr="00E44C06">
        <w:trPr>
          <w:cantSplit/>
        </w:trPr>
        <w:tc>
          <w:tcPr>
            <w:tcW w:w="0" w:type="auto"/>
            <w:vAlign w:val="bottom"/>
          </w:tcPr>
          <w:p w14:paraId="0AF354E2" w14:textId="77777777" w:rsidR="00014CB8" w:rsidRPr="00014CB8" w:rsidRDefault="00014CB8" w:rsidP="00014CB8">
            <w:pPr>
              <w:spacing w:beforeAutospacing="1" w:after="0" w:afterAutospacing="1" w:line="276" w:lineRule="auto"/>
              <w:rPr>
                <w:rFonts w:ascii="Times New Roman" w:eastAsia="Calibri" w:hAnsi="Times New Roman" w:cs="Times New Roman"/>
                <w:sz w:val="24"/>
              </w:rPr>
            </w:pPr>
            <w:r w:rsidRPr="00014CB8">
              <w:rPr>
                <w:rFonts w:ascii="Times New Roman" w:eastAsia="Calibri" w:hAnsi="Times New Roman" w:cs="Times New Roman"/>
                <w:color w:val="000000"/>
                <w:sz w:val="24"/>
              </w:rPr>
              <w:t>ESG</w:t>
            </w:r>
          </w:p>
        </w:tc>
        <w:tc>
          <w:tcPr>
            <w:tcW w:w="0" w:type="auto"/>
            <w:vAlign w:val="bottom"/>
          </w:tcPr>
          <w:p w14:paraId="340C2011" w14:textId="77777777" w:rsidR="00014CB8" w:rsidRPr="00014CB8" w:rsidRDefault="00014CB8" w:rsidP="00014CB8">
            <w:pPr>
              <w:spacing w:beforeAutospacing="1" w:after="0" w:afterAutospacing="1" w:line="276" w:lineRule="auto"/>
              <w:rPr>
                <w:rFonts w:ascii="Times New Roman" w:eastAsia="Calibri" w:hAnsi="Times New Roman" w:cs="Times New Roman"/>
                <w:sz w:val="24"/>
              </w:rPr>
            </w:pPr>
            <w:r w:rsidRPr="00014CB8">
              <w:rPr>
                <w:rFonts w:ascii="Times New Roman" w:eastAsia="Calibri" w:hAnsi="Times New Roman" w:cs="Times New Roman"/>
                <w:color w:val="000000"/>
                <w:sz w:val="24"/>
              </w:rPr>
              <w:t>ESG</w:t>
            </w:r>
          </w:p>
        </w:tc>
        <w:tc>
          <w:tcPr>
            <w:tcW w:w="0" w:type="auto"/>
            <w:vAlign w:val="bottom"/>
          </w:tcPr>
          <w:p w14:paraId="50370E55" w14:textId="77777777" w:rsidR="00014CB8" w:rsidRPr="00014CB8" w:rsidRDefault="00014CB8" w:rsidP="00014CB8">
            <w:pPr>
              <w:spacing w:beforeAutospacing="1" w:after="0" w:afterAutospacing="1" w:line="276" w:lineRule="auto"/>
              <w:rPr>
                <w:rFonts w:ascii="Times New Roman" w:eastAsia="Calibri" w:hAnsi="Times New Roman" w:cs="Times New Roman"/>
                <w:sz w:val="24"/>
              </w:rPr>
            </w:pPr>
            <w:r w:rsidRPr="00014CB8">
              <w:rPr>
                <w:rFonts w:ascii="Times New Roman" w:eastAsia="Calibri" w:hAnsi="Times New Roman" w:cs="Times New Roman"/>
                <w:color w:val="000000"/>
                <w:sz w:val="24"/>
              </w:rPr>
              <w:t xml:space="preserve"> </w:t>
            </w:r>
          </w:p>
        </w:tc>
        <w:tc>
          <w:tcPr>
            <w:tcW w:w="0" w:type="auto"/>
            <w:vAlign w:val="bottom"/>
          </w:tcPr>
          <w:p w14:paraId="6B2DAAC4" w14:textId="77777777" w:rsidR="00014CB8" w:rsidRPr="00014CB8" w:rsidRDefault="00014CB8" w:rsidP="00014CB8">
            <w:pPr>
              <w:spacing w:beforeAutospacing="1" w:after="0" w:afterAutospacing="1" w:line="276" w:lineRule="auto"/>
              <w:rPr>
                <w:rFonts w:ascii="Times New Roman" w:eastAsia="Calibri" w:hAnsi="Times New Roman" w:cs="Times New Roman"/>
                <w:sz w:val="24"/>
              </w:rPr>
            </w:pPr>
            <w:r w:rsidRPr="00014CB8">
              <w:rPr>
                <w:rFonts w:ascii="Times New Roman" w:eastAsia="Calibri" w:hAnsi="Times New Roman" w:cs="Times New Roman"/>
                <w:color w:val="000000"/>
                <w:sz w:val="24"/>
              </w:rPr>
              <w:t xml:space="preserve"> </w:t>
            </w:r>
          </w:p>
        </w:tc>
      </w:tr>
      <w:tr w:rsidR="00014CB8" w:rsidRPr="00014CB8" w14:paraId="77A7B5FA" w14:textId="77777777" w:rsidTr="00E44C06">
        <w:trPr>
          <w:cantSplit/>
        </w:trPr>
        <w:tc>
          <w:tcPr>
            <w:tcW w:w="0" w:type="auto"/>
            <w:vAlign w:val="bottom"/>
          </w:tcPr>
          <w:p w14:paraId="7756402F" w14:textId="77777777" w:rsidR="00014CB8" w:rsidRPr="00014CB8" w:rsidRDefault="00014CB8" w:rsidP="00014CB8">
            <w:pPr>
              <w:spacing w:beforeAutospacing="1" w:after="0" w:afterAutospacing="1" w:line="276" w:lineRule="auto"/>
              <w:rPr>
                <w:rFonts w:ascii="Times New Roman" w:eastAsia="Calibri" w:hAnsi="Times New Roman" w:cs="Times New Roman"/>
                <w:sz w:val="24"/>
              </w:rPr>
            </w:pPr>
            <w:r w:rsidRPr="00014CB8">
              <w:rPr>
                <w:rFonts w:ascii="Times New Roman" w:eastAsia="Calibri" w:hAnsi="Times New Roman" w:cs="Times New Roman"/>
                <w:color w:val="000000"/>
                <w:sz w:val="24"/>
              </w:rPr>
              <w:t>Other Program Income</w:t>
            </w:r>
          </w:p>
        </w:tc>
        <w:tc>
          <w:tcPr>
            <w:tcW w:w="0" w:type="auto"/>
            <w:vAlign w:val="bottom"/>
          </w:tcPr>
          <w:p w14:paraId="42E935EC" w14:textId="77777777" w:rsidR="00014CB8" w:rsidRPr="00014CB8" w:rsidRDefault="00014CB8" w:rsidP="00014CB8">
            <w:pPr>
              <w:spacing w:beforeAutospacing="1" w:after="0" w:afterAutospacing="1" w:line="276" w:lineRule="auto"/>
              <w:rPr>
                <w:rFonts w:ascii="Times New Roman" w:eastAsia="Calibri" w:hAnsi="Times New Roman" w:cs="Times New Roman"/>
                <w:sz w:val="24"/>
              </w:rPr>
            </w:pPr>
            <w:r w:rsidRPr="00014CB8">
              <w:rPr>
                <w:rFonts w:ascii="Times New Roman" w:eastAsia="Calibri" w:hAnsi="Times New Roman" w:cs="Times New Roman"/>
                <w:color w:val="000000"/>
                <w:sz w:val="24"/>
              </w:rPr>
              <w:t>Other-Program Income</w:t>
            </w:r>
          </w:p>
        </w:tc>
        <w:tc>
          <w:tcPr>
            <w:tcW w:w="0" w:type="auto"/>
            <w:vAlign w:val="bottom"/>
          </w:tcPr>
          <w:p w14:paraId="07C6797A" w14:textId="5CA0BFB9" w:rsidR="00014CB8" w:rsidRPr="00014CB8" w:rsidRDefault="00633905" w:rsidP="00014CB8">
            <w:pPr>
              <w:spacing w:beforeAutospacing="1" w:after="0" w:afterAutospacing="1" w:line="276" w:lineRule="auto"/>
              <w:rPr>
                <w:rFonts w:ascii="Times New Roman" w:eastAsia="Calibri" w:hAnsi="Times New Roman" w:cs="Times New Roman"/>
                <w:sz w:val="24"/>
              </w:rPr>
            </w:pPr>
            <w:r>
              <w:rPr>
                <w:rFonts w:ascii="Times New Roman" w:eastAsia="Calibri" w:hAnsi="Times New Roman" w:cs="Times New Roman"/>
                <w:sz w:val="24"/>
              </w:rPr>
              <w:t>0</w:t>
            </w:r>
          </w:p>
        </w:tc>
        <w:tc>
          <w:tcPr>
            <w:tcW w:w="0" w:type="auto"/>
            <w:vAlign w:val="bottom"/>
          </w:tcPr>
          <w:p w14:paraId="642EEF85" w14:textId="0C501997" w:rsidR="00014CB8" w:rsidRPr="00014CB8" w:rsidRDefault="00633905" w:rsidP="00014CB8">
            <w:pPr>
              <w:spacing w:beforeAutospacing="1" w:after="0" w:afterAutospacing="1" w:line="276" w:lineRule="auto"/>
              <w:rPr>
                <w:rFonts w:ascii="Times New Roman" w:eastAsia="Calibri" w:hAnsi="Times New Roman" w:cs="Times New Roman"/>
                <w:sz w:val="24"/>
              </w:rPr>
            </w:pPr>
            <w:r>
              <w:rPr>
                <w:rFonts w:ascii="Times New Roman" w:eastAsia="Calibri" w:hAnsi="Times New Roman" w:cs="Times New Roman"/>
                <w:sz w:val="24"/>
              </w:rPr>
              <w:t>0</w:t>
            </w:r>
          </w:p>
        </w:tc>
      </w:tr>
    </w:tbl>
    <w:p w14:paraId="77FD30E7" w14:textId="77777777" w:rsidR="00014CB8" w:rsidRPr="00014CB8" w:rsidRDefault="00014CB8" w:rsidP="00014CB8">
      <w:pPr>
        <w:spacing w:after="0" w:line="240" w:lineRule="auto"/>
        <w:rPr>
          <w:rFonts w:ascii="Calibri" w:eastAsia="Calibri" w:hAnsi="Calibri" w:cs="Times New Roman"/>
          <w:b/>
          <w:bCs/>
          <w:sz w:val="20"/>
          <w:szCs w:val="20"/>
        </w:rPr>
      </w:pPr>
      <w:r w:rsidRPr="00014CB8">
        <w:rPr>
          <w:rFonts w:ascii="Calibri" w:eastAsia="Calibri" w:hAnsi="Calibri" w:cs="Times New Roman"/>
          <w:b/>
          <w:bCs/>
          <w:sz w:val="20"/>
          <w:szCs w:val="20"/>
        </w:rPr>
        <w:t xml:space="preserve">Table </w:t>
      </w:r>
      <w:r w:rsidRPr="00014CB8">
        <w:rPr>
          <w:rFonts w:ascii="Calibri" w:eastAsia="Calibri" w:hAnsi="Calibri" w:cs="Times New Roman"/>
          <w:b/>
          <w:bCs/>
          <w:sz w:val="20"/>
          <w:szCs w:val="20"/>
        </w:rPr>
        <w:fldChar w:fldCharType="begin"/>
      </w:r>
      <w:r w:rsidRPr="00014CB8">
        <w:rPr>
          <w:rFonts w:ascii="Calibri" w:eastAsia="Calibri" w:hAnsi="Calibri" w:cs="Times New Roman"/>
          <w:b/>
          <w:bCs/>
          <w:sz w:val="20"/>
          <w:szCs w:val="20"/>
        </w:rPr>
        <w:instrText xml:space="preserve"> SEQ Table \* ARABIC </w:instrText>
      </w:r>
      <w:r w:rsidRPr="00014CB8">
        <w:rPr>
          <w:rFonts w:ascii="Calibri" w:eastAsia="Calibri" w:hAnsi="Calibri" w:cs="Times New Roman"/>
          <w:b/>
          <w:bCs/>
          <w:sz w:val="20"/>
          <w:szCs w:val="20"/>
        </w:rPr>
        <w:fldChar w:fldCharType="separate"/>
      </w:r>
      <w:r w:rsidRPr="00014CB8">
        <w:rPr>
          <w:rFonts w:ascii="Calibri" w:eastAsia="Calibri" w:hAnsi="Calibri" w:cs="Times New Roman"/>
          <w:b/>
          <w:bCs/>
          <w:noProof/>
          <w:sz w:val="20"/>
          <w:szCs w:val="20"/>
        </w:rPr>
        <w:t>3</w:t>
      </w:r>
      <w:r w:rsidRPr="00014CB8">
        <w:rPr>
          <w:rFonts w:ascii="Calibri" w:eastAsia="Calibri" w:hAnsi="Calibri" w:cs="Times New Roman"/>
          <w:b/>
          <w:bCs/>
          <w:sz w:val="20"/>
          <w:szCs w:val="20"/>
        </w:rPr>
        <w:fldChar w:fldCharType="end"/>
      </w:r>
      <w:r w:rsidRPr="00014CB8">
        <w:rPr>
          <w:rFonts w:ascii="Calibri" w:eastAsia="Calibri" w:hAnsi="Calibri" w:cs="Times New Roman"/>
          <w:b/>
          <w:bCs/>
          <w:sz w:val="20"/>
          <w:szCs w:val="20"/>
        </w:rPr>
        <w:t xml:space="preserve"> - Resources Made Available</w:t>
      </w:r>
    </w:p>
    <w:p w14:paraId="4749FC23" w14:textId="77777777" w:rsidR="00014CB8" w:rsidRPr="00014CB8" w:rsidRDefault="00014CB8" w:rsidP="00014CB8">
      <w:pPr>
        <w:spacing w:after="0" w:line="240" w:lineRule="auto"/>
        <w:rPr>
          <w:rFonts w:ascii="Times New Roman" w:eastAsia="Calibri" w:hAnsi="Times New Roman" w:cs="Times New Roman"/>
          <w:b/>
          <w:sz w:val="24"/>
          <w:szCs w:val="24"/>
        </w:rPr>
      </w:pPr>
    </w:p>
    <w:p w14:paraId="7C5AAC0B" w14:textId="77777777" w:rsidR="00014CB8" w:rsidRPr="00014CB8" w:rsidRDefault="00014CB8" w:rsidP="00014CB8">
      <w:pPr>
        <w:spacing w:after="0" w:line="240" w:lineRule="auto"/>
        <w:rPr>
          <w:rFonts w:ascii="Times New Roman" w:eastAsia="Calibri" w:hAnsi="Times New Roman" w:cs="Times New Roman"/>
          <w:b/>
          <w:sz w:val="24"/>
          <w:szCs w:val="24"/>
        </w:rPr>
      </w:pPr>
      <w:r w:rsidRPr="00014CB8">
        <w:rPr>
          <w:rFonts w:ascii="Times New Roman" w:eastAsia="Calibri" w:hAnsi="Times New Roman" w:cs="Times New Roman"/>
          <w:b/>
          <w:sz w:val="24"/>
          <w:szCs w:val="24"/>
        </w:rPr>
        <w:t>Narrative</w:t>
      </w:r>
    </w:p>
    <w:p w14:paraId="3D872053" w14:textId="01D4E0C4" w:rsidR="00014CB8" w:rsidRPr="00014CB8" w:rsidRDefault="00014CB8" w:rsidP="00014CB8">
      <w:pPr>
        <w:spacing w:beforeAutospacing="1" w:after="0" w:afterAutospacing="1" w:line="276" w:lineRule="auto"/>
        <w:rPr>
          <w:rFonts w:ascii="Times New Roman" w:eastAsia="Calibri" w:hAnsi="Times New Roman" w:cs="Arial"/>
          <w:sz w:val="24"/>
        </w:rPr>
      </w:pPr>
      <w:r w:rsidRPr="0050619D">
        <w:rPr>
          <w:rFonts w:ascii="Times New Roman" w:eastAsia="Calibri" w:hAnsi="Times New Roman" w:cs="Arial"/>
          <w:sz w:val="24"/>
        </w:rPr>
        <w:t>In 2019-2020, the City received $351,107 in CDBG funds</w:t>
      </w:r>
      <w:r w:rsidR="002B76CD" w:rsidRPr="0050619D">
        <w:rPr>
          <w:rFonts w:ascii="Times New Roman" w:eastAsia="Calibri" w:hAnsi="Times New Roman" w:cs="Arial"/>
          <w:sz w:val="24"/>
        </w:rPr>
        <w:t>.</w:t>
      </w:r>
      <w:r w:rsidRPr="0050619D">
        <w:rPr>
          <w:rFonts w:ascii="Times New Roman" w:eastAsia="Calibri" w:hAnsi="Times New Roman" w:cs="Arial"/>
          <w:sz w:val="24"/>
        </w:rPr>
        <w:t xml:space="preserve"> </w:t>
      </w:r>
      <w:r w:rsidR="002B76CD" w:rsidRPr="0050619D">
        <w:rPr>
          <w:rFonts w:ascii="Times New Roman" w:eastAsia="Calibri" w:hAnsi="Times New Roman" w:cs="Arial"/>
          <w:sz w:val="24"/>
        </w:rPr>
        <w:t xml:space="preserve"> </w:t>
      </w:r>
      <w:r w:rsidRPr="0050619D">
        <w:rPr>
          <w:rFonts w:ascii="Times New Roman" w:eastAsia="Calibri" w:hAnsi="Times New Roman" w:cs="Arial"/>
          <w:sz w:val="24"/>
        </w:rPr>
        <w:t>  The default amount of $1,300,000 which was taken from IDIS is an estimate of resources made available over the five</w:t>
      </w:r>
      <w:r w:rsidR="002B76CD" w:rsidRPr="0050619D">
        <w:rPr>
          <w:rFonts w:ascii="Times New Roman" w:eastAsia="Calibri" w:hAnsi="Times New Roman" w:cs="Arial"/>
          <w:sz w:val="24"/>
        </w:rPr>
        <w:t>-</w:t>
      </w:r>
      <w:r w:rsidRPr="0050619D">
        <w:rPr>
          <w:rFonts w:ascii="Times New Roman" w:eastAsia="Calibri" w:hAnsi="Times New Roman" w:cs="Arial"/>
          <w:sz w:val="24"/>
        </w:rPr>
        <w:t>year Consolidation Plan period.  The correct amount of resources made available in FY 2019-2020 is $3</w:t>
      </w:r>
      <w:r w:rsidR="002B76CD" w:rsidRPr="0050619D">
        <w:rPr>
          <w:rFonts w:ascii="Times New Roman" w:eastAsia="Calibri" w:hAnsi="Times New Roman" w:cs="Arial"/>
          <w:sz w:val="24"/>
        </w:rPr>
        <w:t>51,107</w:t>
      </w:r>
      <w:r w:rsidRPr="0050619D">
        <w:rPr>
          <w:rFonts w:ascii="Times New Roman" w:eastAsia="Calibri" w:hAnsi="Times New Roman" w:cs="Arial"/>
          <w:sz w:val="24"/>
        </w:rPr>
        <w:t>.  The amount expended during the Program Year 2019-2020 was $3</w:t>
      </w:r>
      <w:r w:rsidR="002B76CD" w:rsidRPr="0050619D">
        <w:rPr>
          <w:rFonts w:ascii="Times New Roman" w:eastAsia="Calibri" w:hAnsi="Times New Roman" w:cs="Arial"/>
          <w:sz w:val="24"/>
        </w:rPr>
        <w:t>28,107</w:t>
      </w:r>
      <w:r w:rsidRPr="0050619D">
        <w:rPr>
          <w:rFonts w:ascii="Times New Roman" w:eastAsia="Calibri" w:hAnsi="Times New Roman" w:cs="Arial"/>
          <w:sz w:val="24"/>
        </w:rPr>
        <w:t>.</w:t>
      </w:r>
      <w:r w:rsidRPr="00014CB8">
        <w:rPr>
          <w:rFonts w:ascii="Times New Roman" w:eastAsia="Calibri" w:hAnsi="Times New Roman" w:cs="Arial"/>
          <w:sz w:val="24"/>
        </w:rPr>
        <w:t xml:space="preserve">  </w:t>
      </w:r>
    </w:p>
    <w:p w14:paraId="03EFF396" w14:textId="77777777" w:rsidR="00014CB8" w:rsidRPr="00014CB8" w:rsidRDefault="00014CB8" w:rsidP="00014CB8">
      <w:pPr>
        <w:spacing w:beforeAutospacing="1" w:after="0" w:afterAutospacing="1" w:line="276" w:lineRule="auto"/>
        <w:rPr>
          <w:rFonts w:ascii="Times New Roman" w:eastAsia="Calibri" w:hAnsi="Times New Roman" w:cs="Arial"/>
          <w:sz w:val="24"/>
        </w:rPr>
      </w:pPr>
    </w:p>
    <w:p w14:paraId="27607665" w14:textId="77777777" w:rsidR="00014CB8" w:rsidRPr="00014CB8" w:rsidRDefault="00014CB8" w:rsidP="00014CB8">
      <w:pPr>
        <w:spacing w:after="0" w:line="240" w:lineRule="auto"/>
        <w:rPr>
          <w:rFonts w:ascii="Times New Roman" w:eastAsia="Calibri" w:hAnsi="Times New Roman" w:cs="Times New Roman"/>
          <w:b/>
          <w:sz w:val="24"/>
          <w:szCs w:val="24"/>
        </w:rPr>
      </w:pPr>
    </w:p>
    <w:p w14:paraId="3AAABD4F" w14:textId="77777777" w:rsidR="00014CB8" w:rsidRPr="00014CB8" w:rsidRDefault="00014CB8" w:rsidP="00014CB8">
      <w:pPr>
        <w:keepNext/>
        <w:spacing w:after="0" w:line="240" w:lineRule="auto"/>
        <w:rPr>
          <w:rFonts w:ascii="Times New Roman" w:eastAsia="Calibri" w:hAnsi="Times New Roman" w:cs="Times New Roman"/>
          <w:b/>
          <w:sz w:val="24"/>
          <w:szCs w:val="24"/>
        </w:rPr>
      </w:pPr>
      <w:r w:rsidRPr="00014CB8">
        <w:rPr>
          <w:rFonts w:ascii="Times New Roman" w:eastAsia="Calibri" w:hAnsi="Times New Roman" w:cs="Times New Roman"/>
          <w:b/>
          <w:sz w:val="24"/>
          <w:szCs w:val="24"/>
        </w:rPr>
        <w:t>Identify the geographic distribution and location of investments</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1"/>
        <w:gridCol w:w="2342"/>
        <w:gridCol w:w="2342"/>
        <w:gridCol w:w="2345"/>
      </w:tblGrid>
      <w:tr w:rsidR="00014CB8" w:rsidRPr="00014CB8" w14:paraId="6AAA3779" w14:textId="77777777" w:rsidTr="00E44C06">
        <w:trPr>
          <w:cantSplit/>
        </w:trPr>
        <w:tc>
          <w:tcPr>
            <w:tcW w:w="2394" w:type="dxa"/>
          </w:tcPr>
          <w:p w14:paraId="432D5784" w14:textId="77777777" w:rsidR="00014CB8" w:rsidRPr="00014CB8" w:rsidRDefault="00014CB8" w:rsidP="00014CB8">
            <w:pPr>
              <w:keepNext/>
              <w:widowControl w:val="0"/>
              <w:spacing w:after="0" w:line="240" w:lineRule="auto"/>
              <w:rPr>
                <w:rFonts w:ascii="Times New Roman" w:eastAsia="Calibri" w:hAnsi="Times New Roman" w:cs="Arial"/>
                <w:b/>
                <w:sz w:val="24"/>
              </w:rPr>
            </w:pPr>
            <w:r w:rsidRPr="00014CB8">
              <w:rPr>
                <w:rFonts w:ascii="Times New Roman" w:eastAsia="Calibri" w:hAnsi="Times New Roman" w:cs="Arial"/>
                <w:b/>
                <w:sz w:val="24"/>
              </w:rPr>
              <w:t>Target Area</w:t>
            </w:r>
          </w:p>
        </w:tc>
        <w:tc>
          <w:tcPr>
            <w:tcW w:w="2394" w:type="dxa"/>
          </w:tcPr>
          <w:p w14:paraId="3D83384C" w14:textId="77777777" w:rsidR="00014CB8" w:rsidRPr="00014CB8" w:rsidRDefault="00014CB8" w:rsidP="00014CB8">
            <w:pPr>
              <w:keepNext/>
              <w:widowControl w:val="0"/>
              <w:spacing w:after="0" w:line="240" w:lineRule="auto"/>
              <w:rPr>
                <w:rFonts w:ascii="Times New Roman" w:eastAsia="Calibri" w:hAnsi="Times New Roman" w:cs="Arial"/>
                <w:b/>
                <w:sz w:val="24"/>
              </w:rPr>
            </w:pPr>
            <w:r w:rsidRPr="00014CB8">
              <w:rPr>
                <w:rFonts w:ascii="Times New Roman" w:eastAsia="Calibri" w:hAnsi="Times New Roman" w:cs="Arial"/>
                <w:b/>
                <w:sz w:val="24"/>
              </w:rPr>
              <w:t>Planned Percentage of Allocation</w:t>
            </w:r>
          </w:p>
        </w:tc>
        <w:tc>
          <w:tcPr>
            <w:tcW w:w="2394" w:type="dxa"/>
          </w:tcPr>
          <w:p w14:paraId="6E13912D" w14:textId="77777777" w:rsidR="00014CB8" w:rsidRPr="00014CB8" w:rsidRDefault="00014CB8" w:rsidP="00014CB8">
            <w:pPr>
              <w:keepNext/>
              <w:spacing w:after="0" w:line="240" w:lineRule="auto"/>
              <w:rPr>
                <w:rFonts w:ascii="Times New Roman" w:eastAsia="Calibri" w:hAnsi="Times New Roman" w:cs="Arial"/>
                <w:b/>
                <w:sz w:val="24"/>
              </w:rPr>
            </w:pPr>
            <w:r w:rsidRPr="00014CB8">
              <w:rPr>
                <w:rFonts w:ascii="Times New Roman" w:eastAsia="Calibri" w:hAnsi="Times New Roman" w:cs="Arial"/>
                <w:b/>
                <w:sz w:val="24"/>
              </w:rPr>
              <w:t>Actual Percentage of Allocation</w:t>
            </w:r>
          </w:p>
        </w:tc>
        <w:tc>
          <w:tcPr>
            <w:tcW w:w="2394" w:type="dxa"/>
          </w:tcPr>
          <w:p w14:paraId="7FB555D1" w14:textId="77777777" w:rsidR="00014CB8" w:rsidRPr="00014CB8" w:rsidRDefault="00014CB8" w:rsidP="00014CB8">
            <w:pPr>
              <w:keepNext/>
              <w:widowControl w:val="0"/>
              <w:spacing w:after="0" w:line="240" w:lineRule="auto"/>
              <w:rPr>
                <w:rFonts w:ascii="Times New Roman" w:eastAsia="Calibri" w:hAnsi="Times New Roman" w:cs="Arial"/>
                <w:b/>
                <w:sz w:val="24"/>
              </w:rPr>
            </w:pPr>
            <w:r w:rsidRPr="00014CB8">
              <w:rPr>
                <w:rFonts w:ascii="Times New Roman" w:eastAsia="Calibri" w:hAnsi="Times New Roman" w:cs="Arial"/>
                <w:b/>
                <w:sz w:val="24"/>
              </w:rPr>
              <w:t>Narrative Description</w:t>
            </w:r>
          </w:p>
        </w:tc>
      </w:tr>
      <w:tr w:rsidR="00014CB8" w:rsidRPr="00014CB8" w14:paraId="29B38680" w14:textId="77777777" w:rsidTr="00E44C06">
        <w:trPr>
          <w:cantSplit/>
        </w:trPr>
        <w:tc>
          <w:tcPr>
            <w:tcW w:w="2394" w:type="dxa"/>
          </w:tcPr>
          <w:p w14:paraId="1F1F033D" w14:textId="77777777" w:rsidR="00014CB8" w:rsidRPr="00014CB8" w:rsidRDefault="00014CB8" w:rsidP="00014CB8">
            <w:pPr>
              <w:keepNext/>
              <w:widowControl w:val="0"/>
              <w:spacing w:after="0" w:line="240" w:lineRule="auto"/>
              <w:rPr>
                <w:rFonts w:ascii="Times New Roman" w:eastAsia="Calibri" w:hAnsi="Times New Roman" w:cs="Arial"/>
                <w:sz w:val="24"/>
              </w:rPr>
            </w:pPr>
          </w:p>
        </w:tc>
        <w:tc>
          <w:tcPr>
            <w:tcW w:w="2394" w:type="dxa"/>
          </w:tcPr>
          <w:p w14:paraId="03CBEC51" w14:textId="77777777" w:rsidR="00014CB8" w:rsidRPr="00014CB8" w:rsidRDefault="00014CB8" w:rsidP="00014CB8">
            <w:pPr>
              <w:keepNext/>
              <w:widowControl w:val="0"/>
              <w:spacing w:after="0" w:line="240" w:lineRule="auto"/>
              <w:rPr>
                <w:rFonts w:ascii="Times New Roman" w:eastAsia="Calibri" w:hAnsi="Times New Roman" w:cs="Arial"/>
                <w:sz w:val="24"/>
              </w:rPr>
            </w:pPr>
          </w:p>
        </w:tc>
        <w:tc>
          <w:tcPr>
            <w:tcW w:w="2394" w:type="dxa"/>
          </w:tcPr>
          <w:p w14:paraId="413598E5" w14:textId="77777777" w:rsidR="00014CB8" w:rsidRPr="00014CB8" w:rsidRDefault="00014CB8" w:rsidP="00014CB8">
            <w:pPr>
              <w:keepNext/>
              <w:widowControl w:val="0"/>
              <w:spacing w:after="0" w:line="240" w:lineRule="auto"/>
              <w:rPr>
                <w:rFonts w:ascii="Times New Roman" w:eastAsia="Calibri" w:hAnsi="Times New Roman" w:cs="Arial"/>
                <w:sz w:val="24"/>
              </w:rPr>
            </w:pPr>
          </w:p>
        </w:tc>
        <w:tc>
          <w:tcPr>
            <w:tcW w:w="2394" w:type="dxa"/>
          </w:tcPr>
          <w:p w14:paraId="40376F3E" w14:textId="77777777" w:rsidR="00014CB8" w:rsidRPr="00014CB8" w:rsidRDefault="00014CB8" w:rsidP="00014CB8">
            <w:pPr>
              <w:keepNext/>
              <w:widowControl w:val="0"/>
              <w:spacing w:after="0" w:line="240" w:lineRule="auto"/>
              <w:rPr>
                <w:rFonts w:ascii="Times New Roman" w:eastAsia="Calibri" w:hAnsi="Times New Roman" w:cs="Arial"/>
                <w:sz w:val="24"/>
              </w:rPr>
            </w:pPr>
          </w:p>
        </w:tc>
      </w:tr>
    </w:tbl>
    <w:p w14:paraId="673BA255" w14:textId="77777777" w:rsidR="00014CB8" w:rsidRPr="00014CB8" w:rsidRDefault="00014CB8" w:rsidP="00014CB8">
      <w:pPr>
        <w:spacing w:after="0" w:line="240" w:lineRule="auto"/>
        <w:rPr>
          <w:rFonts w:ascii="Calibri" w:eastAsia="Calibri" w:hAnsi="Calibri" w:cs="Times New Roman"/>
          <w:b/>
          <w:bCs/>
          <w:sz w:val="20"/>
          <w:szCs w:val="20"/>
        </w:rPr>
      </w:pPr>
      <w:r w:rsidRPr="00014CB8">
        <w:rPr>
          <w:rFonts w:ascii="Calibri" w:eastAsia="Calibri" w:hAnsi="Calibri" w:cs="Times New Roman"/>
          <w:b/>
          <w:bCs/>
          <w:sz w:val="20"/>
          <w:szCs w:val="20"/>
        </w:rPr>
        <w:t xml:space="preserve">Table </w:t>
      </w:r>
      <w:r w:rsidRPr="00014CB8">
        <w:rPr>
          <w:rFonts w:ascii="Calibri" w:eastAsia="Calibri" w:hAnsi="Calibri" w:cs="Times New Roman"/>
          <w:b/>
          <w:bCs/>
          <w:sz w:val="20"/>
          <w:szCs w:val="20"/>
        </w:rPr>
        <w:fldChar w:fldCharType="begin"/>
      </w:r>
      <w:r w:rsidRPr="00014CB8">
        <w:rPr>
          <w:rFonts w:ascii="Calibri" w:eastAsia="Calibri" w:hAnsi="Calibri" w:cs="Times New Roman"/>
          <w:b/>
          <w:bCs/>
          <w:sz w:val="20"/>
          <w:szCs w:val="20"/>
        </w:rPr>
        <w:instrText xml:space="preserve"> SEQ Table \* ARABIC </w:instrText>
      </w:r>
      <w:r w:rsidRPr="00014CB8">
        <w:rPr>
          <w:rFonts w:ascii="Calibri" w:eastAsia="Calibri" w:hAnsi="Calibri" w:cs="Times New Roman"/>
          <w:b/>
          <w:bCs/>
          <w:sz w:val="20"/>
          <w:szCs w:val="20"/>
        </w:rPr>
        <w:fldChar w:fldCharType="separate"/>
      </w:r>
      <w:r w:rsidRPr="00014CB8">
        <w:rPr>
          <w:rFonts w:ascii="Calibri" w:eastAsia="Calibri" w:hAnsi="Calibri" w:cs="Times New Roman"/>
          <w:b/>
          <w:bCs/>
          <w:noProof/>
          <w:sz w:val="20"/>
          <w:szCs w:val="20"/>
        </w:rPr>
        <w:t>4</w:t>
      </w:r>
      <w:r w:rsidRPr="00014CB8">
        <w:rPr>
          <w:rFonts w:ascii="Calibri" w:eastAsia="Calibri" w:hAnsi="Calibri" w:cs="Times New Roman"/>
          <w:b/>
          <w:bCs/>
          <w:sz w:val="20"/>
          <w:szCs w:val="20"/>
        </w:rPr>
        <w:fldChar w:fldCharType="end"/>
      </w:r>
      <w:r w:rsidRPr="00014CB8">
        <w:rPr>
          <w:rFonts w:ascii="Calibri" w:eastAsia="Calibri" w:hAnsi="Calibri" w:cs="Times New Roman"/>
          <w:b/>
          <w:bCs/>
          <w:sz w:val="20"/>
          <w:szCs w:val="20"/>
        </w:rPr>
        <w:t xml:space="preserve"> – Identify the geographic distribution and location of investments</w:t>
      </w:r>
    </w:p>
    <w:p w14:paraId="75CF7BCE" w14:textId="77777777" w:rsidR="00014CB8" w:rsidRPr="00014CB8" w:rsidRDefault="00014CB8" w:rsidP="00014CB8">
      <w:pPr>
        <w:keepNext/>
        <w:widowControl w:val="0"/>
        <w:spacing w:after="0" w:line="204" w:lineRule="auto"/>
        <w:rPr>
          <w:rFonts w:ascii="Times New Roman" w:eastAsia="Calibri" w:hAnsi="Times New Roman" w:cs="Times New Roman"/>
          <w:b/>
          <w:sz w:val="24"/>
          <w:szCs w:val="24"/>
        </w:rPr>
      </w:pPr>
    </w:p>
    <w:p w14:paraId="33CD8160" w14:textId="77777777" w:rsidR="00014CB8" w:rsidRPr="00014CB8" w:rsidRDefault="00014CB8" w:rsidP="00014CB8">
      <w:pPr>
        <w:widowControl w:val="0"/>
        <w:spacing w:after="0" w:line="204" w:lineRule="auto"/>
        <w:rPr>
          <w:rFonts w:ascii="Times New Roman" w:eastAsia="Calibri" w:hAnsi="Times New Roman" w:cs="Times New Roman"/>
          <w:b/>
          <w:sz w:val="24"/>
          <w:szCs w:val="24"/>
        </w:rPr>
      </w:pPr>
      <w:r w:rsidRPr="00014CB8">
        <w:rPr>
          <w:rFonts w:ascii="Times New Roman" w:eastAsia="Calibri" w:hAnsi="Times New Roman" w:cs="Times New Roman"/>
          <w:b/>
          <w:sz w:val="24"/>
          <w:szCs w:val="24"/>
        </w:rPr>
        <w:t>Narrative</w:t>
      </w:r>
    </w:p>
    <w:p w14:paraId="6DE91D4F" w14:textId="77777777" w:rsidR="00014CB8" w:rsidRPr="00014CB8" w:rsidRDefault="00014CB8" w:rsidP="00014CB8">
      <w:pPr>
        <w:widowControl w:val="0"/>
        <w:spacing w:beforeAutospacing="1" w:after="0" w:afterAutospacing="1" w:line="276" w:lineRule="auto"/>
        <w:rPr>
          <w:rFonts w:ascii="Times New Roman" w:eastAsia="Calibri" w:hAnsi="Times New Roman" w:cs="Arial"/>
          <w:sz w:val="24"/>
        </w:rPr>
      </w:pPr>
      <w:r w:rsidRPr="00014CB8">
        <w:rPr>
          <w:rFonts w:ascii="Times New Roman" w:eastAsia="Calibri" w:hAnsi="Times New Roman" w:cs="Arial"/>
          <w:sz w:val="24"/>
        </w:rPr>
        <w:t>The funds that are allocated to the City are available city-wide with no priority assigned to geographic regions.  Instead funds are allocated to organizations that provide low-income households with housing and supportive services.  On an annual basis, the City prioritizes the use of its CDBG funding for the development of affordable housing (including preservation and conservation) that serve low-income households and to address services for the low-income community such as Meals on Wheels.</w:t>
      </w:r>
    </w:p>
    <w:p w14:paraId="23164CF2" w14:textId="77777777" w:rsidR="00014CB8" w:rsidRPr="00014CB8" w:rsidRDefault="00014CB8" w:rsidP="00014CB8">
      <w:pPr>
        <w:widowControl w:val="0"/>
        <w:spacing w:beforeAutospacing="1" w:after="0" w:afterAutospacing="1" w:line="276" w:lineRule="auto"/>
        <w:rPr>
          <w:rFonts w:ascii="Times New Roman" w:eastAsia="Calibri" w:hAnsi="Times New Roman" w:cs="Arial"/>
          <w:sz w:val="24"/>
        </w:rPr>
      </w:pPr>
    </w:p>
    <w:p w14:paraId="2992B376" w14:textId="77777777" w:rsidR="00014CB8" w:rsidRPr="00014CB8" w:rsidRDefault="00014CB8" w:rsidP="00014CB8">
      <w:pPr>
        <w:pageBreakBefore/>
        <w:widowControl w:val="0"/>
        <w:spacing w:after="0" w:line="240" w:lineRule="auto"/>
        <w:rPr>
          <w:rFonts w:ascii="Times New Roman" w:eastAsia="Calibri" w:hAnsi="Times New Roman" w:cs="Times New Roman"/>
          <w:b/>
          <w:sz w:val="24"/>
          <w:szCs w:val="24"/>
        </w:rPr>
      </w:pPr>
      <w:r w:rsidRPr="00014CB8">
        <w:rPr>
          <w:rFonts w:ascii="Times New Roman" w:eastAsia="Calibri" w:hAnsi="Times New Roman" w:cs="Times New Roman"/>
          <w:b/>
          <w:sz w:val="24"/>
          <w:szCs w:val="24"/>
        </w:rPr>
        <w:lastRenderedPageBreak/>
        <w:t>Leveraging</w:t>
      </w:r>
    </w:p>
    <w:p w14:paraId="7BFB7DA5" w14:textId="77777777" w:rsidR="00014CB8" w:rsidRPr="00014CB8" w:rsidRDefault="00014CB8" w:rsidP="00014CB8">
      <w:pPr>
        <w:widowControl w:val="0"/>
        <w:spacing w:after="0" w:line="240" w:lineRule="auto"/>
        <w:rPr>
          <w:rFonts w:ascii="Times New Roman" w:eastAsia="Calibri" w:hAnsi="Times New Roman" w:cs="Times New Roman"/>
          <w:b/>
          <w:sz w:val="24"/>
          <w:szCs w:val="24"/>
        </w:rPr>
      </w:pPr>
      <w:r w:rsidRPr="00014CB8">
        <w:rPr>
          <w:rFonts w:ascii="Times New Roman" w:eastAsia="Calibri" w:hAnsi="Times New Roman" w:cs="Times New Roman"/>
          <w:b/>
          <w:sz w:val="24"/>
          <w:szCs w:val="24"/>
        </w:rPr>
        <w:t>Explain how federal funds leveraged additional resources (private, state and local funds), including a description of how matching requirements were satisfied, as well as how any publicly owned land or property located within the jurisdiction that were used to address the needs identified in the plan.</w:t>
      </w:r>
    </w:p>
    <w:p w14:paraId="7A102397" w14:textId="7AF36992" w:rsidR="00014CB8" w:rsidRPr="00014CB8" w:rsidRDefault="00014CB8" w:rsidP="00014CB8">
      <w:pPr>
        <w:widowControl w:val="0"/>
        <w:spacing w:beforeAutospacing="1" w:after="0" w:afterAutospacing="1" w:line="276" w:lineRule="auto"/>
        <w:rPr>
          <w:rFonts w:ascii="Times New Roman" w:eastAsia="Calibri" w:hAnsi="Times New Roman" w:cs="Times New Roman"/>
          <w:sz w:val="24"/>
          <w:szCs w:val="24"/>
        </w:rPr>
      </w:pPr>
      <w:r w:rsidRPr="00014CB8">
        <w:rPr>
          <w:rFonts w:ascii="Times New Roman" w:eastAsia="Calibri" w:hAnsi="Times New Roman" w:cs="Times New Roman"/>
          <w:sz w:val="24"/>
          <w:szCs w:val="24"/>
        </w:rPr>
        <w:t xml:space="preserve">Petaluma must use other non-CDBG resources to address the City’s priorities because the City’s CDBG entitlement is a modest one.  It is vital that those funds are maximally leveraged by other resources available to serve low and moderate-income residents.  The City has two other Housing funds, the In-Lieu Housing </w:t>
      </w:r>
      <w:proofErr w:type="gramStart"/>
      <w:r w:rsidRPr="00014CB8">
        <w:rPr>
          <w:rFonts w:ascii="Times New Roman" w:eastAsia="Calibri" w:hAnsi="Times New Roman" w:cs="Times New Roman"/>
          <w:sz w:val="24"/>
          <w:szCs w:val="24"/>
        </w:rPr>
        <w:t>Fund</w:t>
      </w:r>
      <w:proofErr w:type="gramEnd"/>
      <w:r w:rsidRPr="00014CB8">
        <w:rPr>
          <w:rFonts w:ascii="Times New Roman" w:eastAsia="Calibri" w:hAnsi="Times New Roman" w:cs="Times New Roman"/>
          <w:sz w:val="24"/>
          <w:szCs w:val="24"/>
        </w:rPr>
        <w:t xml:space="preserve"> and the Commercial Linkage Housing Fund, which receive income from commercial and residential development.  </w:t>
      </w:r>
      <w:r w:rsidRPr="00C92385">
        <w:rPr>
          <w:rFonts w:ascii="Times New Roman" w:eastAsia="Calibri" w:hAnsi="Times New Roman" w:cs="Times New Roman"/>
          <w:sz w:val="24"/>
          <w:szCs w:val="24"/>
        </w:rPr>
        <w:t>The</w:t>
      </w:r>
      <w:r w:rsidR="00C92385" w:rsidRPr="00C92385">
        <w:rPr>
          <w:rFonts w:ascii="Times New Roman" w:eastAsia="Calibri" w:hAnsi="Times New Roman" w:cs="Times New Roman"/>
          <w:sz w:val="24"/>
          <w:szCs w:val="24"/>
        </w:rPr>
        <w:t xml:space="preserve"> estimated</w:t>
      </w:r>
      <w:r w:rsidRPr="00C92385">
        <w:rPr>
          <w:rFonts w:ascii="Times New Roman" w:eastAsia="Calibri" w:hAnsi="Times New Roman" w:cs="Times New Roman"/>
          <w:sz w:val="24"/>
          <w:szCs w:val="24"/>
        </w:rPr>
        <w:t xml:space="preserve"> total balance in both of those Housing Funds is $4,</w:t>
      </w:r>
      <w:r w:rsidR="002B76CD" w:rsidRPr="00C92385">
        <w:rPr>
          <w:rFonts w:ascii="Times New Roman" w:eastAsia="Calibri" w:hAnsi="Times New Roman" w:cs="Times New Roman"/>
          <w:sz w:val="24"/>
          <w:szCs w:val="24"/>
        </w:rPr>
        <w:t>100,000</w:t>
      </w:r>
      <w:r w:rsidR="00C92385" w:rsidRPr="00C92385">
        <w:rPr>
          <w:rFonts w:ascii="Times New Roman" w:eastAsia="Calibri" w:hAnsi="Times New Roman" w:cs="Times New Roman"/>
          <w:sz w:val="24"/>
          <w:szCs w:val="24"/>
        </w:rPr>
        <w:t xml:space="preserve"> a</w:t>
      </w:r>
      <w:r w:rsidR="00C92385">
        <w:rPr>
          <w:rFonts w:ascii="Times New Roman" w:eastAsia="Calibri" w:hAnsi="Times New Roman" w:cs="Times New Roman"/>
          <w:sz w:val="24"/>
          <w:szCs w:val="24"/>
        </w:rPr>
        <w:t>s of June 30, 2020</w:t>
      </w:r>
      <w:r w:rsidRPr="00014CB8">
        <w:rPr>
          <w:rFonts w:ascii="Times New Roman" w:eastAsia="Calibri" w:hAnsi="Times New Roman" w:cs="Times New Roman"/>
          <w:sz w:val="24"/>
          <w:szCs w:val="24"/>
        </w:rPr>
        <w:t xml:space="preserve">.  Future income in </w:t>
      </w:r>
      <w:proofErr w:type="gramStart"/>
      <w:r w:rsidRPr="00014CB8">
        <w:rPr>
          <w:rFonts w:ascii="Times New Roman" w:eastAsia="Calibri" w:hAnsi="Times New Roman" w:cs="Times New Roman"/>
          <w:sz w:val="24"/>
          <w:szCs w:val="24"/>
        </w:rPr>
        <w:t>both of these</w:t>
      </w:r>
      <w:proofErr w:type="gramEnd"/>
      <w:r w:rsidRPr="00014CB8">
        <w:rPr>
          <w:rFonts w:ascii="Times New Roman" w:eastAsia="Calibri" w:hAnsi="Times New Roman" w:cs="Times New Roman"/>
          <w:sz w:val="24"/>
          <w:szCs w:val="24"/>
        </w:rPr>
        <w:t xml:space="preserve"> Housing funds is not guaranteed as it depends on the fees paid on residential and commercial development.</w:t>
      </w:r>
      <w:r w:rsidR="00C92385">
        <w:rPr>
          <w:rFonts w:ascii="Times New Roman" w:eastAsia="Calibri" w:hAnsi="Times New Roman" w:cs="Times New Roman"/>
          <w:sz w:val="24"/>
          <w:szCs w:val="24"/>
        </w:rPr>
        <w:t xml:space="preserve">  In </w:t>
      </w:r>
      <w:proofErr w:type="gramStart"/>
      <w:r w:rsidR="00C92385">
        <w:rPr>
          <w:rFonts w:ascii="Times New Roman" w:eastAsia="Calibri" w:hAnsi="Times New Roman" w:cs="Times New Roman"/>
          <w:sz w:val="24"/>
          <w:szCs w:val="24"/>
        </w:rPr>
        <w:t>fact</w:t>
      </w:r>
      <w:proofErr w:type="gramEnd"/>
      <w:r w:rsidR="00C92385">
        <w:rPr>
          <w:rFonts w:ascii="Times New Roman" w:eastAsia="Calibri" w:hAnsi="Times New Roman" w:cs="Times New Roman"/>
          <w:sz w:val="24"/>
          <w:szCs w:val="24"/>
        </w:rPr>
        <w:t xml:space="preserve"> the because of the use of the In-Lieu funds of $2,500,000 during </w:t>
      </w:r>
    </w:p>
    <w:p w14:paraId="58325369" w14:textId="01087F40" w:rsidR="00014CB8" w:rsidRPr="00014CB8" w:rsidRDefault="00014CB8" w:rsidP="00014CB8">
      <w:pPr>
        <w:widowControl w:val="0"/>
        <w:spacing w:beforeAutospacing="1" w:after="0" w:afterAutospacing="1" w:line="276" w:lineRule="auto"/>
        <w:rPr>
          <w:rFonts w:ascii="Times New Roman" w:eastAsia="Calibri" w:hAnsi="Times New Roman" w:cs="Times New Roman"/>
          <w:sz w:val="24"/>
          <w:szCs w:val="24"/>
        </w:rPr>
      </w:pPr>
      <w:r w:rsidRPr="00014CB8">
        <w:rPr>
          <w:rFonts w:ascii="Times New Roman" w:eastAsia="Calibri" w:hAnsi="Times New Roman" w:cs="Times New Roman"/>
          <w:sz w:val="24"/>
          <w:szCs w:val="24"/>
        </w:rPr>
        <w:t> With the shortage of funds, the City which owns several properties, leases them to nonprofit providers for a $1.00 a year to be used for housing and services for the homeless population which addresses the needs identified in the Consolidated Plan to provide housing and services to the low-income populations, including but not limited to, children, seniors and special needs population (homeless, disabled, etc.).  The City leases 4 properties to the Committee on the Shelterless for their supportive housing program and 1 property to the Veterans Resources for their supportive program for veterans.</w:t>
      </w:r>
    </w:p>
    <w:p w14:paraId="1DB6D137" w14:textId="77777777" w:rsidR="00014CB8" w:rsidRPr="00014CB8" w:rsidRDefault="00014CB8" w:rsidP="00014CB8">
      <w:pPr>
        <w:widowControl w:val="0"/>
        <w:spacing w:beforeAutospacing="1" w:after="0" w:afterAutospacing="1" w:line="276" w:lineRule="auto"/>
        <w:rPr>
          <w:rFonts w:ascii="Times New Roman" w:eastAsia="Calibri" w:hAnsi="Times New Roman" w:cs="Times New Roman"/>
          <w:sz w:val="24"/>
          <w:szCs w:val="24"/>
        </w:rPr>
      </w:pPr>
      <w:r w:rsidRPr="00014CB8">
        <w:rPr>
          <w:rFonts w:ascii="Times New Roman" w:eastAsia="Calibri" w:hAnsi="Times New Roman" w:cs="Times New Roman"/>
          <w:sz w:val="24"/>
          <w:szCs w:val="24"/>
        </w:rPr>
        <w:t xml:space="preserve"> Regarding public services funding, the nonprofit agencies put together </w:t>
      </w:r>
      <w:proofErr w:type="gramStart"/>
      <w:r w:rsidRPr="00014CB8">
        <w:rPr>
          <w:rFonts w:ascii="Times New Roman" w:eastAsia="Calibri" w:hAnsi="Times New Roman" w:cs="Times New Roman"/>
          <w:sz w:val="24"/>
          <w:szCs w:val="24"/>
        </w:rPr>
        <w:t>a number of</w:t>
      </w:r>
      <w:proofErr w:type="gramEnd"/>
      <w:r w:rsidRPr="00014CB8">
        <w:rPr>
          <w:rFonts w:ascii="Times New Roman" w:eastAsia="Calibri" w:hAnsi="Times New Roman" w:cs="Times New Roman"/>
          <w:sz w:val="24"/>
          <w:szCs w:val="24"/>
        </w:rPr>
        <w:t xml:space="preserve"> private and public sources of funding in order to delivery program services. </w:t>
      </w:r>
    </w:p>
    <w:p w14:paraId="0984FE4E" w14:textId="77777777" w:rsidR="00014CB8" w:rsidRPr="00014CB8" w:rsidRDefault="00014CB8" w:rsidP="00014CB8">
      <w:pPr>
        <w:widowControl w:val="0"/>
        <w:spacing w:beforeAutospacing="1" w:after="0" w:afterAutospacing="1" w:line="276" w:lineRule="auto"/>
        <w:rPr>
          <w:rFonts w:ascii="Times New Roman" w:eastAsia="Calibri" w:hAnsi="Times New Roman" w:cs="Times New Roman"/>
          <w:sz w:val="24"/>
          <w:szCs w:val="24"/>
        </w:rPr>
      </w:pPr>
    </w:p>
    <w:p w14:paraId="4E1CA936" w14:textId="77777777" w:rsidR="00014CB8" w:rsidRPr="00014CB8" w:rsidRDefault="00014CB8" w:rsidP="00014CB8">
      <w:pPr>
        <w:widowControl w:val="0"/>
        <w:spacing w:after="0" w:line="240" w:lineRule="auto"/>
        <w:rPr>
          <w:rFonts w:ascii="Times New Roman" w:eastAsia="Calibri" w:hAnsi="Times New Roman" w:cs="Times New Roman"/>
          <w:sz w:val="24"/>
          <w:szCs w:val="24"/>
        </w:rPr>
      </w:pPr>
    </w:p>
    <w:p w14:paraId="3C946345" w14:textId="77777777" w:rsidR="00014CB8" w:rsidRPr="00014CB8" w:rsidRDefault="00014CB8" w:rsidP="00014CB8">
      <w:pPr>
        <w:spacing w:after="0" w:line="240" w:lineRule="auto"/>
        <w:rPr>
          <w:rFonts w:ascii="Times New Roman" w:eastAsia="Calibri" w:hAnsi="Times New Roman" w:cs="Times New Roman"/>
          <w:sz w:val="24"/>
        </w:rPr>
      </w:pPr>
      <w:bookmarkStart w:id="1" w:name="_Toc309810475"/>
    </w:p>
    <w:p w14:paraId="23B12210" w14:textId="77777777" w:rsidR="00014CB8" w:rsidRPr="00014CB8" w:rsidRDefault="00014CB8" w:rsidP="00014CB8">
      <w:pPr>
        <w:spacing w:after="0" w:line="276" w:lineRule="auto"/>
        <w:rPr>
          <w:rFonts w:ascii="Times New Roman" w:eastAsia="Calibri" w:hAnsi="Times New Roman" w:cs="Times New Roman"/>
          <w:sz w:val="24"/>
        </w:rPr>
        <w:sectPr w:rsidR="00014CB8" w:rsidRPr="00014CB8">
          <w:pgSz w:w="12240" w:h="15840" w:code="1"/>
          <w:pgMar w:top="1440" w:right="1440" w:bottom="1440" w:left="1440" w:header="720" w:footer="720" w:gutter="0"/>
          <w:cols w:space="720"/>
          <w:docGrid w:linePitch="360"/>
        </w:sectPr>
      </w:pPr>
    </w:p>
    <w:p w14:paraId="5D748B0A" w14:textId="77777777" w:rsidR="00014CB8" w:rsidRPr="00014CB8" w:rsidRDefault="00014CB8" w:rsidP="00014CB8">
      <w:pPr>
        <w:keepNext/>
        <w:spacing w:before="240" w:after="60" w:line="276" w:lineRule="auto"/>
        <w:outlineLvl w:val="1"/>
        <w:rPr>
          <w:rFonts w:ascii="Calibri" w:eastAsia="Calibri" w:hAnsi="Calibri" w:cs="Arial"/>
          <w:b/>
          <w:bCs/>
          <w:iCs/>
          <w:sz w:val="28"/>
          <w:szCs w:val="28"/>
        </w:rPr>
      </w:pPr>
      <w:r w:rsidRPr="00014CB8">
        <w:rPr>
          <w:rFonts w:ascii="Calibri" w:eastAsia="Calibri" w:hAnsi="Calibri" w:cs="Arial"/>
          <w:b/>
          <w:bCs/>
          <w:iCs/>
          <w:sz w:val="28"/>
          <w:szCs w:val="28"/>
        </w:rPr>
        <w:lastRenderedPageBreak/>
        <w:t>CR-20 - Affordable Housing 91.520(b)</w:t>
      </w:r>
    </w:p>
    <w:p w14:paraId="5B06E68F" w14:textId="77777777" w:rsidR="00014CB8" w:rsidRPr="00014CB8" w:rsidRDefault="00014CB8" w:rsidP="00014CB8">
      <w:pPr>
        <w:keepNext/>
        <w:widowControl w:val="0"/>
        <w:spacing w:after="0" w:line="240" w:lineRule="auto"/>
        <w:rPr>
          <w:rFonts w:ascii="Times New Roman" w:eastAsia="Calibri" w:hAnsi="Times New Roman" w:cs="Times New Roman"/>
          <w:b/>
          <w:sz w:val="24"/>
          <w:szCs w:val="24"/>
        </w:rPr>
      </w:pPr>
      <w:r w:rsidRPr="00014CB8">
        <w:rPr>
          <w:rFonts w:ascii="Times New Roman" w:eastAsia="Calibri" w:hAnsi="Times New Roman" w:cs="Times New Roman"/>
          <w:b/>
          <w:sz w:val="24"/>
          <w:szCs w:val="24"/>
        </w:rPr>
        <w:t>Evaluation of the jurisdiction's progress in providing affordable housing, including the number and types of families served, the number of extremely low-income, low-income, moderate-income, and middle-income persons served.</w:t>
      </w:r>
    </w:p>
    <w:p w14:paraId="32C7D351" w14:textId="77777777" w:rsidR="00014CB8" w:rsidRPr="00014CB8" w:rsidRDefault="00014CB8" w:rsidP="00014CB8">
      <w:pPr>
        <w:keepNext/>
        <w:widowControl w:val="0"/>
        <w:spacing w:after="0" w:line="240" w:lineRule="auto"/>
        <w:rPr>
          <w:rFonts w:ascii="Times New Roman" w:eastAsia="Calibri" w:hAnsi="Times New Roman" w:cs="Times New Roman"/>
          <w:sz w:val="24"/>
          <w:szCs w:val="24"/>
        </w:rPr>
      </w:pP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183"/>
        <w:gridCol w:w="2583"/>
        <w:gridCol w:w="2584"/>
      </w:tblGrid>
      <w:tr w:rsidR="00014CB8" w:rsidRPr="00014CB8" w14:paraId="30025B83" w14:textId="77777777" w:rsidTr="00E44C06">
        <w:trPr>
          <w:cantSplit/>
          <w:tblHeader/>
        </w:trPr>
        <w:tc>
          <w:tcPr>
            <w:tcW w:w="4293" w:type="dxa"/>
          </w:tcPr>
          <w:p w14:paraId="37029C53" w14:textId="77777777" w:rsidR="00014CB8" w:rsidRPr="00014CB8" w:rsidRDefault="00014CB8" w:rsidP="00014CB8">
            <w:pPr>
              <w:keepNext/>
              <w:widowControl w:val="0"/>
              <w:spacing w:after="0" w:line="240" w:lineRule="auto"/>
              <w:rPr>
                <w:rFonts w:ascii="Calibri" w:eastAsia="Calibri" w:hAnsi="Calibri" w:cs="Times New Roman"/>
                <w:b/>
                <w:bCs/>
              </w:rPr>
            </w:pPr>
          </w:p>
        </w:tc>
        <w:tc>
          <w:tcPr>
            <w:tcW w:w="2648" w:type="dxa"/>
          </w:tcPr>
          <w:p w14:paraId="7A33E415" w14:textId="77777777" w:rsidR="00014CB8" w:rsidRPr="00014CB8" w:rsidRDefault="00014CB8" w:rsidP="00014CB8">
            <w:pPr>
              <w:keepNext/>
              <w:widowControl w:val="0"/>
              <w:spacing w:after="0" w:line="240" w:lineRule="auto"/>
              <w:rPr>
                <w:rFonts w:ascii="Calibri" w:eastAsia="Calibri" w:hAnsi="Calibri" w:cs="Times New Roman"/>
                <w:b/>
                <w:bCs/>
              </w:rPr>
            </w:pPr>
            <w:r w:rsidRPr="00014CB8">
              <w:rPr>
                <w:rFonts w:ascii="Calibri" w:eastAsia="Calibri" w:hAnsi="Calibri" w:cs="Times New Roman"/>
                <w:b/>
                <w:bCs/>
              </w:rPr>
              <w:t>One-Year Goal</w:t>
            </w:r>
          </w:p>
        </w:tc>
        <w:tc>
          <w:tcPr>
            <w:tcW w:w="2649" w:type="dxa"/>
          </w:tcPr>
          <w:p w14:paraId="33C1E1DB" w14:textId="77777777" w:rsidR="00014CB8" w:rsidRPr="00014CB8" w:rsidRDefault="00014CB8" w:rsidP="00014CB8">
            <w:pPr>
              <w:keepNext/>
              <w:widowControl w:val="0"/>
              <w:spacing w:after="0" w:line="240" w:lineRule="auto"/>
              <w:rPr>
                <w:rFonts w:ascii="Calibri" w:eastAsia="Calibri" w:hAnsi="Calibri" w:cs="Times New Roman"/>
                <w:b/>
                <w:bCs/>
              </w:rPr>
            </w:pPr>
            <w:r w:rsidRPr="00014CB8">
              <w:rPr>
                <w:rFonts w:ascii="Calibri" w:eastAsia="Calibri" w:hAnsi="Calibri" w:cs="Times New Roman"/>
                <w:b/>
                <w:bCs/>
              </w:rPr>
              <w:t>Actual</w:t>
            </w:r>
          </w:p>
        </w:tc>
      </w:tr>
      <w:tr w:rsidR="00014CB8" w:rsidRPr="00014CB8" w14:paraId="25FBE082" w14:textId="77777777" w:rsidTr="00E44C06">
        <w:trPr>
          <w:cantSplit/>
        </w:trPr>
        <w:tc>
          <w:tcPr>
            <w:tcW w:w="4293" w:type="dxa"/>
            <w:vAlign w:val="bottom"/>
          </w:tcPr>
          <w:p w14:paraId="657D78F8" w14:textId="77777777" w:rsidR="00014CB8" w:rsidRPr="00014CB8" w:rsidRDefault="00014CB8" w:rsidP="00014CB8">
            <w:pPr>
              <w:spacing w:beforeAutospacing="1" w:after="0" w:afterAutospacing="1" w:line="276" w:lineRule="auto"/>
              <w:rPr>
                <w:rFonts w:ascii="Times New Roman" w:eastAsia="Calibri" w:hAnsi="Times New Roman" w:cs="Times New Roman"/>
                <w:sz w:val="24"/>
                <w:highlight w:val="yellow"/>
              </w:rPr>
            </w:pPr>
            <w:r w:rsidRPr="00014CB8">
              <w:rPr>
                <w:rFonts w:ascii="Times New Roman" w:eastAsia="Calibri" w:hAnsi="Times New Roman" w:cs="Times New Roman"/>
                <w:color w:val="000000"/>
                <w:sz w:val="24"/>
                <w:highlight w:val="yellow"/>
              </w:rPr>
              <w:t>Number of Homeless households to be provided affordable housing units</w:t>
            </w:r>
          </w:p>
        </w:tc>
        <w:tc>
          <w:tcPr>
            <w:tcW w:w="2648" w:type="dxa"/>
            <w:vAlign w:val="bottom"/>
          </w:tcPr>
          <w:p w14:paraId="1996ADC5" w14:textId="77777777" w:rsidR="00014CB8" w:rsidRPr="00014CB8" w:rsidRDefault="00014CB8" w:rsidP="00014CB8">
            <w:pPr>
              <w:spacing w:beforeAutospacing="1" w:after="0" w:afterAutospacing="1" w:line="276" w:lineRule="auto"/>
              <w:rPr>
                <w:rFonts w:ascii="Times New Roman" w:eastAsia="Calibri" w:hAnsi="Times New Roman" w:cs="Times New Roman"/>
                <w:sz w:val="24"/>
              </w:rPr>
            </w:pPr>
            <w:r w:rsidRPr="00014CB8">
              <w:rPr>
                <w:rFonts w:ascii="Times New Roman" w:eastAsia="Calibri" w:hAnsi="Times New Roman" w:cs="Times New Roman"/>
                <w:color w:val="000000"/>
                <w:sz w:val="24"/>
              </w:rPr>
              <w:t>2</w:t>
            </w:r>
          </w:p>
        </w:tc>
        <w:tc>
          <w:tcPr>
            <w:tcW w:w="2649" w:type="dxa"/>
            <w:vAlign w:val="bottom"/>
          </w:tcPr>
          <w:p w14:paraId="449512B7" w14:textId="77777777" w:rsidR="00014CB8" w:rsidRPr="00014CB8" w:rsidRDefault="00014CB8" w:rsidP="00014CB8">
            <w:pPr>
              <w:spacing w:beforeAutospacing="1" w:after="0" w:afterAutospacing="1" w:line="276" w:lineRule="auto"/>
              <w:rPr>
                <w:rFonts w:ascii="Times New Roman" w:eastAsia="Calibri" w:hAnsi="Times New Roman" w:cs="Times New Roman"/>
                <w:sz w:val="24"/>
              </w:rPr>
            </w:pPr>
            <w:r w:rsidRPr="00014CB8">
              <w:rPr>
                <w:rFonts w:ascii="Times New Roman" w:eastAsia="Calibri" w:hAnsi="Times New Roman" w:cs="Times New Roman"/>
                <w:color w:val="000000"/>
                <w:sz w:val="24"/>
              </w:rPr>
              <w:t>2</w:t>
            </w:r>
          </w:p>
        </w:tc>
      </w:tr>
      <w:tr w:rsidR="00014CB8" w:rsidRPr="00014CB8" w14:paraId="6EB01758" w14:textId="77777777" w:rsidTr="00E44C06">
        <w:trPr>
          <w:cantSplit/>
        </w:trPr>
        <w:tc>
          <w:tcPr>
            <w:tcW w:w="4293" w:type="dxa"/>
            <w:vAlign w:val="bottom"/>
          </w:tcPr>
          <w:p w14:paraId="4AE08F87" w14:textId="77777777" w:rsidR="00014CB8" w:rsidRPr="00014CB8" w:rsidRDefault="00014CB8" w:rsidP="00014CB8">
            <w:pPr>
              <w:spacing w:beforeAutospacing="1" w:after="0" w:afterAutospacing="1" w:line="276" w:lineRule="auto"/>
              <w:rPr>
                <w:rFonts w:ascii="Times New Roman" w:eastAsia="Calibri" w:hAnsi="Times New Roman" w:cs="Times New Roman"/>
                <w:sz w:val="24"/>
                <w:highlight w:val="yellow"/>
              </w:rPr>
            </w:pPr>
            <w:r w:rsidRPr="00014CB8">
              <w:rPr>
                <w:rFonts w:ascii="Times New Roman" w:eastAsia="Calibri" w:hAnsi="Times New Roman" w:cs="Times New Roman"/>
                <w:color w:val="000000"/>
                <w:sz w:val="24"/>
                <w:highlight w:val="yellow"/>
              </w:rPr>
              <w:t>Number of Non-Homeless households to be provided affordable housing units</w:t>
            </w:r>
          </w:p>
        </w:tc>
        <w:tc>
          <w:tcPr>
            <w:tcW w:w="2648" w:type="dxa"/>
            <w:vAlign w:val="bottom"/>
          </w:tcPr>
          <w:p w14:paraId="23EEFFA4" w14:textId="77777777" w:rsidR="00014CB8" w:rsidRPr="00014CB8" w:rsidRDefault="00014CB8" w:rsidP="00014CB8">
            <w:pPr>
              <w:spacing w:beforeAutospacing="1" w:after="0" w:afterAutospacing="1" w:line="276" w:lineRule="auto"/>
              <w:rPr>
                <w:rFonts w:ascii="Times New Roman" w:eastAsia="Calibri" w:hAnsi="Times New Roman" w:cs="Times New Roman"/>
                <w:sz w:val="24"/>
              </w:rPr>
            </w:pPr>
            <w:r w:rsidRPr="00014CB8">
              <w:rPr>
                <w:rFonts w:ascii="Times New Roman" w:eastAsia="Calibri" w:hAnsi="Times New Roman" w:cs="Times New Roman"/>
                <w:color w:val="000000"/>
                <w:sz w:val="24"/>
              </w:rPr>
              <w:t>57</w:t>
            </w:r>
          </w:p>
        </w:tc>
        <w:tc>
          <w:tcPr>
            <w:tcW w:w="2649" w:type="dxa"/>
            <w:vAlign w:val="bottom"/>
          </w:tcPr>
          <w:p w14:paraId="22D20900" w14:textId="77777777" w:rsidR="00014CB8" w:rsidRPr="00014CB8" w:rsidRDefault="00014CB8" w:rsidP="00014CB8">
            <w:pPr>
              <w:spacing w:beforeAutospacing="1" w:after="0" w:afterAutospacing="1" w:line="276" w:lineRule="auto"/>
              <w:rPr>
                <w:rFonts w:ascii="Times New Roman" w:eastAsia="Calibri" w:hAnsi="Times New Roman" w:cs="Times New Roman"/>
                <w:sz w:val="24"/>
              </w:rPr>
            </w:pPr>
            <w:r w:rsidRPr="00014CB8">
              <w:rPr>
                <w:rFonts w:ascii="Times New Roman" w:eastAsia="Calibri" w:hAnsi="Times New Roman" w:cs="Times New Roman"/>
                <w:color w:val="000000"/>
                <w:sz w:val="24"/>
              </w:rPr>
              <w:t>49</w:t>
            </w:r>
          </w:p>
        </w:tc>
      </w:tr>
      <w:tr w:rsidR="00014CB8" w:rsidRPr="00014CB8" w14:paraId="0EA18FFB" w14:textId="77777777" w:rsidTr="00E44C06">
        <w:trPr>
          <w:cantSplit/>
        </w:trPr>
        <w:tc>
          <w:tcPr>
            <w:tcW w:w="4293" w:type="dxa"/>
            <w:vAlign w:val="bottom"/>
          </w:tcPr>
          <w:p w14:paraId="747C7CB5" w14:textId="77777777" w:rsidR="00014CB8" w:rsidRPr="00014CB8" w:rsidRDefault="00014CB8" w:rsidP="00014CB8">
            <w:pPr>
              <w:spacing w:beforeAutospacing="1" w:after="0" w:afterAutospacing="1" w:line="276" w:lineRule="auto"/>
              <w:rPr>
                <w:rFonts w:ascii="Times New Roman" w:eastAsia="Calibri" w:hAnsi="Times New Roman" w:cs="Times New Roman"/>
                <w:sz w:val="24"/>
                <w:highlight w:val="yellow"/>
              </w:rPr>
            </w:pPr>
            <w:r w:rsidRPr="00014CB8">
              <w:rPr>
                <w:rFonts w:ascii="Times New Roman" w:eastAsia="Calibri" w:hAnsi="Times New Roman" w:cs="Times New Roman"/>
                <w:color w:val="000000"/>
                <w:sz w:val="24"/>
                <w:highlight w:val="yellow"/>
              </w:rPr>
              <w:t>Number of Special-Needs households to be provided affordable housing units</w:t>
            </w:r>
          </w:p>
        </w:tc>
        <w:tc>
          <w:tcPr>
            <w:tcW w:w="2648" w:type="dxa"/>
            <w:vAlign w:val="bottom"/>
          </w:tcPr>
          <w:p w14:paraId="66C921C4" w14:textId="77777777" w:rsidR="00014CB8" w:rsidRPr="00014CB8" w:rsidRDefault="00014CB8" w:rsidP="00014CB8">
            <w:pPr>
              <w:spacing w:beforeAutospacing="1" w:after="0" w:afterAutospacing="1" w:line="276" w:lineRule="auto"/>
              <w:rPr>
                <w:rFonts w:ascii="Times New Roman" w:eastAsia="Calibri" w:hAnsi="Times New Roman" w:cs="Times New Roman"/>
                <w:sz w:val="24"/>
              </w:rPr>
            </w:pPr>
            <w:r w:rsidRPr="00014CB8">
              <w:rPr>
                <w:rFonts w:ascii="Times New Roman" w:eastAsia="Calibri" w:hAnsi="Times New Roman" w:cs="Times New Roman"/>
                <w:color w:val="000000"/>
                <w:sz w:val="24"/>
              </w:rPr>
              <w:t>0</w:t>
            </w:r>
          </w:p>
        </w:tc>
        <w:tc>
          <w:tcPr>
            <w:tcW w:w="2649" w:type="dxa"/>
            <w:vAlign w:val="bottom"/>
          </w:tcPr>
          <w:p w14:paraId="4D213957" w14:textId="77777777" w:rsidR="00014CB8" w:rsidRPr="00014CB8" w:rsidRDefault="00014CB8" w:rsidP="00014CB8">
            <w:pPr>
              <w:spacing w:beforeAutospacing="1" w:after="0" w:afterAutospacing="1" w:line="276" w:lineRule="auto"/>
              <w:rPr>
                <w:rFonts w:ascii="Times New Roman" w:eastAsia="Calibri" w:hAnsi="Times New Roman" w:cs="Times New Roman"/>
                <w:sz w:val="24"/>
              </w:rPr>
            </w:pPr>
            <w:r w:rsidRPr="00014CB8">
              <w:rPr>
                <w:rFonts w:ascii="Times New Roman" w:eastAsia="Calibri" w:hAnsi="Times New Roman" w:cs="Times New Roman"/>
                <w:color w:val="000000"/>
                <w:sz w:val="24"/>
              </w:rPr>
              <w:t>0</w:t>
            </w:r>
          </w:p>
        </w:tc>
      </w:tr>
      <w:tr w:rsidR="00014CB8" w:rsidRPr="00014CB8" w14:paraId="20D89113" w14:textId="77777777" w:rsidTr="00E44C06">
        <w:trPr>
          <w:cantSplit/>
        </w:trPr>
        <w:tc>
          <w:tcPr>
            <w:tcW w:w="4293" w:type="dxa"/>
          </w:tcPr>
          <w:p w14:paraId="671D4DB3" w14:textId="77777777" w:rsidR="00014CB8" w:rsidRPr="00014CB8" w:rsidRDefault="00014CB8" w:rsidP="00014CB8">
            <w:pPr>
              <w:spacing w:beforeAutospacing="1" w:after="0" w:afterAutospacing="1" w:line="276" w:lineRule="auto"/>
              <w:rPr>
                <w:rFonts w:ascii="Times New Roman" w:eastAsia="Calibri" w:hAnsi="Times New Roman" w:cs="Times New Roman"/>
                <w:sz w:val="24"/>
              </w:rPr>
            </w:pPr>
            <w:r w:rsidRPr="00014CB8">
              <w:rPr>
                <w:rFonts w:ascii="Times New Roman" w:eastAsia="Calibri" w:hAnsi="Times New Roman" w:cs="Times New Roman"/>
                <w:b/>
                <w:color w:val="000000"/>
                <w:sz w:val="24"/>
              </w:rPr>
              <w:t>Total</w:t>
            </w:r>
          </w:p>
        </w:tc>
        <w:tc>
          <w:tcPr>
            <w:tcW w:w="2648" w:type="dxa"/>
            <w:vAlign w:val="bottom"/>
          </w:tcPr>
          <w:p w14:paraId="6A3AAABC" w14:textId="77777777" w:rsidR="00014CB8" w:rsidRPr="00014CB8" w:rsidRDefault="00014CB8" w:rsidP="00014CB8">
            <w:pPr>
              <w:spacing w:beforeAutospacing="1" w:after="0" w:afterAutospacing="1" w:line="276" w:lineRule="auto"/>
              <w:rPr>
                <w:rFonts w:ascii="Times New Roman" w:eastAsia="Calibri" w:hAnsi="Times New Roman" w:cs="Times New Roman"/>
                <w:sz w:val="24"/>
              </w:rPr>
            </w:pPr>
            <w:r w:rsidRPr="00014CB8">
              <w:rPr>
                <w:rFonts w:ascii="Times New Roman" w:eastAsia="Calibri" w:hAnsi="Times New Roman" w:cs="Times New Roman"/>
                <w:b/>
                <w:color w:val="000000"/>
                <w:sz w:val="24"/>
              </w:rPr>
              <w:t>59</w:t>
            </w:r>
          </w:p>
        </w:tc>
        <w:tc>
          <w:tcPr>
            <w:tcW w:w="2649" w:type="dxa"/>
            <w:vAlign w:val="bottom"/>
          </w:tcPr>
          <w:p w14:paraId="67B4DEE9" w14:textId="77777777" w:rsidR="00014CB8" w:rsidRPr="00014CB8" w:rsidRDefault="00014CB8" w:rsidP="00014CB8">
            <w:pPr>
              <w:spacing w:beforeAutospacing="1" w:after="0" w:afterAutospacing="1" w:line="276" w:lineRule="auto"/>
              <w:rPr>
                <w:rFonts w:ascii="Times New Roman" w:eastAsia="Calibri" w:hAnsi="Times New Roman" w:cs="Times New Roman"/>
                <w:sz w:val="24"/>
              </w:rPr>
            </w:pPr>
            <w:r w:rsidRPr="00014CB8">
              <w:rPr>
                <w:rFonts w:ascii="Times New Roman" w:eastAsia="Calibri" w:hAnsi="Times New Roman" w:cs="Times New Roman"/>
                <w:b/>
                <w:color w:val="000000"/>
                <w:sz w:val="24"/>
              </w:rPr>
              <w:t>51</w:t>
            </w:r>
          </w:p>
        </w:tc>
      </w:tr>
    </w:tbl>
    <w:p w14:paraId="2F42461E" w14:textId="77777777" w:rsidR="00014CB8" w:rsidRPr="00014CB8" w:rsidRDefault="00014CB8" w:rsidP="00014CB8">
      <w:pPr>
        <w:spacing w:after="0" w:line="240" w:lineRule="auto"/>
        <w:rPr>
          <w:rFonts w:ascii="Calibri" w:eastAsia="Calibri" w:hAnsi="Calibri" w:cs="Times New Roman"/>
          <w:b/>
          <w:bCs/>
          <w:sz w:val="20"/>
          <w:szCs w:val="20"/>
        </w:rPr>
      </w:pPr>
      <w:r w:rsidRPr="00014CB8">
        <w:rPr>
          <w:rFonts w:ascii="Calibri" w:eastAsia="Calibri" w:hAnsi="Calibri" w:cs="Times New Roman"/>
          <w:b/>
          <w:bCs/>
          <w:sz w:val="20"/>
          <w:szCs w:val="20"/>
        </w:rPr>
        <w:t xml:space="preserve">Table </w:t>
      </w:r>
      <w:r w:rsidRPr="00014CB8">
        <w:rPr>
          <w:rFonts w:ascii="Calibri" w:eastAsia="Calibri" w:hAnsi="Calibri" w:cs="Times New Roman"/>
          <w:b/>
          <w:bCs/>
          <w:sz w:val="20"/>
          <w:szCs w:val="20"/>
        </w:rPr>
        <w:fldChar w:fldCharType="begin"/>
      </w:r>
      <w:r w:rsidRPr="00014CB8">
        <w:rPr>
          <w:rFonts w:ascii="Calibri" w:eastAsia="Calibri" w:hAnsi="Calibri" w:cs="Times New Roman"/>
          <w:b/>
          <w:bCs/>
          <w:sz w:val="20"/>
          <w:szCs w:val="20"/>
        </w:rPr>
        <w:instrText xml:space="preserve"> SEQ Table \* ARABIC </w:instrText>
      </w:r>
      <w:r w:rsidRPr="00014CB8">
        <w:rPr>
          <w:rFonts w:ascii="Calibri" w:eastAsia="Calibri" w:hAnsi="Calibri" w:cs="Times New Roman"/>
          <w:b/>
          <w:bCs/>
          <w:sz w:val="20"/>
          <w:szCs w:val="20"/>
        </w:rPr>
        <w:fldChar w:fldCharType="separate"/>
      </w:r>
      <w:r w:rsidRPr="00014CB8">
        <w:rPr>
          <w:rFonts w:ascii="Calibri" w:eastAsia="Calibri" w:hAnsi="Calibri" w:cs="Times New Roman"/>
          <w:b/>
          <w:bCs/>
          <w:noProof/>
          <w:sz w:val="20"/>
          <w:szCs w:val="20"/>
        </w:rPr>
        <w:t>5</w:t>
      </w:r>
      <w:r w:rsidRPr="00014CB8">
        <w:rPr>
          <w:rFonts w:ascii="Calibri" w:eastAsia="Calibri" w:hAnsi="Calibri" w:cs="Times New Roman"/>
          <w:b/>
          <w:bCs/>
          <w:sz w:val="20"/>
          <w:szCs w:val="20"/>
        </w:rPr>
        <w:fldChar w:fldCharType="end"/>
      </w:r>
      <w:r w:rsidRPr="00014CB8">
        <w:rPr>
          <w:rFonts w:ascii="Calibri" w:eastAsia="Calibri" w:hAnsi="Calibri" w:cs="Times New Roman"/>
          <w:b/>
          <w:bCs/>
          <w:sz w:val="20"/>
          <w:szCs w:val="20"/>
        </w:rPr>
        <w:t xml:space="preserve"> – Number of Households</w:t>
      </w:r>
    </w:p>
    <w:p w14:paraId="1C88B9ED" w14:textId="77777777" w:rsidR="00014CB8" w:rsidRPr="00014CB8" w:rsidRDefault="00014CB8" w:rsidP="00014CB8">
      <w:pPr>
        <w:spacing w:after="0" w:line="276" w:lineRule="auto"/>
        <w:rPr>
          <w:rFonts w:ascii="Times New Roman" w:eastAsia="Calibri" w:hAnsi="Times New Roman" w:cs="Times New Roman"/>
          <w:sz w:val="24"/>
        </w:rPr>
      </w:pPr>
    </w:p>
    <w:p w14:paraId="44518872" w14:textId="77777777" w:rsidR="00014CB8" w:rsidRPr="00014CB8" w:rsidRDefault="00014CB8" w:rsidP="00014CB8">
      <w:pPr>
        <w:spacing w:after="0" w:line="276" w:lineRule="auto"/>
        <w:rPr>
          <w:rFonts w:ascii="Times New Roman" w:eastAsia="Calibri" w:hAnsi="Times New Roman" w:cs="Times New Roman"/>
          <w:sz w:val="24"/>
        </w:rPr>
      </w:pPr>
    </w:p>
    <w:p w14:paraId="06EC64F8" w14:textId="77777777" w:rsidR="00014CB8" w:rsidRPr="00014CB8" w:rsidRDefault="00014CB8" w:rsidP="00014CB8">
      <w:pPr>
        <w:spacing w:after="0" w:line="276" w:lineRule="auto"/>
        <w:rPr>
          <w:rFonts w:ascii="Times New Roman" w:eastAsia="Calibri" w:hAnsi="Times New Roman" w:cs="Arial"/>
          <w:sz w:val="24"/>
        </w:rPr>
      </w:pP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183"/>
        <w:gridCol w:w="2583"/>
        <w:gridCol w:w="2584"/>
      </w:tblGrid>
      <w:tr w:rsidR="00014CB8" w:rsidRPr="00014CB8" w14:paraId="3BFCA65E" w14:textId="77777777" w:rsidTr="00E44C06">
        <w:trPr>
          <w:cantSplit/>
          <w:tblHeader/>
        </w:trPr>
        <w:tc>
          <w:tcPr>
            <w:tcW w:w="4293" w:type="dxa"/>
          </w:tcPr>
          <w:p w14:paraId="35EA329F" w14:textId="77777777" w:rsidR="00014CB8" w:rsidRPr="00014CB8" w:rsidRDefault="00014CB8" w:rsidP="00014CB8">
            <w:pPr>
              <w:keepNext/>
              <w:widowControl w:val="0"/>
              <w:spacing w:after="0" w:line="240" w:lineRule="auto"/>
              <w:rPr>
                <w:rFonts w:ascii="Calibri" w:eastAsia="Calibri" w:hAnsi="Calibri" w:cs="Times New Roman"/>
                <w:b/>
                <w:bCs/>
              </w:rPr>
            </w:pPr>
          </w:p>
        </w:tc>
        <w:tc>
          <w:tcPr>
            <w:tcW w:w="2648" w:type="dxa"/>
          </w:tcPr>
          <w:p w14:paraId="74A4BDE6" w14:textId="77777777" w:rsidR="00014CB8" w:rsidRPr="00014CB8" w:rsidRDefault="00014CB8" w:rsidP="00014CB8">
            <w:pPr>
              <w:keepNext/>
              <w:widowControl w:val="0"/>
              <w:spacing w:after="0" w:line="240" w:lineRule="auto"/>
              <w:rPr>
                <w:rFonts w:ascii="Calibri" w:eastAsia="Calibri" w:hAnsi="Calibri" w:cs="Times New Roman"/>
                <w:b/>
                <w:bCs/>
              </w:rPr>
            </w:pPr>
            <w:r w:rsidRPr="00014CB8">
              <w:rPr>
                <w:rFonts w:ascii="Calibri" w:eastAsia="Calibri" w:hAnsi="Calibri" w:cs="Times New Roman"/>
                <w:b/>
                <w:bCs/>
              </w:rPr>
              <w:t>One-Year Goal</w:t>
            </w:r>
          </w:p>
        </w:tc>
        <w:tc>
          <w:tcPr>
            <w:tcW w:w="2649" w:type="dxa"/>
          </w:tcPr>
          <w:p w14:paraId="6F160CF9" w14:textId="77777777" w:rsidR="00014CB8" w:rsidRPr="00014CB8" w:rsidRDefault="00014CB8" w:rsidP="00014CB8">
            <w:pPr>
              <w:keepNext/>
              <w:widowControl w:val="0"/>
              <w:spacing w:after="0" w:line="240" w:lineRule="auto"/>
              <w:rPr>
                <w:rFonts w:ascii="Calibri" w:eastAsia="Calibri" w:hAnsi="Calibri" w:cs="Times New Roman"/>
                <w:b/>
                <w:bCs/>
              </w:rPr>
            </w:pPr>
            <w:r w:rsidRPr="00014CB8">
              <w:rPr>
                <w:rFonts w:ascii="Calibri" w:eastAsia="Calibri" w:hAnsi="Calibri" w:cs="Times New Roman"/>
                <w:b/>
                <w:bCs/>
              </w:rPr>
              <w:t>Actual</w:t>
            </w:r>
          </w:p>
        </w:tc>
      </w:tr>
      <w:tr w:rsidR="00014CB8" w:rsidRPr="00014CB8" w14:paraId="5B3AE8E0" w14:textId="77777777" w:rsidTr="00E44C06">
        <w:trPr>
          <w:cantSplit/>
        </w:trPr>
        <w:tc>
          <w:tcPr>
            <w:tcW w:w="4293" w:type="dxa"/>
            <w:vAlign w:val="bottom"/>
          </w:tcPr>
          <w:p w14:paraId="66872C01" w14:textId="77777777" w:rsidR="00014CB8" w:rsidRPr="0050619D" w:rsidRDefault="00014CB8" w:rsidP="00014CB8">
            <w:pPr>
              <w:spacing w:beforeAutospacing="1" w:after="0" w:afterAutospacing="1" w:line="276" w:lineRule="auto"/>
              <w:rPr>
                <w:rFonts w:ascii="Times New Roman" w:eastAsia="Calibri" w:hAnsi="Times New Roman" w:cs="Times New Roman"/>
                <w:sz w:val="24"/>
                <w:highlight w:val="yellow"/>
              </w:rPr>
            </w:pPr>
            <w:r w:rsidRPr="0050619D">
              <w:rPr>
                <w:rFonts w:ascii="Times New Roman" w:eastAsia="Calibri" w:hAnsi="Times New Roman" w:cs="Times New Roman"/>
                <w:color w:val="000000"/>
                <w:sz w:val="24"/>
                <w:highlight w:val="yellow"/>
              </w:rPr>
              <w:t>Number of households supported through Rental Assistance</w:t>
            </w:r>
          </w:p>
        </w:tc>
        <w:tc>
          <w:tcPr>
            <w:tcW w:w="2648" w:type="dxa"/>
            <w:vAlign w:val="bottom"/>
          </w:tcPr>
          <w:p w14:paraId="6AB0039E" w14:textId="77777777" w:rsidR="00014CB8" w:rsidRPr="00014CB8" w:rsidRDefault="00014CB8" w:rsidP="00014CB8">
            <w:pPr>
              <w:spacing w:beforeAutospacing="1" w:after="0" w:afterAutospacing="1" w:line="276" w:lineRule="auto"/>
              <w:rPr>
                <w:rFonts w:ascii="Times New Roman" w:eastAsia="Calibri" w:hAnsi="Times New Roman" w:cs="Times New Roman"/>
                <w:sz w:val="24"/>
              </w:rPr>
            </w:pPr>
            <w:r w:rsidRPr="00014CB8">
              <w:rPr>
                <w:rFonts w:ascii="Times New Roman" w:eastAsia="Calibri" w:hAnsi="Times New Roman" w:cs="Times New Roman"/>
                <w:color w:val="000000"/>
                <w:sz w:val="24"/>
              </w:rPr>
              <w:t>0</w:t>
            </w:r>
          </w:p>
        </w:tc>
        <w:tc>
          <w:tcPr>
            <w:tcW w:w="2649" w:type="dxa"/>
            <w:vAlign w:val="bottom"/>
          </w:tcPr>
          <w:p w14:paraId="7D87BBC1" w14:textId="77777777" w:rsidR="00014CB8" w:rsidRPr="00014CB8" w:rsidRDefault="00014CB8" w:rsidP="00014CB8">
            <w:pPr>
              <w:spacing w:beforeAutospacing="1" w:after="0" w:afterAutospacing="1" w:line="276" w:lineRule="auto"/>
              <w:rPr>
                <w:rFonts w:ascii="Times New Roman" w:eastAsia="Calibri" w:hAnsi="Times New Roman" w:cs="Times New Roman"/>
                <w:sz w:val="24"/>
              </w:rPr>
            </w:pPr>
            <w:r w:rsidRPr="00014CB8">
              <w:rPr>
                <w:rFonts w:ascii="Times New Roman" w:eastAsia="Calibri" w:hAnsi="Times New Roman" w:cs="Times New Roman"/>
                <w:color w:val="000000"/>
                <w:sz w:val="24"/>
              </w:rPr>
              <w:t>0</w:t>
            </w:r>
          </w:p>
        </w:tc>
      </w:tr>
      <w:tr w:rsidR="00014CB8" w:rsidRPr="00014CB8" w14:paraId="23FCF85C" w14:textId="77777777" w:rsidTr="00E44C06">
        <w:trPr>
          <w:cantSplit/>
        </w:trPr>
        <w:tc>
          <w:tcPr>
            <w:tcW w:w="4293" w:type="dxa"/>
            <w:vAlign w:val="bottom"/>
          </w:tcPr>
          <w:p w14:paraId="7E04CCB0" w14:textId="77777777" w:rsidR="00014CB8" w:rsidRPr="0050619D" w:rsidRDefault="00014CB8" w:rsidP="00014CB8">
            <w:pPr>
              <w:spacing w:beforeAutospacing="1" w:after="0" w:afterAutospacing="1" w:line="276" w:lineRule="auto"/>
              <w:rPr>
                <w:rFonts w:ascii="Times New Roman" w:eastAsia="Calibri" w:hAnsi="Times New Roman" w:cs="Times New Roman"/>
                <w:sz w:val="24"/>
                <w:highlight w:val="yellow"/>
              </w:rPr>
            </w:pPr>
            <w:r w:rsidRPr="0050619D">
              <w:rPr>
                <w:rFonts w:ascii="Times New Roman" w:eastAsia="Calibri" w:hAnsi="Times New Roman" w:cs="Times New Roman"/>
                <w:color w:val="000000"/>
                <w:sz w:val="24"/>
                <w:highlight w:val="yellow"/>
              </w:rPr>
              <w:t>Number of households supported through The Production of New Units</w:t>
            </w:r>
          </w:p>
        </w:tc>
        <w:tc>
          <w:tcPr>
            <w:tcW w:w="2648" w:type="dxa"/>
            <w:vAlign w:val="bottom"/>
          </w:tcPr>
          <w:p w14:paraId="192D6AAF" w14:textId="77777777" w:rsidR="00014CB8" w:rsidRPr="00014CB8" w:rsidRDefault="00014CB8" w:rsidP="00014CB8">
            <w:pPr>
              <w:spacing w:beforeAutospacing="1" w:after="0" w:afterAutospacing="1" w:line="276" w:lineRule="auto"/>
              <w:rPr>
                <w:rFonts w:ascii="Times New Roman" w:eastAsia="Calibri" w:hAnsi="Times New Roman" w:cs="Times New Roman"/>
                <w:sz w:val="24"/>
              </w:rPr>
            </w:pPr>
            <w:r w:rsidRPr="00014CB8">
              <w:rPr>
                <w:rFonts w:ascii="Times New Roman" w:eastAsia="Calibri" w:hAnsi="Times New Roman" w:cs="Times New Roman"/>
                <w:color w:val="000000"/>
                <w:sz w:val="24"/>
              </w:rPr>
              <w:t>0</w:t>
            </w:r>
          </w:p>
        </w:tc>
        <w:tc>
          <w:tcPr>
            <w:tcW w:w="2649" w:type="dxa"/>
            <w:vAlign w:val="bottom"/>
          </w:tcPr>
          <w:p w14:paraId="7E628107" w14:textId="77777777" w:rsidR="00014CB8" w:rsidRPr="00014CB8" w:rsidRDefault="00014CB8" w:rsidP="00014CB8">
            <w:pPr>
              <w:spacing w:beforeAutospacing="1" w:after="0" w:afterAutospacing="1" w:line="276" w:lineRule="auto"/>
              <w:rPr>
                <w:rFonts w:ascii="Times New Roman" w:eastAsia="Calibri" w:hAnsi="Times New Roman" w:cs="Times New Roman"/>
                <w:sz w:val="24"/>
              </w:rPr>
            </w:pPr>
            <w:r w:rsidRPr="00014CB8">
              <w:rPr>
                <w:rFonts w:ascii="Times New Roman" w:eastAsia="Calibri" w:hAnsi="Times New Roman" w:cs="Times New Roman"/>
                <w:color w:val="000000"/>
                <w:sz w:val="24"/>
              </w:rPr>
              <w:t>0</w:t>
            </w:r>
          </w:p>
        </w:tc>
      </w:tr>
      <w:tr w:rsidR="00014CB8" w:rsidRPr="00014CB8" w14:paraId="5657AA11" w14:textId="77777777" w:rsidTr="00E44C06">
        <w:trPr>
          <w:cantSplit/>
        </w:trPr>
        <w:tc>
          <w:tcPr>
            <w:tcW w:w="4293" w:type="dxa"/>
            <w:vAlign w:val="bottom"/>
          </w:tcPr>
          <w:p w14:paraId="3AD09CFE" w14:textId="77777777" w:rsidR="00014CB8" w:rsidRPr="0050619D" w:rsidRDefault="00014CB8" w:rsidP="00014CB8">
            <w:pPr>
              <w:spacing w:beforeAutospacing="1" w:after="0" w:afterAutospacing="1" w:line="276" w:lineRule="auto"/>
              <w:rPr>
                <w:rFonts w:ascii="Times New Roman" w:eastAsia="Calibri" w:hAnsi="Times New Roman" w:cs="Times New Roman"/>
                <w:sz w:val="24"/>
                <w:highlight w:val="yellow"/>
              </w:rPr>
            </w:pPr>
            <w:r w:rsidRPr="0050619D">
              <w:rPr>
                <w:rFonts w:ascii="Times New Roman" w:eastAsia="Calibri" w:hAnsi="Times New Roman" w:cs="Times New Roman"/>
                <w:color w:val="000000"/>
                <w:sz w:val="24"/>
                <w:highlight w:val="yellow"/>
              </w:rPr>
              <w:t>Number of households supported through Rehab of Existing Units</w:t>
            </w:r>
          </w:p>
        </w:tc>
        <w:tc>
          <w:tcPr>
            <w:tcW w:w="2648" w:type="dxa"/>
            <w:vAlign w:val="bottom"/>
          </w:tcPr>
          <w:p w14:paraId="70237F42" w14:textId="77777777" w:rsidR="00014CB8" w:rsidRPr="00014CB8" w:rsidRDefault="00014CB8" w:rsidP="00014CB8">
            <w:pPr>
              <w:spacing w:beforeAutospacing="1" w:after="0" w:afterAutospacing="1" w:line="276" w:lineRule="auto"/>
              <w:rPr>
                <w:rFonts w:ascii="Times New Roman" w:eastAsia="Calibri" w:hAnsi="Times New Roman" w:cs="Times New Roman"/>
                <w:sz w:val="24"/>
              </w:rPr>
            </w:pPr>
            <w:r w:rsidRPr="00014CB8">
              <w:rPr>
                <w:rFonts w:ascii="Times New Roman" w:eastAsia="Calibri" w:hAnsi="Times New Roman" w:cs="Times New Roman"/>
                <w:color w:val="000000"/>
                <w:sz w:val="24"/>
              </w:rPr>
              <w:t>59</w:t>
            </w:r>
          </w:p>
        </w:tc>
        <w:tc>
          <w:tcPr>
            <w:tcW w:w="2649" w:type="dxa"/>
            <w:vAlign w:val="bottom"/>
          </w:tcPr>
          <w:p w14:paraId="1CD5EFA7" w14:textId="77777777" w:rsidR="00014CB8" w:rsidRPr="00014CB8" w:rsidRDefault="00014CB8" w:rsidP="00014CB8">
            <w:pPr>
              <w:spacing w:beforeAutospacing="1" w:after="0" w:afterAutospacing="1" w:line="276" w:lineRule="auto"/>
              <w:rPr>
                <w:rFonts w:ascii="Times New Roman" w:eastAsia="Calibri" w:hAnsi="Times New Roman" w:cs="Times New Roman"/>
                <w:sz w:val="24"/>
              </w:rPr>
            </w:pPr>
            <w:r w:rsidRPr="00014CB8">
              <w:rPr>
                <w:rFonts w:ascii="Times New Roman" w:eastAsia="Calibri" w:hAnsi="Times New Roman" w:cs="Times New Roman"/>
                <w:color w:val="000000"/>
                <w:sz w:val="24"/>
              </w:rPr>
              <w:t>51</w:t>
            </w:r>
          </w:p>
        </w:tc>
      </w:tr>
      <w:tr w:rsidR="00014CB8" w:rsidRPr="00014CB8" w14:paraId="05400936" w14:textId="77777777" w:rsidTr="00E44C06">
        <w:trPr>
          <w:cantSplit/>
        </w:trPr>
        <w:tc>
          <w:tcPr>
            <w:tcW w:w="4293" w:type="dxa"/>
            <w:vAlign w:val="bottom"/>
          </w:tcPr>
          <w:p w14:paraId="7C242431" w14:textId="77777777" w:rsidR="00014CB8" w:rsidRPr="0050619D" w:rsidRDefault="00014CB8" w:rsidP="00014CB8">
            <w:pPr>
              <w:spacing w:beforeAutospacing="1" w:after="0" w:afterAutospacing="1" w:line="276" w:lineRule="auto"/>
              <w:rPr>
                <w:rFonts w:ascii="Times New Roman" w:eastAsia="Calibri" w:hAnsi="Times New Roman" w:cs="Times New Roman"/>
                <w:sz w:val="24"/>
                <w:highlight w:val="yellow"/>
              </w:rPr>
            </w:pPr>
            <w:r w:rsidRPr="0050619D">
              <w:rPr>
                <w:rFonts w:ascii="Times New Roman" w:eastAsia="Calibri" w:hAnsi="Times New Roman" w:cs="Times New Roman"/>
                <w:color w:val="000000"/>
                <w:sz w:val="24"/>
                <w:highlight w:val="yellow"/>
              </w:rPr>
              <w:t>Number of households supported through Acquisition of Existing Units</w:t>
            </w:r>
          </w:p>
        </w:tc>
        <w:tc>
          <w:tcPr>
            <w:tcW w:w="2648" w:type="dxa"/>
            <w:vAlign w:val="bottom"/>
          </w:tcPr>
          <w:p w14:paraId="118D59B9" w14:textId="77777777" w:rsidR="00014CB8" w:rsidRPr="00014CB8" w:rsidRDefault="00014CB8" w:rsidP="00014CB8">
            <w:pPr>
              <w:spacing w:beforeAutospacing="1" w:after="0" w:afterAutospacing="1" w:line="276" w:lineRule="auto"/>
              <w:rPr>
                <w:rFonts w:ascii="Times New Roman" w:eastAsia="Calibri" w:hAnsi="Times New Roman" w:cs="Times New Roman"/>
                <w:sz w:val="24"/>
              </w:rPr>
            </w:pPr>
            <w:r w:rsidRPr="00014CB8">
              <w:rPr>
                <w:rFonts w:ascii="Times New Roman" w:eastAsia="Calibri" w:hAnsi="Times New Roman" w:cs="Times New Roman"/>
                <w:color w:val="000000"/>
                <w:sz w:val="24"/>
              </w:rPr>
              <w:t>0</w:t>
            </w:r>
          </w:p>
        </w:tc>
        <w:tc>
          <w:tcPr>
            <w:tcW w:w="2649" w:type="dxa"/>
            <w:vAlign w:val="bottom"/>
          </w:tcPr>
          <w:p w14:paraId="76B7D3AA" w14:textId="77777777" w:rsidR="00014CB8" w:rsidRPr="00014CB8" w:rsidRDefault="00014CB8" w:rsidP="00014CB8">
            <w:pPr>
              <w:spacing w:beforeAutospacing="1" w:after="0" w:afterAutospacing="1" w:line="276" w:lineRule="auto"/>
              <w:rPr>
                <w:rFonts w:ascii="Times New Roman" w:eastAsia="Calibri" w:hAnsi="Times New Roman" w:cs="Times New Roman"/>
                <w:sz w:val="24"/>
              </w:rPr>
            </w:pPr>
            <w:r w:rsidRPr="00014CB8">
              <w:rPr>
                <w:rFonts w:ascii="Times New Roman" w:eastAsia="Calibri" w:hAnsi="Times New Roman" w:cs="Times New Roman"/>
                <w:color w:val="000000"/>
                <w:sz w:val="24"/>
              </w:rPr>
              <w:t>0</w:t>
            </w:r>
          </w:p>
        </w:tc>
      </w:tr>
      <w:tr w:rsidR="00014CB8" w:rsidRPr="00014CB8" w14:paraId="322021F8" w14:textId="77777777" w:rsidTr="00E44C06">
        <w:trPr>
          <w:cantSplit/>
        </w:trPr>
        <w:tc>
          <w:tcPr>
            <w:tcW w:w="4293" w:type="dxa"/>
          </w:tcPr>
          <w:p w14:paraId="04AE1830" w14:textId="77777777" w:rsidR="00014CB8" w:rsidRPr="00014CB8" w:rsidRDefault="00014CB8" w:rsidP="00014CB8">
            <w:pPr>
              <w:spacing w:beforeAutospacing="1" w:after="0" w:afterAutospacing="1" w:line="276" w:lineRule="auto"/>
              <w:rPr>
                <w:rFonts w:ascii="Times New Roman" w:eastAsia="Calibri" w:hAnsi="Times New Roman" w:cs="Times New Roman"/>
                <w:sz w:val="24"/>
              </w:rPr>
            </w:pPr>
            <w:r w:rsidRPr="00014CB8">
              <w:rPr>
                <w:rFonts w:ascii="Times New Roman" w:eastAsia="Calibri" w:hAnsi="Times New Roman" w:cs="Times New Roman"/>
                <w:b/>
                <w:color w:val="000000"/>
                <w:sz w:val="24"/>
              </w:rPr>
              <w:t>Total</w:t>
            </w:r>
          </w:p>
        </w:tc>
        <w:tc>
          <w:tcPr>
            <w:tcW w:w="2648" w:type="dxa"/>
            <w:vAlign w:val="bottom"/>
          </w:tcPr>
          <w:p w14:paraId="25E2AC6D" w14:textId="77777777" w:rsidR="00014CB8" w:rsidRPr="00014CB8" w:rsidRDefault="00014CB8" w:rsidP="00014CB8">
            <w:pPr>
              <w:spacing w:beforeAutospacing="1" w:after="0" w:afterAutospacing="1" w:line="276" w:lineRule="auto"/>
              <w:rPr>
                <w:rFonts w:ascii="Times New Roman" w:eastAsia="Calibri" w:hAnsi="Times New Roman" w:cs="Times New Roman"/>
                <w:sz w:val="24"/>
              </w:rPr>
            </w:pPr>
            <w:r w:rsidRPr="00014CB8">
              <w:rPr>
                <w:rFonts w:ascii="Times New Roman" w:eastAsia="Calibri" w:hAnsi="Times New Roman" w:cs="Times New Roman"/>
                <w:b/>
                <w:color w:val="000000"/>
                <w:sz w:val="24"/>
              </w:rPr>
              <w:t>59</w:t>
            </w:r>
          </w:p>
        </w:tc>
        <w:tc>
          <w:tcPr>
            <w:tcW w:w="2649" w:type="dxa"/>
            <w:vAlign w:val="bottom"/>
          </w:tcPr>
          <w:p w14:paraId="03FD93EA" w14:textId="77777777" w:rsidR="00014CB8" w:rsidRPr="00014CB8" w:rsidRDefault="00014CB8" w:rsidP="00014CB8">
            <w:pPr>
              <w:spacing w:beforeAutospacing="1" w:after="0" w:afterAutospacing="1" w:line="276" w:lineRule="auto"/>
              <w:rPr>
                <w:rFonts w:ascii="Times New Roman" w:eastAsia="Calibri" w:hAnsi="Times New Roman" w:cs="Times New Roman"/>
                <w:sz w:val="24"/>
              </w:rPr>
            </w:pPr>
            <w:r w:rsidRPr="00014CB8">
              <w:rPr>
                <w:rFonts w:ascii="Times New Roman" w:eastAsia="Calibri" w:hAnsi="Times New Roman" w:cs="Times New Roman"/>
                <w:b/>
                <w:color w:val="000000"/>
                <w:sz w:val="24"/>
              </w:rPr>
              <w:t>51</w:t>
            </w:r>
          </w:p>
        </w:tc>
      </w:tr>
    </w:tbl>
    <w:p w14:paraId="15C3F625" w14:textId="77777777" w:rsidR="00014CB8" w:rsidRPr="00014CB8" w:rsidRDefault="00014CB8" w:rsidP="00014CB8">
      <w:pPr>
        <w:spacing w:after="0" w:line="240" w:lineRule="auto"/>
        <w:rPr>
          <w:rFonts w:ascii="Calibri" w:eastAsia="Calibri" w:hAnsi="Calibri" w:cs="Times New Roman"/>
          <w:b/>
          <w:bCs/>
          <w:sz w:val="20"/>
          <w:szCs w:val="20"/>
        </w:rPr>
      </w:pPr>
      <w:r w:rsidRPr="00014CB8">
        <w:rPr>
          <w:rFonts w:ascii="Calibri" w:eastAsia="Calibri" w:hAnsi="Calibri" w:cs="Times New Roman"/>
          <w:b/>
          <w:bCs/>
          <w:sz w:val="20"/>
          <w:szCs w:val="20"/>
        </w:rPr>
        <w:t xml:space="preserve">Table </w:t>
      </w:r>
      <w:r w:rsidRPr="00014CB8">
        <w:rPr>
          <w:rFonts w:ascii="Calibri" w:eastAsia="Calibri" w:hAnsi="Calibri" w:cs="Times New Roman"/>
          <w:b/>
          <w:bCs/>
          <w:sz w:val="20"/>
          <w:szCs w:val="20"/>
        </w:rPr>
        <w:fldChar w:fldCharType="begin"/>
      </w:r>
      <w:r w:rsidRPr="00014CB8">
        <w:rPr>
          <w:rFonts w:ascii="Calibri" w:eastAsia="Calibri" w:hAnsi="Calibri" w:cs="Times New Roman"/>
          <w:b/>
          <w:bCs/>
          <w:sz w:val="20"/>
          <w:szCs w:val="20"/>
        </w:rPr>
        <w:instrText xml:space="preserve"> SEQ Table \* ARABIC </w:instrText>
      </w:r>
      <w:r w:rsidRPr="00014CB8">
        <w:rPr>
          <w:rFonts w:ascii="Calibri" w:eastAsia="Calibri" w:hAnsi="Calibri" w:cs="Times New Roman"/>
          <w:b/>
          <w:bCs/>
          <w:sz w:val="20"/>
          <w:szCs w:val="20"/>
        </w:rPr>
        <w:fldChar w:fldCharType="separate"/>
      </w:r>
      <w:r w:rsidRPr="00014CB8">
        <w:rPr>
          <w:rFonts w:ascii="Calibri" w:eastAsia="Calibri" w:hAnsi="Calibri" w:cs="Times New Roman"/>
          <w:b/>
          <w:bCs/>
          <w:noProof/>
          <w:sz w:val="20"/>
          <w:szCs w:val="20"/>
        </w:rPr>
        <w:t>6</w:t>
      </w:r>
      <w:r w:rsidRPr="00014CB8">
        <w:rPr>
          <w:rFonts w:ascii="Calibri" w:eastAsia="Calibri" w:hAnsi="Calibri" w:cs="Times New Roman"/>
          <w:b/>
          <w:bCs/>
          <w:sz w:val="20"/>
          <w:szCs w:val="20"/>
        </w:rPr>
        <w:fldChar w:fldCharType="end"/>
      </w:r>
      <w:r w:rsidRPr="00014CB8">
        <w:rPr>
          <w:rFonts w:ascii="Calibri" w:eastAsia="Calibri" w:hAnsi="Calibri" w:cs="Times New Roman"/>
          <w:b/>
          <w:bCs/>
          <w:sz w:val="20"/>
          <w:szCs w:val="20"/>
        </w:rPr>
        <w:t xml:space="preserve"> – Number of Households Supported</w:t>
      </w:r>
    </w:p>
    <w:p w14:paraId="19C6B51F" w14:textId="77777777" w:rsidR="00014CB8" w:rsidRPr="00014CB8" w:rsidRDefault="00014CB8" w:rsidP="00014CB8">
      <w:pPr>
        <w:spacing w:after="0" w:line="276" w:lineRule="auto"/>
        <w:rPr>
          <w:rFonts w:ascii="Times New Roman" w:eastAsia="Calibri" w:hAnsi="Times New Roman" w:cs="Arial"/>
          <w:sz w:val="24"/>
        </w:rPr>
      </w:pPr>
    </w:p>
    <w:p w14:paraId="771F2B45" w14:textId="77777777" w:rsidR="00014CB8" w:rsidRPr="00014CB8" w:rsidRDefault="00014CB8" w:rsidP="00014CB8">
      <w:pPr>
        <w:spacing w:after="0" w:line="276" w:lineRule="auto"/>
        <w:rPr>
          <w:rFonts w:ascii="Times New Roman" w:eastAsia="Calibri" w:hAnsi="Times New Roman" w:cs="Arial"/>
          <w:sz w:val="24"/>
        </w:rPr>
      </w:pPr>
    </w:p>
    <w:p w14:paraId="01CBDB13" w14:textId="77777777" w:rsidR="00014CB8" w:rsidRPr="00014CB8" w:rsidRDefault="00014CB8" w:rsidP="00014CB8">
      <w:pPr>
        <w:widowControl w:val="0"/>
        <w:spacing w:after="0" w:line="204" w:lineRule="auto"/>
        <w:rPr>
          <w:rFonts w:ascii="Times New Roman" w:eastAsia="Calibri" w:hAnsi="Times New Roman" w:cs="Times New Roman"/>
          <w:b/>
          <w:sz w:val="24"/>
          <w:szCs w:val="24"/>
        </w:rPr>
      </w:pPr>
      <w:r w:rsidRPr="00014CB8">
        <w:rPr>
          <w:rFonts w:ascii="Times New Roman" w:eastAsia="Calibri" w:hAnsi="Times New Roman" w:cs="Times New Roman"/>
          <w:b/>
          <w:sz w:val="24"/>
          <w:szCs w:val="24"/>
        </w:rPr>
        <w:t>Discuss the difference between goals and outcomes and problems encountered in meeting these goals.</w:t>
      </w:r>
    </w:p>
    <w:p w14:paraId="04A015B0" w14:textId="66BEE88D" w:rsidR="00014CB8" w:rsidRPr="00014CB8" w:rsidRDefault="00014CB8" w:rsidP="00014CB8">
      <w:pPr>
        <w:spacing w:beforeAutospacing="1" w:after="0" w:afterAutospacing="1" w:line="276" w:lineRule="auto"/>
        <w:rPr>
          <w:rFonts w:ascii="Times New Roman" w:eastAsia="Calibri" w:hAnsi="Times New Roman" w:cs="Arial"/>
          <w:sz w:val="24"/>
        </w:rPr>
      </w:pPr>
      <w:r w:rsidRPr="00014CB8">
        <w:rPr>
          <w:rFonts w:ascii="Times New Roman" w:eastAsia="Calibri" w:hAnsi="Times New Roman" w:cs="Arial"/>
          <w:sz w:val="24"/>
        </w:rPr>
        <w:t xml:space="preserve">Funds were awarded for rehabilitating and estimated </w:t>
      </w:r>
      <w:r w:rsidR="0050619D">
        <w:rPr>
          <w:rFonts w:ascii="Times New Roman" w:eastAsia="Calibri" w:hAnsi="Times New Roman" w:cs="Arial"/>
          <w:sz w:val="24"/>
        </w:rPr>
        <w:t>50</w:t>
      </w:r>
      <w:r w:rsidRPr="00014CB8">
        <w:rPr>
          <w:rFonts w:ascii="Times New Roman" w:eastAsia="Calibri" w:hAnsi="Times New Roman" w:cs="Arial"/>
          <w:sz w:val="24"/>
        </w:rPr>
        <w:t xml:space="preserve"> homeowner units through Rebuilding Together Petaluma’s rehabilitation program during FY 19</w:t>
      </w:r>
      <w:r w:rsidR="0050619D">
        <w:rPr>
          <w:rFonts w:ascii="Times New Roman" w:eastAsia="Calibri" w:hAnsi="Times New Roman" w:cs="Arial"/>
          <w:sz w:val="24"/>
        </w:rPr>
        <w:t>-20</w:t>
      </w:r>
      <w:r w:rsidRPr="00014CB8">
        <w:rPr>
          <w:rFonts w:ascii="Times New Roman" w:eastAsia="Calibri" w:hAnsi="Times New Roman" w:cs="Arial"/>
          <w:sz w:val="24"/>
        </w:rPr>
        <w:t>. Rebuilding Together also rehabilitated </w:t>
      </w:r>
      <w:r w:rsidR="0050619D">
        <w:rPr>
          <w:rFonts w:ascii="Times New Roman" w:eastAsia="Calibri" w:hAnsi="Times New Roman" w:cs="Arial"/>
          <w:sz w:val="24"/>
        </w:rPr>
        <w:t>3</w:t>
      </w:r>
      <w:r w:rsidRPr="00014CB8">
        <w:rPr>
          <w:rFonts w:ascii="Times New Roman" w:eastAsia="Calibri" w:hAnsi="Times New Roman" w:cs="Arial"/>
          <w:sz w:val="24"/>
        </w:rPr>
        <w:t xml:space="preserve"> units that are used by the Committee on the Shelterless for their permanent supportive program.  Using other Housing funds, the City was able to rehabilitate </w:t>
      </w:r>
      <w:r w:rsidRPr="0050619D">
        <w:rPr>
          <w:rFonts w:ascii="Times New Roman" w:eastAsia="Calibri" w:hAnsi="Times New Roman" w:cs="Arial"/>
          <w:sz w:val="24"/>
          <w:highlight w:val="yellow"/>
        </w:rPr>
        <w:t>33</w:t>
      </w:r>
      <w:r w:rsidRPr="00014CB8">
        <w:rPr>
          <w:rFonts w:ascii="Times New Roman" w:eastAsia="Calibri" w:hAnsi="Times New Roman" w:cs="Arial"/>
          <w:sz w:val="24"/>
        </w:rPr>
        <w:t xml:space="preserve"> affordable housing rental units.  Overall, the City made significant progress in achieving its goals during 2019-2020.  </w:t>
      </w:r>
    </w:p>
    <w:p w14:paraId="0C6CB3BF" w14:textId="77777777" w:rsidR="00014CB8" w:rsidRPr="00014CB8" w:rsidRDefault="00014CB8" w:rsidP="00014CB8">
      <w:pPr>
        <w:spacing w:beforeAutospacing="1" w:after="0" w:afterAutospacing="1" w:line="276" w:lineRule="auto"/>
        <w:rPr>
          <w:rFonts w:ascii="Times New Roman" w:eastAsia="Calibri" w:hAnsi="Times New Roman" w:cs="Arial"/>
          <w:sz w:val="24"/>
        </w:rPr>
      </w:pPr>
    </w:p>
    <w:p w14:paraId="41385056" w14:textId="77777777" w:rsidR="00014CB8" w:rsidRPr="00014CB8" w:rsidRDefault="00014CB8" w:rsidP="00014CB8">
      <w:pPr>
        <w:widowControl w:val="0"/>
        <w:spacing w:after="0" w:line="204" w:lineRule="auto"/>
        <w:rPr>
          <w:rFonts w:ascii="Times New Roman" w:eastAsia="Calibri" w:hAnsi="Times New Roman" w:cs="Times New Roman"/>
          <w:b/>
          <w:sz w:val="24"/>
          <w:szCs w:val="24"/>
        </w:rPr>
      </w:pPr>
      <w:r w:rsidRPr="00014CB8">
        <w:rPr>
          <w:rFonts w:ascii="Times New Roman" w:eastAsia="Calibri" w:hAnsi="Times New Roman" w:cs="Times New Roman"/>
          <w:b/>
          <w:sz w:val="24"/>
          <w:szCs w:val="24"/>
        </w:rPr>
        <w:lastRenderedPageBreak/>
        <w:t>Discuss how these outcomes will impact future annual action plans.</w:t>
      </w:r>
    </w:p>
    <w:p w14:paraId="286ED966" w14:textId="77777777" w:rsidR="00014CB8" w:rsidRPr="00014CB8" w:rsidRDefault="00014CB8" w:rsidP="00014CB8">
      <w:pPr>
        <w:spacing w:beforeAutospacing="1" w:after="0" w:afterAutospacing="1" w:line="276" w:lineRule="auto"/>
        <w:rPr>
          <w:rFonts w:ascii="Times New Roman" w:eastAsia="Calibri" w:hAnsi="Times New Roman" w:cs="Arial"/>
          <w:sz w:val="24"/>
        </w:rPr>
      </w:pPr>
      <w:r w:rsidRPr="00014CB8">
        <w:rPr>
          <w:rFonts w:ascii="Times New Roman" w:eastAsia="Calibri" w:hAnsi="Times New Roman" w:cs="Arial"/>
          <w:sz w:val="24"/>
        </w:rPr>
        <w:t>Future annual action plans should not be impacted due to the type of programs funded with CDBG funds.  The majority of CDBG funds are used to preserve housing for the low-income community and are completed during the fiscal year that funds were allocated.  It can be difficult to estimate the City’s one-year goals for specific activities.</w:t>
      </w:r>
    </w:p>
    <w:p w14:paraId="3F96EF0D" w14:textId="77777777" w:rsidR="00014CB8" w:rsidRPr="00014CB8" w:rsidRDefault="00014CB8" w:rsidP="00014CB8">
      <w:pPr>
        <w:spacing w:beforeAutospacing="1" w:after="0" w:afterAutospacing="1" w:line="276" w:lineRule="auto"/>
        <w:rPr>
          <w:rFonts w:ascii="Times New Roman" w:eastAsia="Calibri" w:hAnsi="Times New Roman" w:cs="Arial"/>
          <w:sz w:val="24"/>
        </w:rPr>
      </w:pPr>
      <w:r w:rsidRPr="00014CB8">
        <w:rPr>
          <w:rFonts w:ascii="Times New Roman" w:eastAsia="Calibri" w:hAnsi="Times New Roman" w:cs="Arial"/>
          <w:sz w:val="24"/>
        </w:rPr>
        <w:t>The City’s major problem in meeting affordable housing needs is the reduction to state, federal and local resources.  The City is hopeful that additional mechanisms and resources through State sponsored programs, will allow it to meet future affordable housing goals.  The City has prioritized its CDBG funds for the preservation of affordable housing during the upcoming FY 2020-2021.</w:t>
      </w:r>
    </w:p>
    <w:p w14:paraId="1C5DAD20" w14:textId="77777777" w:rsidR="00014CB8" w:rsidRPr="00014CB8" w:rsidRDefault="00014CB8" w:rsidP="00014CB8">
      <w:pPr>
        <w:spacing w:beforeAutospacing="1" w:after="0" w:afterAutospacing="1" w:line="276" w:lineRule="auto"/>
        <w:rPr>
          <w:rFonts w:ascii="Times New Roman" w:eastAsia="Calibri" w:hAnsi="Times New Roman" w:cs="Arial"/>
          <w:sz w:val="24"/>
        </w:rPr>
      </w:pPr>
    </w:p>
    <w:p w14:paraId="50C77193" w14:textId="77777777" w:rsidR="00014CB8" w:rsidRPr="00014CB8" w:rsidRDefault="00014CB8" w:rsidP="00014CB8">
      <w:pPr>
        <w:keepNext/>
        <w:widowControl w:val="0"/>
        <w:spacing w:after="0" w:line="204" w:lineRule="auto"/>
        <w:rPr>
          <w:rFonts w:ascii="Times New Roman" w:eastAsia="Calibri" w:hAnsi="Times New Roman" w:cs="Times New Roman"/>
          <w:b/>
          <w:sz w:val="24"/>
          <w:szCs w:val="24"/>
        </w:rPr>
      </w:pPr>
      <w:r w:rsidRPr="00014CB8">
        <w:rPr>
          <w:rFonts w:ascii="Times New Roman" w:eastAsia="Calibri" w:hAnsi="Times New Roman" w:cs="Times New Roman"/>
          <w:b/>
          <w:sz w:val="24"/>
          <w:szCs w:val="24"/>
        </w:rPr>
        <w:t>Include the number of extremely low-income, low-income, and moderate-income persons served by each activity where information on income by family size is required to determine the eligibility of the activity.</w:t>
      </w:r>
    </w:p>
    <w:p w14:paraId="0E5D0326" w14:textId="77777777" w:rsidR="00014CB8" w:rsidRPr="00014CB8" w:rsidRDefault="00014CB8" w:rsidP="00014CB8">
      <w:pPr>
        <w:widowControl w:val="0"/>
        <w:spacing w:after="0" w:line="204" w:lineRule="auto"/>
        <w:rPr>
          <w:rFonts w:ascii="Times New Roman" w:eastAsia="Calibri" w:hAnsi="Times New Roman" w:cs="Times New Roman"/>
          <w:b/>
          <w:vanish/>
          <w:sz w:val="24"/>
          <w:szCs w:val="24"/>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081"/>
        <w:gridCol w:w="1859"/>
        <w:gridCol w:w="1890"/>
        <w:gridCol w:w="25"/>
      </w:tblGrid>
      <w:tr w:rsidR="00014CB8" w:rsidRPr="00014CB8" w14:paraId="2E187944" w14:textId="77777777" w:rsidTr="00E44C06">
        <w:trPr>
          <w:cantSplit/>
        </w:trPr>
        <w:tc>
          <w:tcPr>
            <w:tcW w:w="4081" w:type="dxa"/>
          </w:tcPr>
          <w:p w14:paraId="214E8E1E" w14:textId="77777777" w:rsidR="00014CB8" w:rsidRPr="00014CB8" w:rsidRDefault="00014CB8" w:rsidP="00014CB8">
            <w:pPr>
              <w:keepNext/>
              <w:widowControl w:val="0"/>
              <w:spacing w:after="0" w:line="240" w:lineRule="auto"/>
              <w:rPr>
                <w:rFonts w:ascii="Times New Roman" w:eastAsia="Calibri" w:hAnsi="Times New Roman" w:cs="Times New Roman"/>
                <w:b/>
                <w:sz w:val="24"/>
              </w:rPr>
            </w:pPr>
            <w:proofErr w:type="gramStart"/>
            <w:r w:rsidRPr="00014CB8">
              <w:rPr>
                <w:rFonts w:ascii="Times New Roman" w:eastAsia="Calibri" w:hAnsi="Times New Roman" w:cs="Times New Roman"/>
                <w:b/>
                <w:sz w:val="24"/>
              </w:rPr>
              <w:t>Number  of</w:t>
            </w:r>
            <w:proofErr w:type="gramEnd"/>
            <w:r w:rsidRPr="00014CB8">
              <w:rPr>
                <w:rFonts w:ascii="Times New Roman" w:eastAsia="Calibri" w:hAnsi="Times New Roman" w:cs="Times New Roman"/>
                <w:b/>
                <w:sz w:val="24"/>
              </w:rPr>
              <w:t xml:space="preserve"> Households Served</w:t>
            </w:r>
          </w:p>
        </w:tc>
        <w:tc>
          <w:tcPr>
            <w:tcW w:w="1859" w:type="dxa"/>
          </w:tcPr>
          <w:p w14:paraId="5DAEC90C" w14:textId="77777777" w:rsidR="00014CB8" w:rsidRPr="00014CB8" w:rsidRDefault="00014CB8" w:rsidP="00014CB8">
            <w:pPr>
              <w:keepNext/>
              <w:widowControl w:val="0"/>
              <w:spacing w:after="0" w:line="240" w:lineRule="auto"/>
              <w:rPr>
                <w:rFonts w:ascii="Times New Roman" w:eastAsia="Calibri" w:hAnsi="Times New Roman" w:cs="Times New Roman"/>
                <w:b/>
                <w:sz w:val="24"/>
              </w:rPr>
            </w:pPr>
            <w:r w:rsidRPr="00014CB8">
              <w:rPr>
                <w:rFonts w:ascii="Times New Roman" w:eastAsia="Calibri" w:hAnsi="Times New Roman" w:cs="Times New Roman"/>
                <w:b/>
                <w:sz w:val="24"/>
              </w:rPr>
              <w:t>CDBG Actual</w:t>
            </w:r>
          </w:p>
        </w:tc>
        <w:tc>
          <w:tcPr>
            <w:tcW w:w="1915" w:type="dxa"/>
            <w:gridSpan w:val="2"/>
          </w:tcPr>
          <w:p w14:paraId="1563BB63" w14:textId="77777777" w:rsidR="00014CB8" w:rsidRPr="00014CB8" w:rsidRDefault="00014CB8" w:rsidP="00014CB8">
            <w:pPr>
              <w:keepNext/>
              <w:widowControl w:val="0"/>
              <w:spacing w:after="0" w:line="240" w:lineRule="auto"/>
              <w:rPr>
                <w:rFonts w:ascii="Times New Roman" w:eastAsia="Calibri" w:hAnsi="Times New Roman" w:cs="Times New Roman"/>
                <w:b/>
                <w:sz w:val="24"/>
              </w:rPr>
            </w:pPr>
            <w:r w:rsidRPr="00014CB8">
              <w:rPr>
                <w:rFonts w:ascii="Times New Roman" w:eastAsia="Calibri" w:hAnsi="Times New Roman" w:cs="Times New Roman"/>
                <w:b/>
                <w:sz w:val="24"/>
              </w:rPr>
              <w:t>HOME Actual</w:t>
            </w:r>
          </w:p>
        </w:tc>
      </w:tr>
      <w:tr w:rsidR="00014CB8" w:rsidRPr="00014CB8" w14:paraId="424D5B03" w14:textId="77777777" w:rsidTr="00E44C06">
        <w:trPr>
          <w:gridAfter w:val="1"/>
          <w:wAfter w:w="25" w:type="dxa"/>
          <w:cantSplit/>
        </w:trPr>
        <w:tc>
          <w:tcPr>
            <w:tcW w:w="4081" w:type="dxa"/>
            <w:vAlign w:val="bottom"/>
          </w:tcPr>
          <w:p w14:paraId="7BF0F74C" w14:textId="77777777" w:rsidR="00014CB8" w:rsidRPr="00014CB8" w:rsidRDefault="00014CB8" w:rsidP="00014CB8">
            <w:pPr>
              <w:spacing w:beforeAutospacing="1" w:after="0" w:afterAutospacing="1" w:line="276" w:lineRule="auto"/>
              <w:rPr>
                <w:rFonts w:ascii="Times New Roman" w:eastAsia="Calibri" w:hAnsi="Times New Roman" w:cs="Times New Roman"/>
                <w:sz w:val="24"/>
              </w:rPr>
            </w:pPr>
            <w:r w:rsidRPr="00014CB8">
              <w:rPr>
                <w:rFonts w:ascii="Times New Roman" w:eastAsia="Calibri" w:hAnsi="Times New Roman" w:cs="Times New Roman"/>
                <w:color w:val="000000"/>
                <w:sz w:val="24"/>
              </w:rPr>
              <w:t>Extremely Low-income</w:t>
            </w:r>
          </w:p>
        </w:tc>
        <w:tc>
          <w:tcPr>
            <w:tcW w:w="1859" w:type="dxa"/>
            <w:vAlign w:val="bottom"/>
          </w:tcPr>
          <w:p w14:paraId="664C1764" w14:textId="551B7B94" w:rsidR="00014CB8" w:rsidRPr="00BB3088" w:rsidRDefault="00014CB8" w:rsidP="00014CB8">
            <w:pPr>
              <w:spacing w:beforeAutospacing="1" w:after="0" w:afterAutospacing="1" w:line="276" w:lineRule="auto"/>
              <w:rPr>
                <w:rFonts w:ascii="Times New Roman" w:eastAsia="Calibri" w:hAnsi="Times New Roman" w:cs="Times New Roman"/>
                <w:sz w:val="24"/>
              </w:rPr>
            </w:pPr>
            <w:r w:rsidRPr="00BB3088">
              <w:rPr>
                <w:rFonts w:ascii="Times New Roman" w:eastAsia="Calibri" w:hAnsi="Times New Roman" w:cs="Times New Roman"/>
                <w:color w:val="000000"/>
                <w:sz w:val="24"/>
              </w:rPr>
              <w:t>1</w:t>
            </w:r>
            <w:r w:rsidR="00B96860" w:rsidRPr="00BB3088">
              <w:rPr>
                <w:rFonts w:ascii="Times New Roman" w:eastAsia="Calibri" w:hAnsi="Times New Roman" w:cs="Times New Roman"/>
                <w:color w:val="000000"/>
                <w:sz w:val="24"/>
              </w:rPr>
              <w:t>45</w:t>
            </w:r>
          </w:p>
        </w:tc>
        <w:tc>
          <w:tcPr>
            <w:tcW w:w="1890" w:type="dxa"/>
            <w:vAlign w:val="bottom"/>
          </w:tcPr>
          <w:p w14:paraId="102A500A" w14:textId="77777777" w:rsidR="00014CB8" w:rsidRPr="00014CB8" w:rsidRDefault="00014CB8" w:rsidP="00014CB8">
            <w:pPr>
              <w:spacing w:beforeAutospacing="1" w:after="0" w:afterAutospacing="1" w:line="276" w:lineRule="auto"/>
              <w:rPr>
                <w:rFonts w:ascii="Times New Roman" w:eastAsia="Calibri" w:hAnsi="Times New Roman" w:cs="Times New Roman"/>
                <w:sz w:val="24"/>
              </w:rPr>
            </w:pPr>
            <w:r w:rsidRPr="00014CB8">
              <w:rPr>
                <w:rFonts w:ascii="Times New Roman" w:eastAsia="Calibri" w:hAnsi="Times New Roman" w:cs="Times New Roman"/>
                <w:color w:val="000000"/>
                <w:sz w:val="24"/>
              </w:rPr>
              <w:t>0</w:t>
            </w:r>
          </w:p>
        </w:tc>
      </w:tr>
      <w:tr w:rsidR="00014CB8" w:rsidRPr="00014CB8" w14:paraId="2B54BB58" w14:textId="77777777" w:rsidTr="00E44C06">
        <w:trPr>
          <w:gridAfter w:val="1"/>
          <w:wAfter w:w="25" w:type="dxa"/>
          <w:cantSplit/>
        </w:trPr>
        <w:tc>
          <w:tcPr>
            <w:tcW w:w="4081" w:type="dxa"/>
            <w:vAlign w:val="bottom"/>
          </w:tcPr>
          <w:p w14:paraId="2CA95197" w14:textId="77777777" w:rsidR="00014CB8" w:rsidRPr="00014CB8" w:rsidRDefault="00014CB8" w:rsidP="00014CB8">
            <w:pPr>
              <w:spacing w:beforeAutospacing="1" w:after="0" w:afterAutospacing="1" w:line="276" w:lineRule="auto"/>
              <w:rPr>
                <w:rFonts w:ascii="Times New Roman" w:eastAsia="Calibri" w:hAnsi="Times New Roman" w:cs="Times New Roman"/>
                <w:sz w:val="24"/>
              </w:rPr>
            </w:pPr>
            <w:r w:rsidRPr="00014CB8">
              <w:rPr>
                <w:rFonts w:ascii="Times New Roman" w:eastAsia="Calibri" w:hAnsi="Times New Roman" w:cs="Times New Roman"/>
                <w:color w:val="000000"/>
                <w:sz w:val="24"/>
              </w:rPr>
              <w:t>Low-income</w:t>
            </w:r>
          </w:p>
        </w:tc>
        <w:tc>
          <w:tcPr>
            <w:tcW w:w="1859" w:type="dxa"/>
            <w:vAlign w:val="bottom"/>
          </w:tcPr>
          <w:p w14:paraId="76ABDCFA" w14:textId="396B6FD6" w:rsidR="00014CB8" w:rsidRPr="00BB3088" w:rsidRDefault="00014CB8" w:rsidP="00014CB8">
            <w:pPr>
              <w:spacing w:beforeAutospacing="1" w:after="0" w:afterAutospacing="1" w:line="276" w:lineRule="auto"/>
              <w:rPr>
                <w:rFonts w:ascii="Times New Roman" w:eastAsia="Calibri" w:hAnsi="Times New Roman" w:cs="Times New Roman"/>
                <w:sz w:val="24"/>
              </w:rPr>
            </w:pPr>
            <w:r w:rsidRPr="00BB3088">
              <w:rPr>
                <w:rFonts w:ascii="Times New Roman" w:eastAsia="Calibri" w:hAnsi="Times New Roman" w:cs="Times New Roman"/>
                <w:color w:val="000000"/>
                <w:sz w:val="24"/>
              </w:rPr>
              <w:t>1</w:t>
            </w:r>
            <w:r w:rsidR="00BB3088" w:rsidRPr="00BB3088">
              <w:rPr>
                <w:rFonts w:ascii="Times New Roman" w:eastAsia="Calibri" w:hAnsi="Times New Roman" w:cs="Times New Roman"/>
                <w:color w:val="000000"/>
                <w:sz w:val="24"/>
              </w:rPr>
              <w:t>60</w:t>
            </w:r>
          </w:p>
        </w:tc>
        <w:tc>
          <w:tcPr>
            <w:tcW w:w="1890" w:type="dxa"/>
            <w:vAlign w:val="bottom"/>
          </w:tcPr>
          <w:p w14:paraId="3A495BD5" w14:textId="77777777" w:rsidR="00014CB8" w:rsidRPr="00014CB8" w:rsidRDefault="00014CB8" w:rsidP="00014CB8">
            <w:pPr>
              <w:spacing w:beforeAutospacing="1" w:after="0" w:afterAutospacing="1" w:line="276" w:lineRule="auto"/>
              <w:rPr>
                <w:rFonts w:ascii="Times New Roman" w:eastAsia="Calibri" w:hAnsi="Times New Roman" w:cs="Times New Roman"/>
                <w:sz w:val="24"/>
              </w:rPr>
            </w:pPr>
            <w:r w:rsidRPr="00014CB8">
              <w:rPr>
                <w:rFonts w:ascii="Times New Roman" w:eastAsia="Calibri" w:hAnsi="Times New Roman" w:cs="Times New Roman"/>
                <w:color w:val="000000"/>
                <w:sz w:val="24"/>
              </w:rPr>
              <w:t>0</w:t>
            </w:r>
          </w:p>
        </w:tc>
      </w:tr>
      <w:tr w:rsidR="00014CB8" w:rsidRPr="00014CB8" w14:paraId="6C63A9C7" w14:textId="77777777" w:rsidTr="00E44C06">
        <w:trPr>
          <w:gridAfter w:val="1"/>
          <w:wAfter w:w="25" w:type="dxa"/>
          <w:cantSplit/>
        </w:trPr>
        <w:tc>
          <w:tcPr>
            <w:tcW w:w="4081" w:type="dxa"/>
            <w:vAlign w:val="bottom"/>
          </w:tcPr>
          <w:p w14:paraId="6CA3E4F3" w14:textId="77777777" w:rsidR="00014CB8" w:rsidRPr="00014CB8" w:rsidRDefault="00014CB8" w:rsidP="00014CB8">
            <w:pPr>
              <w:spacing w:beforeAutospacing="1" w:after="0" w:afterAutospacing="1" w:line="276" w:lineRule="auto"/>
              <w:rPr>
                <w:rFonts w:ascii="Times New Roman" w:eastAsia="Calibri" w:hAnsi="Times New Roman" w:cs="Times New Roman"/>
                <w:sz w:val="24"/>
              </w:rPr>
            </w:pPr>
            <w:r w:rsidRPr="00014CB8">
              <w:rPr>
                <w:rFonts w:ascii="Times New Roman" w:eastAsia="Calibri" w:hAnsi="Times New Roman" w:cs="Times New Roman"/>
                <w:color w:val="000000"/>
                <w:sz w:val="24"/>
              </w:rPr>
              <w:t>Moderate-income</w:t>
            </w:r>
          </w:p>
        </w:tc>
        <w:tc>
          <w:tcPr>
            <w:tcW w:w="1859" w:type="dxa"/>
            <w:vAlign w:val="bottom"/>
          </w:tcPr>
          <w:p w14:paraId="66933124" w14:textId="4E04C754" w:rsidR="00014CB8" w:rsidRPr="00BB3088" w:rsidRDefault="00014CB8" w:rsidP="00014CB8">
            <w:pPr>
              <w:spacing w:beforeAutospacing="1" w:after="0" w:afterAutospacing="1" w:line="276" w:lineRule="auto"/>
              <w:rPr>
                <w:rFonts w:ascii="Times New Roman" w:eastAsia="Calibri" w:hAnsi="Times New Roman" w:cs="Times New Roman"/>
                <w:sz w:val="24"/>
              </w:rPr>
            </w:pPr>
            <w:r w:rsidRPr="00BB3088">
              <w:rPr>
                <w:rFonts w:ascii="Times New Roman" w:eastAsia="Calibri" w:hAnsi="Times New Roman" w:cs="Times New Roman"/>
                <w:color w:val="000000"/>
                <w:sz w:val="24"/>
              </w:rPr>
              <w:t>0</w:t>
            </w:r>
            <w:r w:rsidR="00B96860" w:rsidRPr="00BB3088">
              <w:rPr>
                <w:rFonts w:ascii="Times New Roman" w:eastAsia="Calibri" w:hAnsi="Times New Roman" w:cs="Times New Roman"/>
                <w:color w:val="000000"/>
                <w:sz w:val="24"/>
              </w:rPr>
              <w:t>14</w:t>
            </w:r>
          </w:p>
        </w:tc>
        <w:tc>
          <w:tcPr>
            <w:tcW w:w="1890" w:type="dxa"/>
            <w:vAlign w:val="bottom"/>
          </w:tcPr>
          <w:p w14:paraId="37D11D74" w14:textId="77777777" w:rsidR="00014CB8" w:rsidRPr="00014CB8" w:rsidRDefault="00014CB8" w:rsidP="00014CB8">
            <w:pPr>
              <w:spacing w:beforeAutospacing="1" w:after="0" w:afterAutospacing="1" w:line="276" w:lineRule="auto"/>
              <w:rPr>
                <w:rFonts w:ascii="Times New Roman" w:eastAsia="Calibri" w:hAnsi="Times New Roman" w:cs="Times New Roman"/>
                <w:sz w:val="24"/>
              </w:rPr>
            </w:pPr>
            <w:r w:rsidRPr="00014CB8">
              <w:rPr>
                <w:rFonts w:ascii="Times New Roman" w:eastAsia="Calibri" w:hAnsi="Times New Roman" w:cs="Times New Roman"/>
                <w:color w:val="000000"/>
                <w:sz w:val="24"/>
              </w:rPr>
              <w:t>0</w:t>
            </w:r>
          </w:p>
        </w:tc>
      </w:tr>
      <w:tr w:rsidR="00014CB8" w:rsidRPr="00014CB8" w14:paraId="6F1E238F" w14:textId="77777777" w:rsidTr="00E44C06">
        <w:trPr>
          <w:gridAfter w:val="1"/>
          <w:wAfter w:w="25" w:type="dxa"/>
          <w:cantSplit/>
        </w:trPr>
        <w:tc>
          <w:tcPr>
            <w:tcW w:w="4081" w:type="dxa"/>
            <w:vAlign w:val="bottom"/>
          </w:tcPr>
          <w:p w14:paraId="467531CD" w14:textId="77777777" w:rsidR="00014CB8" w:rsidRPr="00014CB8" w:rsidRDefault="00014CB8" w:rsidP="00014CB8">
            <w:pPr>
              <w:spacing w:beforeAutospacing="1" w:after="0" w:afterAutospacing="1" w:line="276" w:lineRule="auto"/>
              <w:rPr>
                <w:rFonts w:ascii="Times New Roman" w:eastAsia="Calibri" w:hAnsi="Times New Roman" w:cs="Times New Roman"/>
                <w:sz w:val="24"/>
              </w:rPr>
            </w:pPr>
            <w:r w:rsidRPr="00014CB8">
              <w:rPr>
                <w:rFonts w:ascii="Times New Roman" w:eastAsia="Calibri" w:hAnsi="Times New Roman" w:cs="Times New Roman"/>
                <w:b/>
                <w:color w:val="000000"/>
                <w:sz w:val="24"/>
              </w:rPr>
              <w:t>Total</w:t>
            </w:r>
          </w:p>
        </w:tc>
        <w:tc>
          <w:tcPr>
            <w:tcW w:w="1859" w:type="dxa"/>
            <w:vAlign w:val="bottom"/>
          </w:tcPr>
          <w:p w14:paraId="19045EB7" w14:textId="58EF167A" w:rsidR="00014CB8" w:rsidRPr="00BB3088" w:rsidRDefault="00014CB8" w:rsidP="00014CB8">
            <w:pPr>
              <w:spacing w:beforeAutospacing="1" w:after="0" w:afterAutospacing="1" w:line="276" w:lineRule="auto"/>
              <w:rPr>
                <w:rFonts w:ascii="Times New Roman" w:eastAsia="Calibri" w:hAnsi="Times New Roman" w:cs="Times New Roman"/>
                <w:sz w:val="24"/>
              </w:rPr>
            </w:pPr>
            <w:r w:rsidRPr="00BB3088">
              <w:rPr>
                <w:rFonts w:ascii="Times New Roman" w:eastAsia="Calibri" w:hAnsi="Times New Roman" w:cs="Times New Roman"/>
                <w:b/>
                <w:color w:val="000000"/>
                <w:sz w:val="24"/>
              </w:rPr>
              <w:t>3</w:t>
            </w:r>
            <w:r w:rsidR="00B96860" w:rsidRPr="00BB3088">
              <w:rPr>
                <w:rFonts w:ascii="Times New Roman" w:eastAsia="Calibri" w:hAnsi="Times New Roman" w:cs="Times New Roman"/>
                <w:b/>
                <w:color w:val="000000"/>
                <w:sz w:val="24"/>
              </w:rPr>
              <w:t>1</w:t>
            </w:r>
            <w:r w:rsidR="00BB3088" w:rsidRPr="00BB3088">
              <w:rPr>
                <w:rFonts w:ascii="Times New Roman" w:eastAsia="Calibri" w:hAnsi="Times New Roman" w:cs="Times New Roman"/>
                <w:b/>
                <w:color w:val="000000"/>
                <w:sz w:val="24"/>
              </w:rPr>
              <w:t>9</w:t>
            </w:r>
          </w:p>
        </w:tc>
        <w:tc>
          <w:tcPr>
            <w:tcW w:w="1890" w:type="dxa"/>
            <w:vAlign w:val="bottom"/>
          </w:tcPr>
          <w:p w14:paraId="57B252C5" w14:textId="77777777" w:rsidR="00014CB8" w:rsidRPr="00014CB8" w:rsidRDefault="00014CB8" w:rsidP="00014CB8">
            <w:pPr>
              <w:spacing w:beforeAutospacing="1" w:after="0" w:afterAutospacing="1" w:line="276" w:lineRule="auto"/>
              <w:rPr>
                <w:rFonts w:ascii="Times New Roman" w:eastAsia="Calibri" w:hAnsi="Times New Roman" w:cs="Times New Roman"/>
                <w:sz w:val="24"/>
              </w:rPr>
            </w:pPr>
            <w:r w:rsidRPr="00014CB8">
              <w:rPr>
                <w:rFonts w:ascii="Times New Roman" w:eastAsia="Calibri" w:hAnsi="Times New Roman" w:cs="Times New Roman"/>
                <w:b/>
                <w:color w:val="000000"/>
                <w:sz w:val="24"/>
              </w:rPr>
              <w:t>0</w:t>
            </w:r>
          </w:p>
        </w:tc>
      </w:tr>
    </w:tbl>
    <w:p w14:paraId="7247168A" w14:textId="77777777" w:rsidR="00014CB8" w:rsidRPr="00014CB8" w:rsidRDefault="00014CB8" w:rsidP="00014CB8">
      <w:pPr>
        <w:spacing w:after="0" w:line="240" w:lineRule="auto"/>
        <w:rPr>
          <w:rFonts w:ascii="Calibri" w:eastAsia="Calibri" w:hAnsi="Calibri" w:cs="Times New Roman"/>
          <w:b/>
          <w:bCs/>
          <w:sz w:val="20"/>
          <w:szCs w:val="20"/>
        </w:rPr>
      </w:pPr>
      <w:r w:rsidRPr="00014CB8">
        <w:rPr>
          <w:rFonts w:ascii="Calibri" w:eastAsia="Calibri" w:hAnsi="Calibri" w:cs="Times New Roman"/>
          <w:b/>
          <w:bCs/>
          <w:sz w:val="20"/>
          <w:szCs w:val="20"/>
        </w:rPr>
        <w:t xml:space="preserve">Table </w:t>
      </w:r>
      <w:r w:rsidRPr="00014CB8">
        <w:rPr>
          <w:rFonts w:ascii="Calibri" w:eastAsia="Calibri" w:hAnsi="Calibri" w:cs="Times New Roman"/>
          <w:b/>
          <w:bCs/>
          <w:sz w:val="20"/>
          <w:szCs w:val="20"/>
        </w:rPr>
        <w:fldChar w:fldCharType="begin"/>
      </w:r>
      <w:r w:rsidRPr="00014CB8">
        <w:rPr>
          <w:rFonts w:ascii="Calibri" w:eastAsia="Calibri" w:hAnsi="Calibri" w:cs="Times New Roman"/>
          <w:b/>
          <w:bCs/>
          <w:sz w:val="20"/>
          <w:szCs w:val="20"/>
        </w:rPr>
        <w:instrText xml:space="preserve"> SEQ Table \* ARABIC </w:instrText>
      </w:r>
      <w:r w:rsidRPr="00014CB8">
        <w:rPr>
          <w:rFonts w:ascii="Calibri" w:eastAsia="Calibri" w:hAnsi="Calibri" w:cs="Times New Roman"/>
          <w:b/>
          <w:bCs/>
          <w:sz w:val="20"/>
          <w:szCs w:val="20"/>
        </w:rPr>
        <w:fldChar w:fldCharType="separate"/>
      </w:r>
      <w:r w:rsidRPr="00014CB8">
        <w:rPr>
          <w:rFonts w:ascii="Calibri" w:eastAsia="Calibri" w:hAnsi="Calibri" w:cs="Times New Roman"/>
          <w:b/>
          <w:bCs/>
          <w:noProof/>
          <w:sz w:val="20"/>
          <w:szCs w:val="20"/>
        </w:rPr>
        <w:t>7</w:t>
      </w:r>
      <w:r w:rsidRPr="00014CB8">
        <w:rPr>
          <w:rFonts w:ascii="Calibri" w:eastAsia="Calibri" w:hAnsi="Calibri" w:cs="Times New Roman"/>
          <w:b/>
          <w:bCs/>
          <w:sz w:val="20"/>
          <w:szCs w:val="20"/>
        </w:rPr>
        <w:fldChar w:fldCharType="end"/>
      </w:r>
      <w:r w:rsidRPr="00014CB8">
        <w:rPr>
          <w:rFonts w:ascii="Calibri" w:eastAsia="Calibri" w:hAnsi="Calibri" w:cs="Times New Roman"/>
          <w:b/>
          <w:bCs/>
          <w:sz w:val="20"/>
          <w:szCs w:val="20"/>
        </w:rPr>
        <w:t xml:space="preserve"> – Number of Households Served</w:t>
      </w:r>
    </w:p>
    <w:p w14:paraId="2C38940F" w14:textId="77777777" w:rsidR="00014CB8" w:rsidRPr="00014CB8" w:rsidRDefault="00014CB8" w:rsidP="00014CB8">
      <w:pPr>
        <w:widowControl w:val="0"/>
        <w:spacing w:after="0" w:line="204" w:lineRule="auto"/>
        <w:rPr>
          <w:rFonts w:ascii="Times New Roman" w:eastAsia="Calibri" w:hAnsi="Times New Roman" w:cs="Times New Roman"/>
          <w:b/>
          <w:sz w:val="24"/>
          <w:szCs w:val="24"/>
        </w:rPr>
      </w:pPr>
    </w:p>
    <w:p w14:paraId="1194DAE5" w14:textId="77777777" w:rsidR="00014CB8" w:rsidRPr="00014CB8" w:rsidRDefault="00014CB8" w:rsidP="00014CB8">
      <w:pPr>
        <w:widowControl w:val="0"/>
        <w:spacing w:after="0" w:line="204" w:lineRule="auto"/>
        <w:rPr>
          <w:rFonts w:ascii="Times New Roman" w:eastAsia="Calibri" w:hAnsi="Times New Roman" w:cs="Times New Roman"/>
          <w:b/>
          <w:sz w:val="24"/>
          <w:szCs w:val="24"/>
        </w:rPr>
      </w:pPr>
    </w:p>
    <w:p w14:paraId="169E35B2" w14:textId="77777777" w:rsidR="00014CB8" w:rsidRPr="00014CB8" w:rsidRDefault="00014CB8" w:rsidP="00014CB8">
      <w:pPr>
        <w:widowControl w:val="0"/>
        <w:spacing w:after="0" w:line="204" w:lineRule="auto"/>
        <w:rPr>
          <w:rFonts w:ascii="Times New Roman" w:eastAsia="Calibri" w:hAnsi="Times New Roman" w:cs="Times New Roman"/>
          <w:b/>
          <w:sz w:val="24"/>
          <w:szCs w:val="24"/>
        </w:rPr>
      </w:pPr>
      <w:r w:rsidRPr="00014CB8">
        <w:rPr>
          <w:rFonts w:ascii="Times New Roman" w:eastAsia="Calibri" w:hAnsi="Times New Roman" w:cs="Times New Roman"/>
          <w:b/>
          <w:sz w:val="24"/>
          <w:szCs w:val="24"/>
        </w:rPr>
        <w:t>Narrative Information</w:t>
      </w:r>
    </w:p>
    <w:p w14:paraId="4E7EB179" w14:textId="77777777" w:rsidR="00014CB8" w:rsidRPr="00014CB8" w:rsidRDefault="00014CB8" w:rsidP="00014CB8">
      <w:pPr>
        <w:spacing w:beforeAutospacing="1" w:after="0" w:afterAutospacing="1" w:line="276" w:lineRule="auto"/>
        <w:rPr>
          <w:rFonts w:ascii="Times New Roman" w:eastAsia="Calibri" w:hAnsi="Times New Roman" w:cs="Arial"/>
          <w:sz w:val="24"/>
        </w:rPr>
      </w:pPr>
      <w:r w:rsidRPr="00014CB8">
        <w:rPr>
          <w:rFonts w:ascii="Times New Roman" w:eastAsia="Calibri" w:hAnsi="Times New Roman" w:cs="Arial"/>
          <w:sz w:val="24"/>
        </w:rPr>
        <w:t>There were 22 extremely low-income homeowner households which benefitted from the rehabilitation program with 20 of those households were senior households.  For the low-income households, there were 15 low-income homeowners that benefitted from Rebuilding Together Petaluma’s rehabilitation program.</w:t>
      </w:r>
    </w:p>
    <w:p w14:paraId="6D6B578E" w14:textId="77777777" w:rsidR="00014CB8" w:rsidRPr="00014CB8" w:rsidRDefault="00014CB8" w:rsidP="00014CB8">
      <w:pPr>
        <w:spacing w:beforeAutospacing="1" w:after="0" w:afterAutospacing="1" w:line="276" w:lineRule="auto"/>
        <w:rPr>
          <w:rFonts w:ascii="Times New Roman" w:eastAsia="Calibri" w:hAnsi="Times New Roman" w:cs="Arial"/>
          <w:sz w:val="24"/>
        </w:rPr>
      </w:pPr>
      <w:r w:rsidRPr="00014CB8">
        <w:rPr>
          <w:rFonts w:ascii="Times New Roman" w:eastAsia="Calibri" w:hAnsi="Times New Roman" w:cs="Arial"/>
          <w:sz w:val="24"/>
        </w:rPr>
        <w:t> The City is also working with a non-profit developer to provide 54 rental units for seniors and veterans.  This project is expected to be completed by FY 2020-2021 if funding is allocated to the project.</w:t>
      </w:r>
    </w:p>
    <w:p w14:paraId="4A0AD24E" w14:textId="77777777" w:rsidR="00014CB8" w:rsidRPr="00014CB8" w:rsidRDefault="00014CB8" w:rsidP="00014CB8">
      <w:pPr>
        <w:spacing w:beforeAutospacing="1" w:after="0" w:afterAutospacing="1" w:line="276" w:lineRule="auto"/>
        <w:rPr>
          <w:rFonts w:ascii="Times New Roman" w:eastAsia="Calibri" w:hAnsi="Times New Roman" w:cs="Arial"/>
          <w:sz w:val="24"/>
        </w:rPr>
      </w:pPr>
    </w:p>
    <w:p w14:paraId="1C32CD95" w14:textId="77777777" w:rsidR="00014CB8" w:rsidRPr="00014CB8" w:rsidRDefault="00014CB8" w:rsidP="00014CB8">
      <w:pPr>
        <w:spacing w:after="0" w:line="276" w:lineRule="auto"/>
        <w:rPr>
          <w:rFonts w:ascii="Times New Roman" w:eastAsia="Calibri" w:hAnsi="Times New Roman" w:cs="Arial"/>
          <w:sz w:val="24"/>
        </w:rPr>
      </w:pPr>
    </w:p>
    <w:p w14:paraId="64059F66" w14:textId="77777777" w:rsidR="00014CB8" w:rsidRPr="00014CB8" w:rsidRDefault="00014CB8" w:rsidP="00014CB8">
      <w:pPr>
        <w:keepNext/>
        <w:pageBreakBefore/>
        <w:spacing w:before="240" w:after="60" w:line="276" w:lineRule="auto"/>
        <w:outlineLvl w:val="1"/>
        <w:rPr>
          <w:rFonts w:ascii="Calibri" w:eastAsia="Calibri" w:hAnsi="Calibri" w:cs="Arial"/>
          <w:b/>
          <w:bCs/>
          <w:iCs/>
          <w:sz w:val="28"/>
          <w:szCs w:val="28"/>
        </w:rPr>
        <w:sectPr w:rsidR="00014CB8" w:rsidRPr="00014CB8">
          <w:pgSz w:w="12240" w:h="15840" w:code="1"/>
          <w:pgMar w:top="1440" w:right="1440" w:bottom="1440" w:left="1440" w:header="720" w:footer="720" w:gutter="0"/>
          <w:cols w:space="720"/>
          <w:docGrid w:linePitch="360"/>
        </w:sectPr>
      </w:pPr>
    </w:p>
    <w:bookmarkEnd w:id="1"/>
    <w:p w14:paraId="46C0F6D4" w14:textId="77777777" w:rsidR="00014CB8" w:rsidRPr="00014CB8" w:rsidRDefault="00014CB8" w:rsidP="00014CB8">
      <w:pPr>
        <w:keepNext/>
        <w:pageBreakBefore/>
        <w:widowControl w:val="0"/>
        <w:spacing w:before="240" w:after="60" w:line="276" w:lineRule="auto"/>
        <w:outlineLvl w:val="1"/>
        <w:rPr>
          <w:rFonts w:ascii="Calibri" w:eastAsia="Calibri" w:hAnsi="Calibri" w:cs="Arial"/>
          <w:b/>
          <w:bCs/>
          <w:iCs/>
          <w:sz w:val="28"/>
          <w:szCs w:val="28"/>
        </w:rPr>
      </w:pPr>
      <w:r w:rsidRPr="00014CB8">
        <w:rPr>
          <w:rFonts w:ascii="Calibri" w:eastAsia="Calibri" w:hAnsi="Calibri" w:cs="Arial"/>
          <w:b/>
          <w:bCs/>
          <w:iCs/>
          <w:sz w:val="28"/>
          <w:szCs w:val="28"/>
        </w:rPr>
        <w:lastRenderedPageBreak/>
        <w:t>CR-25 - Homeless and Other Special Needs 91.220(d, e); 91.320(d, e); 91.520(c)</w:t>
      </w:r>
    </w:p>
    <w:p w14:paraId="73C9F6A2" w14:textId="77777777" w:rsidR="00014CB8" w:rsidRPr="00014CB8" w:rsidRDefault="00014CB8" w:rsidP="00014CB8">
      <w:pPr>
        <w:keepNext/>
        <w:widowControl w:val="0"/>
        <w:spacing w:after="0" w:line="276" w:lineRule="auto"/>
        <w:rPr>
          <w:rFonts w:ascii="Times New Roman" w:eastAsia="Calibri" w:hAnsi="Times New Roman" w:cs="Times New Roman"/>
          <w:b/>
          <w:sz w:val="24"/>
          <w:szCs w:val="24"/>
        </w:rPr>
      </w:pPr>
      <w:r w:rsidRPr="00014CB8">
        <w:rPr>
          <w:rFonts w:ascii="Times New Roman" w:eastAsia="Calibri" w:hAnsi="Times New Roman" w:cs="Times New Roman"/>
          <w:b/>
          <w:sz w:val="24"/>
          <w:szCs w:val="24"/>
        </w:rPr>
        <w:t>Evaluate the jurisdiction’s progress in meeting its specific objectives for reducing and ending homelessness through:</w:t>
      </w:r>
    </w:p>
    <w:p w14:paraId="260799F7" w14:textId="77777777" w:rsidR="00014CB8" w:rsidRPr="00014CB8" w:rsidRDefault="00014CB8" w:rsidP="00014CB8">
      <w:pPr>
        <w:widowControl w:val="0"/>
        <w:spacing w:after="0" w:line="276" w:lineRule="auto"/>
        <w:rPr>
          <w:rFonts w:ascii="Times New Roman" w:eastAsia="Calibri" w:hAnsi="Times New Roman" w:cs="Times New Roman"/>
          <w:b/>
          <w:sz w:val="24"/>
          <w:szCs w:val="24"/>
        </w:rPr>
      </w:pPr>
      <w:r w:rsidRPr="00014CB8">
        <w:rPr>
          <w:rFonts w:ascii="Times New Roman" w:eastAsia="Calibri" w:hAnsi="Times New Roman" w:cs="Times New Roman"/>
          <w:b/>
          <w:sz w:val="24"/>
          <w:szCs w:val="24"/>
        </w:rPr>
        <w:t>Reaching out to homeless persons (especially unsheltered persons) and assessing their individual needs</w:t>
      </w:r>
    </w:p>
    <w:p w14:paraId="0CAA6EFA" w14:textId="77777777" w:rsidR="00014CB8" w:rsidRPr="00014CB8" w:rsidRDefault="00014CB8" w:rsidP="00014CB8">
      <w:pPr>
        <w:widowControl w:val="0"/>
        <w:spacing w:beforeAutospacing="1" w:after="0" w:afterAutospacing="1" w:line="276" w:lineRule="auto"/>
        <w:rPr>
          <w:rFonts w:ascii="Times New Roman" w:eastAsia="Calibri" w:hAnsi="Times New Roman" w:cs="Arial"/>
          <w:sz w:val="24"/>
        </w:rPr>
      </w:pPr>
      <w:r w:rsidRPr="00014CB8">
        <w:rPr>
          <w:rFonts w:ascii="Times New Roman" w:eastAsia="Calibri" w:hAnsi="Times New Roman" w:cs="Arial"/>
          <w:sz w:val="24"/>
        </w:rPr>
        <w:t>The Sonoma County Community Development Commission (CDC) is the lead agency for the Sonoma County Continuum of Care (CofC) and hosts its planning process.  In 2018, the homeless agency underwent a re-organization.  The City, the CDC and the City of Santa Rosa, the three HUD entitlement jurisdictions in Sonoma County, jointly provide funds to the CofC, which is now HOME Sonoma County and each jurisdiction has one or more seats on its governing body.  The CofC’s 10-Year Homeless Action Plan, most recently updated in 2014, and its annual submissions to HUD reflect the demographics, needs, and available shelter, housing and services in all three HUD entitlement jurisdictions in order to provide a cohesive homeless services system throughout the County.</w:t>
      </w:r>
    </w:p>
    <w:p w14:paraId="017022EC" w14:textId="77777777" w:rsidR="00014CB8" w:rsidRPr="00014CB8" w:rsidRDefault="00014CB8" w:rsidP="00014CB8">
      <w:pPr>
        <w:widowControl w:val="0"/>
        <w:spacing w:beforeAutospacing="1" w:after="0" w:afterAutospacing="1" w:line="276" w:lineRule="auto"/>
        <w:rPr>
          <w:rFonts w:ascii="Times New Roman" w:eastAsia="Calibri" w:hAnsi="Times New Roman" w:cs="Arial"/>
          <w:sz w:val="24"/>
        </w:rPr>
      </w:pPr>
    </w:p>
    <w:p w14:paraId="45F870C1" w14:textId="77777777" w:rsidR="00014CB8" w:rsidRPr="00014CB8" w:rsidRDefault="00014CB8" w:rsidP="00014CB8">
      <w:pPr>
        <w:widowControl w:val="0"/>
        <w:spacing w:after="0" w:line="276" w:lineRule="auto"/>
        <w:rPr>
          <w:rFonts w:ascii="Times New Roman" w:eastAsia="Calibri" w:hAnsi="Times New Roman" w:cs="Times New Roman"/>
          <w:b/>
          <w:sz w:val="24"/>
          <w:szCs w:val="24"/>
        </w:rPr>
      </w:pPr>
      <w:r w:rsidRPr="00014CB8">
        <w:rPr>
          <w:rFonts w:ascii="Times New Roman" w:eastAsia="Calibri" w:hAnsi="Times New Roman" w:cs="Times New Roman"/>
          <w:b/>
          <w:sz w:val="24"/>
          <w:szCs w:val="24"/>
        </w:rPr>
        <w:t>Addressing the emergency shelter and transitional housing needs of homeless persons</w:t>
      </w:r>
    </w:p>
    <w:p w14:paraId="670A7EB8" w14:textId="77777777" w:rsidR="00014CB8" w:rsidRPr="00014CB8" w:rsidRDefault="00014CB8" w:rsidP="00014CB8">
      <w:pPr>
        <w:widowControl w:val="0"/>
        <w:spacing w:beforeAutospacing="1" w:after="0" w:afterAutospacing="1" w:line="276" w:lineRule="auto"/>
        <w:rPr>
          <w:rFonts w:ascii="Times New Roman" w:eastAsia="Calibri" w:hAnsi="Times New Roman" w:cs="Arial"/>
          <w:sz w:val="24"/>
        </w:rPr>
      </w:pPr>
      <w:r w:rsidRPr="00014CB8">
        <w:rPr>
          <w:rFonts w:ascii="Times New Roman" w:eastAsia="Calibri" w:hAnsi="Times New Roman" w:cs="Arial"/>
          <w:sz w:val="24"/>
        </w:rPr>
        <w:t>In 2019-2020 the City used $80,000 of local housing funds for homeless services through the Committee on the Shelterless at the Mary Isaak Center, a homeless shelter with a multi-service day center offering showers, laundry, telephone, mail, information and referrals, a 100-bed shelter providing meals and employment services as well as case management.  Our CDBG grant is too small to be used for homeless services.  The City owns 4 properties that are leased to the Committee on the Shelterless to be used for housing for the homeless.  At the Mary Isaak Center, Petaluma’s homeless shelter there are 34 beds for transitional housing needs for the homeless population.  The City of Petaluma also provided property where the Committee on the Shelterless operates its Family Homeless Shelter which provides shelter and services for 18 homeless families.</w:t>
      </w:r>
    </w:p>
    <w:p w14:paraId="18AC3FA6" w14:textId="77777777" w:rsidR="00014CB8" w:rsidRPr="00014CB8" w:rsidRDefault="00014CB8" w:rsidP="00014CB8">
      <w:pPr>
        <w:widowControl w:val="0"/>
        <w:spacing w:beforeAutospacing="1" w:after="0" w:afterAutospacing="1" w:line="276" w:lineRule="auto"/>
        <w:rPr>
          <w:rFonts w:ascii="Times New Roman" w:eastAsia="Calibri" w:hAnsi="Times New Roman" w:cs="Arial"/>
          <w:sz w:val="24"/>
        </w:rPr>
      </w:pPr>
      <w:r w:rsidRPr="00014CB8">
        <w:rPr>
          <w:rFonts w:ascii="Times New Roman" w:eastAsia="Calibri" w:hAnsi="Times New Roman" w:cs="Arial"/>
          <w:sz w:val="24"/>
        </w:rPr>
        <w:t> As reported in the 2019 Sonoma County Homeless Point-In-Time and Survey, the number of people experiencing homelessness in Sonoma County has decreased by 2% from 2018.  The total of number of people experiencing homelessness in 2019 was 2,951.  The number experiencing their first homeless episode declined from a high of 45% in 2011 (following the recession) to 30% in 2019, suggesting that fewer people had fallen into homelessness recently.</w:t>
      </w:r>
    </w:p>
    <w:p w14:paraId="23127EE0" w14:textId="77777777" w:rsidR="00014CB8" w:rsidRPr="00014CB8" w:rsidRDefault="00014CB8" w:rsidP="00014CB8">
      <w:pPr>
        <w:widowControl w:val="0"/>
        <w:spacing w:beforeAutospacing="1" w:after="0" w:afterAutospacing="1" w:line="276" w:lineRule="auto"/>
        <w:rPr>
          <w:rFonts w:ascii="Times New Roman" w:eastAsia="Calibri" w:hAnsi="Times New Roman" w:cs="Arial"/>
          <w:sz w:val="24"/>
        </w:rPr>
      </w:pPr>
      <w:r w:rsidRPr="00014CB8">
        <w:rPr>
          <w:rFonts w:ascii="Times New Roman" w:eastAsia="Calibri" w:hAnsi="Times New Roman" w:cs="Arial"/>
          <w:sz w:val="24"/>
        </w:rPr>
        <w:t>Continuum of Care funds were used to administer the Countywide Homeless Management Information System (HMIS), launch the Countywide Coordinated Entry program, and for numerous Continuum of Care Rental Assistance programs.</w:t>
      </w:r>
      <w:r w:rsidRPr="00014CB8">
        <w:rPr>
          <w:rFonts w:ascii="Times New Roman" w:eastAsia="Calibri" w:hAnsi="Times New Roman" w:cs="Arial"/>
          <w:sz w:val="24"/>
        </w:rPr>
        <w:br/>
      </w:r>
    </w:p>
    <w:p w14:paraId="179A1A5D" w14:textId="77777777" w:rsidR="00014CB8" w:rsidRPr="00014CB8" w:rsidRDefault="00014CB8" w:rsidP="00014CB8">
      <w:pPr>
        <w:widowControl w:val="0"/>
        <w:spacing w:beforeAutospacing="1" w:after="0" w:afterAutospacing="1" w:line="276" w:lineRule="auto"/>
        <w:rPr>
          <w:rFonts w:ascii="Times New Roman" w:eastAsia="Calibri" w:hAnsi="Times New Roman" w:cs="Arial"/>
          <w:sz w:val="24"/>
        </w:rPr>
      </w:pPr>
    </w:p>
    <w:p w14:paraId="0DF2241A" w14:textId="77777777" w:rsidR="00014CB8" w:rsidRPr="00014CB8" w:rsidRDefault="00014CB8" w:rsidP="00014CB8">
      <w:pPr>
        <w:widowControl w:val="0"/>
        <w:spacing w:after="0" w:line="276" w:lineRule="auto"/>
        <w:rPr>
          <w:rFonts w:ascii="Times New Roman" w:eastAsia="Calibri" w:hAnsi="Times New Roman" w:cs="Times New Roman"/>
          <w:b/>
          <w:sz w:val="24"/>
          <w:szCs w:val="24"/>
        </w:rPr>
      </w:pPr>
      <w:r w:rsidRPr="00014CB8">
        <w:rPr>
          <w:rFonts w:ascii="Times New Roman" w:eastAsia="Calibri" w:hAnsi="Times New Roman" w:cs="Times New Roman"/>
          <w:b/>
          <w:sz w:val="24"/>
          <w:szCs w:val="24"/>
        </w:rPr>
        <w:t>Helping low-income individuals and families avoid becoming homeless, especially extremely low-income individuals and families and those who are:  likely to become homeless after being discharged from publicly funded institutions and systems of care (such as health care facilities, mental health facilities, foster care and other youth facilities, and corrections programs and institutions);  and,  receiving assistance from public or private agencies that address housing, health, social services, employment, education, or youth needs</w:t>
      </w:r>
    </w:p>
    <w:p w14:paraId="1D5FA368" w14:textId="77777777" w:rsidR="00014CB8" w:rsidRPr="00014CB8" w:rsidRDefault="00014CB8" w:rsidP="00014CB8">
      <w:pPr>
        <w:widowControl w:val="0"/>
        <w:spacing w:beforeAutospacing="1" w:after="0" w:afterAutospacing="1" w:line="276" w:lineRule="auto"/>
        <w:rPr>
          <w:rFonts w:ascii="Times New Roman" w:eastAsia="Calibri" w:hAnsi="Times New Roman" w:cs="Arial"/>
          <w:sz w:val="24"/>
        </w:rPr>
      </w:pPr>
      <w:r w:rsidRPr="00014CB8">
        <w:rPr>
          <w:rFonts w:ascii="Times New Roman" w:eastAsia="Calibri" w:hAnsi="Times New Roman" w:cs="Arial"/>
          <w:sz w:val="24"/>
        </w:rPr>
        <w:t>The CofC’s discharge planning efforts are outlined in greater detail in the Consolidated Plan and include ongoing coordination with various Sonoma County departments, such as Division of Family, Youth, and Children Services, Behavioral Health, and Sonoma County Probation, and the grassroots Health Care for the Homeless Collaborative staffed by the Sonoma County Task Force for the Homeless.</w:t>
      </w:r>
    </w:p>
    <w:p w14:paraId="790C9BD4" w14:textId="77777777" w:rsidR="00014CB8" w:rsidRPr="00014CB8" w:rsidRDefault="00014CB8" w:rsidP="00014CB8">
      <w:pPr>
        <w:widowControl w:val="0"/>
        <w:spacing w:beforeAutospacing="1" w:after="0" w:afterAutospacing="1" w:line="276" w:lineRule="auto"/>
        <w:rPr>
          <w:rFonts w:ascii="Times New Roman" w:eastAsia="Calibri" w:hAnsi="Times New Roman" w:cs="Arial"/>
          <w:sz w:val="24"/>
        </w:rPr>
      </w:pPr>
    </w:p>
    <w:p w14:paraId="73C3060E" w14:textId="77777777" w:rsidR="00014CB8" w:rsidRPr="00014CB8" w:rsidRDefault="00014CB8" w:rsidP="00014CB8">
      <w:pPr>
        <w:widowControl w:val="0"/>
        <w:spacing w:after="0" w:line="276" w:lineRule="auto"/>
        <w:rPr>
          <w:rFonts w:ascii="Times New Roman" w:eastAsia="Calibri" w:hAnsi="Times New Roman" w:cs="Times New Roman"/>
          <w:b/>
          <w:sz w:val="24"/>
          <w:szCs w:val="24"/>
        </w:rPr>
      </w:pPr>
      <w:r w:rsidRPr="00014CB8">
        <w:rPr>
          <w:rFonts w:ascii="Times New Roman" w:eastAsia="Calibri" w:hAnsi="Times New Roman" w:cs="Times New Roman"/>
          <w:b/>
          <w:sz w:val="24"/>
          <w:szCs w:val="24"/>
        </w:rPr>
        <w:t>Helping homeless persons (especially chronically homeless individuals and families, families with children, veterans and their families, and unaccompanied youth) make the transition to permanent housing and independent living, including shortening the period of time that individuals and families experience homelessness, facilitating access for homeless individuals and families to affordable housing units, and preventing individuals and families who were recently homeless from becoming homeless again</w:t>
      </w:r>
    </w:p>
    <w:p w14:paraId="1BCC329C" w14:textId="77777777" w:rsidR="00014CB8" w:rsidRPr="00014CB8" w:rsidRDefault="00014CB8" w:rsidP="00014CB8">
      <w:pPr>
        <w:widowControl w:val="0"/>
        <w:spacing w:beforeAutospacing="1" w:after="0" w:afterAutospacing="1" w:line="276" w:lineRule="auto"/>
        <w:rPr>
          <w:rFonts w:ascii="Times New Roman" w:eastAsia="Calibri" w:hAnsi="Times New Roman" w:cs="Arial"/>
          <w:sz w:val="24"/>
        </w:rPr>
      </w:pPr>
      <w:r w:rsidRPr="00014CB8">
        <w:rPr>
          <w:rFonts w:ascii="Times New Roman" w:eastAsia="Calibri" w:hAnsi="Times New Roman" w:cs="Arial"/>
          <w:sz w:val="24"/>
        </w:rPr>
        <w:t xml:space="preserve">One of the greatest barriers to preventing and ending homelessness in Petaluma and Sonoma County is the shortage of affordable housing.  Petaluma, being a small jurisdiction, is committed to preserving and rehabilitating the affordable housing we do have and working with both non-profit and for-profit developers in the construction of affordable units when the opportunity arises.  </w:t>
      </w:r>
    </w:p>
    <w:p w14:paraId="03BE5754" w14:textId="77777777" w:rsidR="00014CB8" w:rsidRPr="00014CB8" w:rsidRDefault="00014CB8" w:rsidP="00014CB8">
      <w:pPr>
        <w:widowControl w:val="0"/>
        <w:spacing w:beforeAutospacing="1" w:after="0" w:afterAutospacing="1" w:line="276" w:lineRule="auto"/>
        <w:rPr>
          <w:rFonts w:ascii="Times New Roman" w:eastAsia="Calibri" w:hAnsi="Times New Roman" w:cs="Arial"/>
          <w:sz w:val="24"/>
        </w:rPr>
      </w:pPr>
    </w:p>
    <w:p w14:paraId="3828DE06" w14:textId="77777777" w:rsidR="00014CB8" w:rsidRPr="00014CB8" w:rsidRDefault="00014CB8" w:rsidP="00014CB8">
      <w:pPr>
        <w:widowControl w:val="0"/>
        <w:spacing w:after="0" w:line="276" w:lineRule="auto"/>
        <w:rPr>
          <w:rFonts w:ascii="Times New Roman" w:eastAsia="Calibri" w:hAnsi="Times New Roman" w:cs="Arial"/>
          <w:sz w:val="24"/>
          <w:szCs w:val="26"/>
        </w:rPr>
      </w:pPr>
    </w:p>
    <w:p w14:paraId="12DA61FA" w14:textId="77777777" w:rsidR="00014CB8" w:rsidRPr="00014CB8" w:rsidRDefault="00014CB8" w:rsidP="00014CB8">
      <w:pPr>
        <w:keepNext/>
        <w:pageBreakBefore/>
        <w:widowControl w:val="0"/>
        <w:spacing w:before="240" w:after="60" w:line="276" w:lineRule="auto"/>
        <w:outlineLvl w:val="1"/>
        <w:rPr>
          <w:rFonts w:ascii="Calibri" w:eastAsia="Calibri" w:hAnsi="Calibri" w:cs="Arial"/>
          <w:b/>
          <w:bCs/>
          <w:iCs/>
          <w:sz w:val="28"/>
          <w:szCs w:val="28"/>
        </w:rPr>
      </w:pPr>
      <w:r w:rsidRPr="00014CB8">
        <w:rPr>
          <w:rFonts w:ascii="Calibri" w:eastAsia="Calibri" w:hAnsi="Calibri" w:cs="Arial"/>
          <w:b/>
          <w:bCs/>
          <w:iCs/>
          <w:sz w:val="28"/>
          <w:szCs w:val="28"/>
        </w:rPr>
        <w:lastRenderedPageBreak/>
        <w:t>CR-30 - Public Housing 91.220(h); 91.320(j)</w:t>
      </w:r>
    </w:p>
    <w:p w14:paraId="5EED6678" w14:textId="77777777" w:rsidR="00014CB8" w:rsidRPr="00014CB8" w:rsidRDefault="00014CB8" w:rsidP="00014CB8">
      <w:pPr>
        <w:keepNext/>
        <w:widowControl w:val="0"/>
        <w:spacing w:after="0" w:line="276" w:lineRule="auto"/>
        <w:rPr>
          <w:rFonts w:ascii="Times New Roman" w:eastAsia="Calibri" w:hAnsi="Times New Roman" w:cs="Times New Roman"/>
          <w:b/>
          <w:sz w:val="24"/>
          <w:szCs w:val="24"/>
        </w:rPr>
      </w:pPr>
      <w:r w:rsidRPr="00014CB8">
        <w:rPr>
          <w:rFonts w:ascii="Times New Roman" w:eastAsia="Calibri" w:hAnsi="Times New Roman" w:cs="Times New Roman"/>
          <w:b/>
          <w:sz w:val="24"/>
          <w:szCs w:val="24"/>
        </w:rPr>
        <w:t>Actions taken to address the needs of public housing.</w:t>
      </w:r>
    </w:p>
    <w:p w14:paraId="548101B4" w14:textId="77777777" w:rsidR="00014CB8" w:rsidRPr="00014CB8" w:rsidRDefault="00014CB8" w:rsidP="00014CB8">
      <w:pPr>
        <w:keepNext/>
        <w:widowControl w:val="0"/>
        <w:spacing w:beforeAutospacing="1" w:after="0" w:afterAutospacing="1" w:line="276" w:lineRule="auto"/>
        <w:rPr>
          <w:rFonts w:ascii="Times New Roman" w:eastAsia="Calibri" w:hAnsi="Times New Roman" w:cs="Arial"/>
          <w:sz w:val="24"/>
        </w:rPr>
      </w:pPr>
      <w:r w:rsidRPr="00014CB8">
        <w:rPr>
          <w:rFonts w:ascii="Times New Roman" w:eastAsia="Calibri" w:hAnsi="Times New Roman" w:cs="Arial"/>
          <w:sz w:val="24"/>
        </w:rPr>
        <w:t xml:space="preserve">The City does not own or operate public housing units.  There are currently 389 Section vouchers that have been issued through the Sonoma County Housing Authority for persons living in Petaluma.  </w:t>
      </w:r>
    </w:p>
    <w:p w14:paraId="742B36BF" w14:textId="77777777" w:rsidR="00014CB8" w:rsidRPr="00014CB8" w:rsidRDefault="00014CB8" w:rsidP="00014CB8">
      <w:pPr>
        <w:keepNext/>
        <w:widowControl w:val="0"/>
        <w:spacing w:before="100" w:beforeAutospacing="1" w:after="100" w:afterAutospacing="1" w:line="276" w:lineRule="auto"/>
        <w:rPr>
          <w:rFonts w:ascii="Times New Roman" w:eastAsia="Calibri" w:hAnsi="Times New Roman" w:cs="Arial"/>
          <w:sz w:val="24"/>
        </w:rPr>
      </w:pPr>
      <w:r w:rsidRPr="00014CB8">
        <w:rPr>
          <w:rFonts w:ascii="Times New Roman" w:eastAsia="Calibri" w:hAnsi="Times New Roman" w:cs="Arial"/>
          <w:sz w:val="24"/>
        </w:rPr>
        <w:t> </w:t>
      </w:r>
    </w:p>
    <w:p w14:paraId="38E02DDB" w14:textId="77777777" w:rsidR="00014CB8" w:rsidRPr="00014CB8" w:rsidRDefault="00014CB8" w:rsidP="00014CB8">
      <w:pPr>
        <w:widowControl w:val="0"/>
        <w:spacing w:after="0" w:line="276" w:lineRule="auto"/>
        <w:rPr>
          <w:rFonts w:ascii="Times New Roman" w:eastAsia="Calibri" w:hAnsi="Times New Roman" w:cs="Times New Roman"/>
          <w:b/>
          <w:sz w:val="24"/>
          <w:szCs w:val="24"/>
        </w:rPr>
      </w:pPr>
      <w:r w:rsidRPr="00014CB8">
        <w:rPr>
          <w:rFonts w:ascii="Times New Roman" w:eastAsia="Calibri" w:hAnsi="Times New Roman" w:cs="Times New Roman"/>
          <w:b/>
          <w:sz w:val="24"/>
          <w:szCs w:val="24"/>
        </w:rPr>
        <w:t>Actions taken to encourage public housing residents to become more involved in management and participate in homeownership.</w:t>
      </w:r>
    </w:p>
    <w:p w14:paraId="0B4BF6C4" w14:textId="77777777" w:rsidR="00014CB8" w:rsidRPr="00014CB8" w:rsidRDefault="00014CB8" w:rsidP="00014CB8">
      <w:pPr>
        <w:widowControl w:val="0"/>
        <w:spacing w:beforeAutospacing="1" w:after="0" w:afterAutospacing="1" w:line="276" w:lineRule="auto"/>
        <w:rPr>
          <w:rFonts w:ascii="Times New Roman" w:eastAsia="Calibri" w:hAnsi="Times New Roman" w:cs="Arial"/>
          <w:sz w:val="24"/>
        </w:rPr>
      </w:pPr>
      <w:r w:rsidRPr="00014CB8">
        <w:rPr>
          <w:rFonts w:ascii="Times New Roman" w:eastAsia="Calibri" w:hAnsi="Times New Roman" w:cs="Arial"/>
          <w:sz w:val="24"/>
        </w:rPr>
        <w:t>When there are homeownership opportunities, notification is placed in the local newspaper reaching out to all First Time Homebuyers.</w:t>
      </w:r>
    </w:p>
    <w:p w14:paraId="7C466643" w14:textId="77777777" w:rsidR="00014CB8" w:rsidRPr="00014CB8" w:rsidRDefault="00014CB8" w:rsidP="00014CB8">
      <w:pPr>
        <w:widowControl w:val="0"/>
        <w:spacing w:beforeAutospacing="1" w:after="0" w:afterAutospacing="1" w:line="276" w:lineRule="auto"/>
        <w:rPr>
          <w:rFonts w:ascii="Times New Roman" w:eastAsia="Calibri" w:hAnsi="Times New Roman" w:cs="Arial"/>
          <w:sz w:val="24"/>
        </w:rPr>
      </w:pPr>
    </w:p>
    <w:p w14:paraId="33CE06DC" w14:textId="77777777" w:rsidR="00014CB8" w:rsidRPr="00014CB8" w:rsidRDefault="00014CB8" w:rsidP="00014CB8">
      <w:pPr>
        <w:widowControl w:val="0"/>
        <w:spacing w:after="0" w:line="276" w:lineRule="auto"/>
        <w:rPr>
          <w:rFonts w:ascii="Times New Roman" w:eastAsia="Calibri" w:hAnsi="Times New Roman" w:cs="Times New Roman"/>
          <w:b/>
          <w:sz w:val="24"/>
          <w:szCs w:val="24"/>
        </w:rPr>
      </w:pPr>
      <w:r w:rsidRPr="00014CB8">
        <w:rPr>
          <w:rFonts w:ascii="Times New Roman" w:eastAsia="Calibri" w:hAnsi="Times New Roman" w:cs="Times New Roman"/>
          <w:b/>
          <w:sz w:val="24"/>
          <w:szCs w:val="24"/>
        </w:rPr>
        <w:t xml:space="preserve">Actions taken to </w:t>
      </w:r>
      <w:proofErr w:type="gramStart"/>
      <w:r w:rsidRPr="00014CB8">
        <w:rPr>
          <w:rFonts w:ascii="Times New Roman" w:eastAsia="Calibri" w:hAnsi="Times New Roman" w:cs="Times New Roman"/>
          <w:b/>
          <w:sz w:val="24"/>
          <w:szCs w:val="24"/>
        </w:rPr>
        <w:t>provide assistance to</w:t>
      </w:r>
      <w:proofErr w:type="gramEnd"/>
      <w:r w:rsidRPr="00014CB8">
        <w:rPr>
          <w:rFonts w:ascii="Times New Roman" w:eastAsia="Calibri" w:hAnsi="Times New Roman" w:cs="Times New Roman"/>
          <w:b/>
          <w:sz w:val="24"/>
          <w:szCs w:val="24"/>
        </w:rPr>
        <w:t xml:space="preserve"> troubled PHAs.</w:t>
      </w:r>
    </w:p>
    <w:p w14:paraId="01E9FCC5" w14:textId="77777777" w:rsidR="00014CB8" w:rsidRPr="00014CB8" w:rsidRDefault="00014CB8" w:rsidP="00014CB8">
      <w:pPr>
        <w:widowControl w:val="0"/>
        <w:spacing w:beforeAutospacing="1" w:after="0" w:afterAutospacing="1" w:line="276" w:lineRule="auto"/>
        <w:rPr>
          <w:rFonts w:ascii="Times New Roman" w:eastAsia="Calibri" w:hAnsi="Times New Roman" w:cs="Arial"/>
          <w:sz w:val="24"/>
        </w:rPr>
      </w:pPr>
      <w:r w:rsidRPr="00014CB8">
        <w:rPr>
          <w:rFonts w:ascii="Times New Roman" w:eastAsia="Calibri" w:hAnsi="Times New Roman" w:cs="Arial"/>
          <w:sz w:val="24"/>
        </w:rPr>
        <w:t>Not Applicable</w:t>
      </w:r>
    </w:p>
    <w:p w14:paraId="0892B2B0" w14:textId="77777777" w:rsidR="00014CB8" w:rsidRPr="00014CB8" w:rsidRDefault="00014CB8" w:rsidP="00014CB8">
      <w:pPr>
        <w:widowControl w:val="0"/>
        <w:spacing w:beforeAutospacing="1" w:after="0" w:afterAutospacing="1" w:line="276" w:lineRule="auto"/>
        <w:rPr>
          <w:rFonts w:ascii="Times New Roman" w:eastAsia="Calibri" w:hAnsi="Times New Roman" w:cs="Arial"/>
          <w:sz w:val="24"/>
        </w:rPr>
      </w:pPr>
    </w:p>
    <w:p w14:paraId="7EDDC85A" w14:textId="77777777" w:rsidR="00014CB8" w:rsidRPr="00014CB8" w:rsidRDefault="00014CB8" w:rsidP="00014CB8">
      <w:pPr>
        <w:keepNext/>
        <w:pageBreakBefore/>
        <w:widowControl w:val="0"/>
        <w:spacing w:before="240" w:after="60" w:line="276" w:lineRule="auto"/>
        <w:outlineLvl w:val="1"/>
        <w:rPr>
          <w:rFonts w:ascii="Calibri" w:eastAsia="Calibri" w:hAnsi="Calibri" w:cs="Arial"/>
          <w:b/>
          <w:bCs/>
          <w:iCs/>
          <w:sz w:val="28"/>
          <w:szCs w:val="28"/>
        </w:rPr>
      </w:pPr>
      <w:r w:rsidRPr="00014CB8">
        <w:rPr>
          <w:rFonts w:ascii="Calibri" w:eastAsia="Calibri" w:hAnsi="Calibri" w:cs="Arial"/>
          <w:b/>
          <w:bCs/>
          <w:iCs/>
          <w:sz w:val="28"/>
          <w:szCs w:val="28"/>
        </w:rPr>
        <w:lastRenderedPageBreak/>
        <w:t>CR-35 - Other Actions 91.220(j)-(k); 91.320(</w:t>
      </w:r>
      <w:proofErr w:type="spellStart"/>
      <w:r w:rsidRPr="00014CB8">
        <w:rPr>
          <w:rFonts w:ascii="Calibri" w:eastAsia="Calibri" w:hAnsi="Calibri" w:cs="Arial"/>
          <w:b/>
          <w:bCs/>
          <w:iCs/>
          <w:sz w:val="28"/>
          <w:szCs w:val="28"/>
        </w:rPr>
        <w:t>i</w:t>
      </w:r>
      <w:proofErr w:type="spellEnd"/>
      <w:r w:rsidRPr="00014CB8">
        <w:rPr>
          <w:rFonts w:ascii="Calibri" w:eastAsia="Calibri" w:hAnsi="Calibri" w:cs="Arial"/>
          <w:b/>
          <w:bCs/>
          <w:iCs/>
          <w:sz w:val="28"/>
          <w:szCs w:val="28"/>
        </w:rPr>
        <w:t>)-(j)</w:t>
      </w:r>
    </w:p>
    <w:p w14:paraId="1D5C214B" w14:textId="77777777" w:rsidR="00014CB8" w:rsidRPr="00014CB8" w:rsidRDefault="00014CB8" w:rsidP="00014CB8">
      <w:pPr>
        <w:widowControl w:val="0"/>
        <w:spacing w:after="0" w:line="276" w:lineRule="auto"/>
        <w:rPr>
          <w:rFonts w:ascii="Times New Roman" w:eastAsia="Calibri" w:hAnsi="Times New Roman" w:cs="Times New Roman"/>
          <w:b/>
          <w:sz w:val="24"/>
          <w:szCs w:val="24"/>
        </w:rPr>
      </w:pPr>
      <w:r w:rsidRPr="00014CB8">
        <w:rPr>
          <w:rFonts w:ascii="Times New Roman" w:eastAsia="Calibri" w:hAnsi="Times New Roman" w:cs="Times New Roman"/>
          <w:b/>
          <w:sz w:val="24"/>
          <w:szCs w:val="24"/>
        </w:rPr>
        <w:t>Actions taken to remove or ameliorate the negative effects of public policies that serve as barriers to affordable housing such as land use controls, tax policies affecting land, zoning ordinances, building codes, fees and charges, growth limitations, and policies affecting the return on residential investment. 91.220 (j); 91.320 (</w:t>
      </w:r>
      <w:proofErr w:type="spellStart"/>
      <w:r w:rsidRPr="00014CB8">
        <w:rPr>
          <w:rFonts w:ascii="Times New Roman" w:eastAsia="Calibri" w:hAnsi="Times New Roman" w:cs="Times New Roman"/>
          <w:b/>
          <w:sz w:val="24"/>
          <w:szCs w:val="24"/>
        </w:rPr>
        <w:t>i</w:t>
      </w:r>
      <w:proofErr w:type="spellEnd"/>
      <w:r w:rsidRPr="00014CB8">
        <w:rPr>
          <w:rFonts w:ascii="Times New Roman" w:eastAsia="Calibri" w:hAnsi="Times New Roman" w:cs="Times New Roman"/>
          <w:b/>
          <w:sz w:val="24"/>
          <w:szCs w:val="24"/>
        </w:rPr>
        <w:t>)</w:t>
      </w:r>
    </w:p>
    <w:p w14:paraId="7276077F" w14:textId="77777777" w:rsidR="00014CB8" w:rsidRPr="00014CB8" w:rsidRDefault="00014CB8" w:rsidP="00014CB8">
      <w:pPr>
        <w:widowControl w:val="0"/>
        <w:spacing w:beforeAutospacing="1" w:after="0" w:afterAutospacing="1" w:line="276" w:lineRule="auto"/>
        <w:rPr>
          <w:rFonts w:ascii="Times New Roman" w:eastAsia="Calibri" w:hAnsi="Times New Roman" w:cs="Arial"/>
          <w:sz w:val="24"/>
        </w:rPr>
      </w:pPr>
      <w:r w:rsidRPr="00014CB8">
        <w:rPr>
          <w:rFonts w:ascii="Times New Roman" w:eastAsia="Calibri" w:hAnsi="Times New Roman" w:cs="Arial"/>
          <w:sz w:val="24"/>
        </w:rPr>
        <w:t>Petaluma ensures compliance with the Federal Fair Housing Act and Section 504 of the Rehabilitation Act of 1973 for all new housing construction projects.  This includes that, at a minimum, five percent of the total dwelling units shall be made accessible for persons with mobility impairments.</w:t>
      </w:r>
    </w:p>
    <w:p w14:paraId="350A7764" w14:textId="4C43C1A4" w:rsidR="00014CB8" w:rsidRPr="00014CB8" w:rsidRDefault="00014CB8" w:rsidP="00014CB8">
      <w:pPr>
        <w:widowControl w:val="0"/>
        <w:spacing w:beforeAutospacing="1" w:after="0" w:afterAutospacing="1" w:line="276" w:lineRule="auto"/>
        <w:rPr>
          <w:rFonts w:ascii="Times New Roman" w:eastAsia="Calibri" w:hAnsi="Times New Roman" w:cs="Arial"/>
          <w:sz w:val="24"/>
        </w:rPr>
      </w:pPr>
      <w:r w:rsidRPr="00014CB8">
        <w:rPr>
          <w:rFonts w:ascii="Times New Roman" w:eastAsia="Calibri" w:hAnsi="Times New Roman" w:cs="Arial"/>
          <w:sz w:val="24"/>
        </w:rPr>
        <w:t xml:space="preserve">Potential constraints to housing development in Petaluma may include infrastructure, residential development impact fees, land use, growth management, zoning ordinance provisions; etc.  A detailed analysis of these potential barriers is detailed in the </w:t>
      </w:r>
      <w:r w:rsidRPr="00014CB8">
        <w:rPr>
          <w:rFonts w:ascii="Times New Roman" w:eastAsia="Calibri" w:hAnsi="Times New Roman" w:cs="Arial"/>
          <w:i/>
          <w:sz w:val="24"/>
        </w:rPr>
        <w:t>2015-2023 Housing Element</w:t>
      </w:r>
      <w:r w:rsidR="00650288">
        <w:rPr>
          <w:rFonts w:ascii="Times New Roman" w:eastAsia="Calibri" w:hAnsi="Times New Roman" w:cs="Arial"/>
          <w:i/>
          <w:sz w:val="24"/>
        </w:rPr>
        <w:t>.</w:t>
      </w:r>
    </w:p>
    <w:p w14:paraId="6D9312AA" w14:textId="77777777" w:rsidR="00014CB8" w:rsidRPr="00014CB8" w:rsidRDefault="00014CB8" w:rsidP="00014CB8">
      <w:pPr>
        <w:widowControl w:val="0"/>
        <w:spacing w:beforeAutospacing="1" w:after="0" w:afterAutospacing="1" w:line="276" w:lineRule="auto"/>
        <w:rPr>
          <w:rFonts w:ascii="Times New Roman" w:eastAsia="Calibri" w:hAnsi="Times New Roman" w:cs="Arial"/>
          <w:sz w:val="24"/>
        </w:rPr>
      </w:pPr>
      <w:r w:rsidRPr="00014CB8">
        <w:rPr>
          <w:rFonts w:ascii="Times New Roman" w:eastAsia="Calibri" w:hAnsi="Times New Roman" w:cs="Arial"/>
          <w:sz w:val="24"/>
        </w:rPr>
        <w:t>Some of Petaluma’s strategy for removing the barriers to affordable housing is:</w:t>
      </w:r>
    </w:p>
    <w:p w14:paraId="3E3FEDB5" w14:textId="0466B188" w:rsidR="00014CB8" w:rsidRPr="00014CB8" w:rsidRDefault="00014CB8" w:rsidP="00650288">
      <w:pPr>
        <w:widowControl w:val="0"/>
        <w:numPr>
          <w:ilvl w:val="0"/>
          <w:numId w:val="20"/>
        </w:numPr>
        <w:spacing w:beforeAutospacing="1" w:after="200" w:afterAutospacing="1" w:line="276" w:lineRule="auto"/>
        <w:rPr>
          <w:rFonts w:ascii="Times New Roman" w:eastAsia="Calibri" w:hAnsi="Times New Roman" w:cs="Arial"/>
          <w:sz w:val="24"/>
        </w:rPr>
      </w:pPr>
      <w:r w:rsidRPr="00014CB8">
        <w:rPr>
          <w:rFonts w:ascii="Times New Roman" w:eastAsia="Calibri" w:hAnsi="Times New Roman" w:cs="Arial"/>
          <w:sz w:val="24"/>
        </w:rPr>
        <w:t xml:space="preserve">The City is committed to an efficient development application process to alleviate some of these constraints by meeting with potential developers in a preliminary meeting at the Development Review Committee </w:t>
      </w:r>
      <w:r w:rsidR="00650288">
        <w:rPr>
          <w:rFonts w:ascii="Times New Roman" w:eastAsia="Calibri" w:hAnsi="Times New Roman" w:cs="Arial"/>
          <w:sz w:val="24"/>
        </w:rPr>
        <w:t xml:space="preserve">(DRG) </w:t>
      </w:r>
      <w:r w:rsidRPr="00014CB8">
        <w:rPr>
          <w:rFonts w:ascii="Times New Roman" w:eastAsia="Calibri" w:hAnsi="Times New Roman" w:cs="Arial"/>
          <w:sz w:val="24"/>
        </w:rPr>
        <w:t>where staff from different departments meets to discuss what can be done to get the proposed development through the planning process which can expedite the process.</w:t>
      </w:r>
    </w:p>
    <w:p w14:paraId="358F0C9A" w14:textId="4E7A9ED9" w:rsidR="00014CB8" w:rsidRPr="00014CB8" w:rsidRDefault="00014CB8" w:rsidP="00650288">
      <w:pPr>
        <w:widowControl w:val="0"/>
        <w:numPr>
          <w:ilvl w:val="0"/>
          <w:numId w:val="20"/>
        </w:numPr>
        <w:spacing w:beforeAutospacing="1" w:after="200" w:afterAutospacing="1" w:line="276" w:lineRule="auto"/>
        <w:rPr>
          <w:rFonts w:ascii="Times New Roman" w:eastAsia="Calibri" w:hAnsi="Times New Roman" w:cs="Arial"/>
          <w:sz w:val="24"/>
        </w:rPr>
      </w:pPr>
      <w:r w:rsidRPr="00014CB8">
        <w:rPr>
          <w:rFonts w:ascii="Times New Roman" w:eastAsia="Calibri" w:hAnsi="Times New Roman" w:cs="Arial"/>
          <w:sz w:val="24"/>
        </w:rPr>
        <w:t>The City of Petaluma reviews their development impact fees on an annual basis and reduced or combined several fees</w:t>
      </w:r>
      <w:r w:rsidR="00650288">
        <w:rPr>
          <w:rFonts w:ascii="Times New Roman" w:eastAsia="Calibri" w:hAnsi="Times New Roman" w:cs="Arial"/>
          <w:sz w:val="24"/>
        </w:rPr>
        <w:t xml:space="preserve"> as possible.</w:t>
      </w:r>
    </w:p>
    <w:p w14:paraId="4BE32D3C" w14:textId="00368067" w:rsidR="00014CB8" w:rsidRPr="00014CB8" w:rsidRDefault="00014CB8" w:rsidP="00650288">
      <w:pPr>
        <w:widowControl w:val="0"/>
        <w:numPr>
          <w:ilvl w:val="0"/>
          <w:numId w:val="20"/>
        </w:numPr>
        <w:spacing w:beforeAutospacing="1" w:after="200" w:afterAutospacing="1" w:line="276" w:lineRule="auto"/>
        <w:rPr>
          <w:rFonts w:ascii="Times New Roman" w:eastAsia="Calibri" w:hAnsi="Times New Roman" w:cs="Arial"/>
          <w:sz w:val="24"/>
        </w:rPr>
      </w:pPr>
      <w:r w:rsidRPr="00014CB8">
        <w:rPr>
          <w:rFonts w:ascii="Times New Roman" w:eastAsia="Calibri" w:hAnsi="Times New Roman" w:cs="Arial"/>
          <w:sz w:val="24"/>
        </w:rPr>
        <w:t xml:space="preserve">In Petaluma, we have extended the service of our transit schedule to accommodate evening ridership to improve our transit options.  The Sonoma Marin Area Rapid Transit system became operational in the fall of 2017.  Over the past </w:t>
      </w:r>
      <w:r w:rsidR="00EE4630">
        <w:rPr>
          <w:rFonts w:ascii="Times New Roman" w:eastAsia="Calibri" w:hAnsi="Times New Roman" w:cs="Arial"/>
          <w:sz w:val="24"/>
        </w:rPr>
        <w:t xml:space="preserve">two </w:t>
      </w:r>
      <w:r w:rsidRPr="00014CB8">
        <w:rPr>
          <w:rFonts w:ascii="Times New Roman" w:eastAsia="Calibri" w:hAnsi="Times New Roman" w:cs="Arial"/>
          <w:sz w:val="24"/>
        </w:rPr>
        <w:t>year</w:t>
      </w:r>
      <w:r w:rsidR="00EE4630">
        <w:rPr>
          <w:rFonts w:ascii="Times New Roman" w:eastAsia="Calibri" w:hAnsi="Times New Roman" w:cs="Arial"/>
          <w:sz w:val="24"/>
        </w:rPr>
        <w:t>s</w:t>
      </w:r>
      <w:r w:rsidRPr="00014CB8">
        <w:rPr>
          <w:rFonts w:ascii="Times New Roman" w:eastAsia="Calibri" w:hAnsi="Times New Roman" w:cs="Arial"/>
          <w:sz w:val="24"/>
        </w:rPr>
        <w:t>, it has been very successful in attracting the community to utilize their service.</w:t>
      </w:r>
    </w:p>
    <w:p w14:paraId="654B46F6" w14:textId="77777777" w:rsidR="00014CB8" w:rsidRPr="00014CB8" w:rsidRDefault="00014CB8" w:rsidP="00650288">
      <w:pPr>
        <w:widowControl w:val="0"/>
        <w:numPr>
          <w:ilvl w:val="0"/>
          <w:numId w:val="20"/>
        </w:numPr>
        <w:spacing w:beforeAutospacing="1" w:after="200" w:afterAutospacing="1" w:line="276" w:lineRule="auto"/>
        <w:rPr>
          <w:rFonts w:ascii="Times New Roman" w:eastAsia="Calibri" w:hAnsi="Times New Roman" w:cs="Arial"/>
          <w:sz w:val="24"/>
        </w:rPr>
      </w:pPr>
      <w:r w:rsidRPr="00014CB8">
        <w:rPr>
          <w:rFonts w:ascii="Times New Roman" w:eastAsia="Calibri" w:hAnsi="Times New Roman" w:cs="Arial"/>
          <w:sz w:val="24"/>
        </w:rPr>
        <w:t xml:space="preserve">The City of Petaluma adopted an </w:t>
      </w:r>
      <w:r w:rsidRPr="00C92385">
        <w:rPr>
          <w:rFonts w:ascii="Times New Roman" w:eastAsia="Calibri" w:hAnsi="Times New Roman" w:cs="Arial"/>
          <w:sz w:val="24"/>
        </w:rPr>
        <w:t>inclusionary housing ordinance in September of 2018</w:t>
      </w:r>
      <w:r w:rsidRPr="00014CB8">
        <w:rPr>
          <w:rFonts w:ascii="Times New Roman" w:eastAsia="Calibri" w:hAnsi="Times New Roman" w:cs="Arial"/>
          <w:sz w:val="24"/>
        </w:rPr>
        <w:t xml:space="preserve"> to require all residential developments with 5 or more units to build on-site affordable units in the development.</w:t>
      </w:r>
    </w:p>
    <w:p w14:paraId="13EE485A" w14:textId="72599C79" w:rsidR="00014CB8" w:rsidRPr="00014CB8" w:rsidRDefault="00014CB8" w:rsidP="00650288">
      <w:pPr>
        <w:widowControl w:val="0"/>
        <w:numPr>
          <w:ilvl w:val="0"/>
          <w:numId w:val="20"/>
        </w:numPr>
        <w:spacing w:beforeAutospacing="1" w:after="200" w:afterAutospacing="1" w:line="276" w:lineRule="auto"/>
        <w:rPr>
          <w:rFonts w:ascii="Times New Roman" w:eastAsia="Calibri" w:hAnsi="Times New Roman" w:cs="Arial"/>
          <w:sz w:val="24"/>
        </w:rPr>
      </w:pPr>
      <w:r w:rsidRPr="00014CB8">
        <w:rPr>
          <w:rFonts w:ascii="Times New Roman" w:eastAsia="Calibri" w:hAnsi="Times New Roman" w:cs="Arial"/>
          <w:sz w:val="24"/>
        </w:rPr>
        <w:t>The City also reduce</w:t>
      </w:r>
      <w:r w:rsidR="008D58F2">
        <w:rPr>
          <w:rFonts w:ascii="Times New Roman" w:eastAsia="Calibri" w:hAnsi="Times New Roman" w:cs="Arial"/>
          <w:sz w:val="24"/>
        </w:rPr>
        <w:t xml:space="preserve">d </w:t>
      </w:r>
      <w:r w:rsidRPr="00014CB8">
        <w:rPr>
          <w:rFonts w:ascii="Times New Roman" w:eastAsia="Calibri" w:hAnsi="Times New Roman" w:cs="Arial"/>
          <w:sz w:val="24"/>
        </w:rPr>
        <w:t>the parking requirements for Accessory Dwelling Units in June of 2019.</w:t>
      </w:r>
    </w:p>
    <w:p w14:paraId="375A5746" w14:textId="77777777" w:rsidR="00014CB8" w:rsidRPr="00014CB8" w:rsidRDefault="00014CB8" w:rsidP="00014CB8">
      <w:pPr>
        <w:widowControl w:val="0"/>
        <w:spacing w:after="0" w:line="276" w:lineRule="auto"/>
        <w:rPr>
          <w:rFonts w:ascii="Times New Roman" w:eastAsia="Calibri" w:hAnsi="Times New Roman" w:cs="Times New Roman"/>
          <w:b/>
          <w:sz w:val="24"/>
          <w:szCs w:val="24"/>
        </w:rPr>
      </w:pPr>
      <w:r w:rsidRPr="00014CB8">
        <w:rPr>
          <w:rFonts w:ascii="Times New Roman" w:eastAsia="Calibri" w:hAnsi="Times New Roman" w:cs="Times New Roman"/>
          <w:b/>
          <w:sz w:val="24"/>
          <w:szCs w:val="24"/>
        </w:rPr>
        <w:t>Actions taken to address obstacles to meeting underserved needs.  91.220(k); 91.320(j)</w:t>
      </w:r>
    </w:p>
    <w:p w14:paraId="1FD2E336" w14:textId="77777777" w:rsidR="00014CB8" w:rsidRPr="00014CB8" w:rsidRDefault="00014CB8" w:rsidP="00014CB8">
      <w:pPr>
        <w:widowControl w:val="0"/>
        <w:spacing w:beforeAutospacing="1" w:after="0" w:afterAutospacing="1" w:line="276" w:lineRule="auto"/>
        <w:rPr>
          <w:rFonts w:ascii="Times New Roman" w:eastAsia="Calibri" w:hAnsi="Times New Roman" w:cs="Arial"/>
          <w:sz w:val="24"/>
        </w:rPr>
      </w:pPr>
      <w:r w:rsidRPr="00014CB8">
        <w:rPr>
          <w:rFonts w:ascii="Times New Roman" w:eastAsia="Calibri" w:hAnsi="Times New Roman" w:cs="Arial"/>
          <w:sz w:val="24"/>
        </w:rPr>
        <w:t xml:space="preserve">One of the primary obstacles to meeting underserved needs of residents is the availability of funding.  Changes to tax credit scoring and the limited amount of state housing funds coupled with the loss of Low- and Moderate-Income Housing funds as a result of the dissolution of state-wide redevelopment agencies has impacted the City’s ability to implement its goals.   While the </w:t>
      </w:r>
      <w:r w:rsidRPr="00014CB8">
        <w:rPr>
          <w:rFonts w:ascii="Times New Roman" w:eastAsia="Calibri" w:hAnsi="Times New Roman" w:cs="Arial"/>
          <w:sz w:val="24"/>
        </w:rPr>
        <w:lastRenderedPageBreak/>
        <w:t>City actively seeks additional funding opportunities and will continue to do so, its ability to address underserved needs depends largely on the availability of additional resources.</w:t>
      </w:r>
    </w:p>
    <w:p w14:paraId="78634CBB" w14:textId="77777777" w:rsidR="00014CB8" w:rsidRPr="00014CB8" w:rsidRDefault="00014CB8" w:rsidP="00014CB8">
      <w:pPr>
        <w:widowControl w:val="0"/>
        <w:spacing w:after="0" w:line="276" w:lineRule="auto"/>
        <w:rPr>
          <w:rFonts w:ascii="Times New Roman" w:eastAsia="Calibri" w:hAnsi="Times New Roman" w:cs="Times New Roman"/>
          <w:b/>
          <w:sz w:val="24"/>
          <w:szCs w:val="24"/>
        </w:rPr>
      </w:pPr>
      <w:r w:rsidRPr="00014CB8">
        <w:rPr>
          <w:rFonts w:ascii="Times New Roman" w:eastAsia="Calibri" w:hAnsi="Times New Roman" w:cs="Times New Roman"/>
          <w:b/>
          <w:sz w:val="24"/>
          <w:szCs w:val="24"/>
        </w:rPr>
        <w:t>Actions taken to reduce lead-based paint hazards. 91.220(k); 91.320(j)</w:t>
      </w:r>
    </w:p>
    <w:p w14:paraId="14839207" w14:textId="77777777" w:rsidR="00014CB8" w:rsidRPr="00014CB8" w:rsidRDefault="00014CB8" w:rsidP="00014CB8">
      <w:pPr>
        <w:widowControl w:val="0"/>
        <w:spacing w:beforeAutospacing="1" w:after="0" w:afterAutospacing="1" w:line="276" w:lineRule="auto"/>
        <w:rPr>
          <w:rFonts w:ascii="Times New Roman" w:eastAsia="Calibri" w:hAnsi="Times New Roman" w:cs="Arial"/>
          <w:sz w:val="24"/>
        </w:rPr>
      </w:pPr>
      <w:r w:rsidRPr="00014CB8">
        <w:rPr>
          <w:rFonts w:ascii="Times New Roman" w:eastAsia="Calibri" w:hAnsi="Times New Roman" w:cs="Arial"/>
          <w:sz w:val="24"/>
        </w:rPr>
        <w:t>The County of Sonoma has implemented the Childhood Lead Poisoning Prevention program (CLPP), funded through the State Department of Health Services, which employs a team of health professionals, who provide services to parents, healthcare providers, and the general public.  The team is comprised of Registered Environmental Specialists, Public Health Nurses, and Health Educators.  The CLPP program provides services in two major ways – 1) case management and source identification for lead poisoned children and 2) outreach and education to the community and targeted groups.</w:t>
      </w:r>
    </w:p>
    <w:p w14:paraId="1685E632" w14:textId="77777777" w:rsidR="00014CB8" w:rsidRPr="00014CB8" w:rsidRDefault="00014CB8" w:rsidP="00014CB8">
      <w:pPr>
        <w:widowControl w:val="0"/>
        <w:spacing w:beforeAutospacing="1" w:after="0" w:afterAutospacing="1" w:line="276" w:lineRule="auto"/>
        <w:rPr>
          <w:rFonts w:ascii="Times New Roman" w:eastAsia="Calibri" w:hAnsi="Times New Roman" w:cs="Arial"/>
          <w:sz w:val="24"/>
        </w:rPr>
      </w:pPr>
      <w:r w:rsidRPr="00014CB8">
        <w:rPr>
          <w:rFonts w:ascii="Times New Roman" w:eastAsia="Calibri" w:hAnsi="Times New Roman" w:cs="Arial"/>
          <w:sz w:val="24"/>
        </w:rPr>
        <w:t xml:space="preserve">The City works closely with our non-profit agency, Rebuilding Together Petaluma, who is instrumental in the rehabilitation of </w:t>
      </w:r>
      <w:proofErr w:type="gramStart"/>
      <w:r w:rsidRPr="00014CB8">
        <w:rPr>
          <w:rFonts w:ascii="Times New Roman" w:eastAsia="Calibri" w:hAnsi="Times New Roman" w:cs="Arial"/>
          <w:sz w:val="24"/>
        </w:rPr>
        <w:t>the majority of</w:t>
      </w:r>
      <w:proofErr w:type="gramEnd"/>
      <w:r w:rsidRPr="00014CB8">
        <w:rPr>
          <w:rFonts w:ascii="Times New Roman" w:eastAsia="Calibri" w:hAnsi="Times New Roman" w:cs="Arial"/>
          <w:sz w:val="24"/>
        </w:rPr>
        <w:t xml:space="preserve"> the City’s housing units with CDBG funds. LBP hazard notices are distributed to the owners of the rehabilitated properties warning them of the hazards of LBP.  All units rehabilitated with CDBG funds are owned by disabled seniors.</w:t>
      </w:r>
    </w:p>
    <w:p w14:paraId="29DCC2DD" w14:textId="77777777" w:rsidR="00014CB8" w:rsidRPr="00014CB8" w:rsidRDefault="00014CB8" w:rsidP="00014CB8">
      <w:pPr>
        <w:widowControl w:val="0"/>
        <w:spacing w:after="0" w:line="276" w:lineRule="auto"/>
        <w:rPr>
          <w:rFonts w:ascii="Times New Roman" w:eastAsia="Calibri" w:hAnsi="Times New Roman" w:cs="Times New Roman"/>
          <w:b/>
          <w:sz w:val="24"/>
          <w:szCs w:val="24"/>
        </w:rPr>
      </w:pPr>
      <w:r w:rsidRPr="00014CB8">
        <w:rPr>
          <w:rFonts w:ascii="Times New Roman" w:eastAsia="Calibri" w:hAnsi="Times New Roman" w:cs="Times New Roman"/>
          <w:b/>
          <w:sz w:val="24"/>
          <w:szCs w:val="24"/>
        </w:rPr>
        <w:t>Actions taken to reduce the number of poverty-level families. 91.220(k); 91.320(j)</w:t>
      </w:r>
    </w:p>
    <w:p w14:paraId="152C62B1" w14:textId="591D9DE9" w:rsidR="00014CB8" w:rsidRPr="00014CB8" w:rsidRDefault="00014CB8" w:rsidP="00014CB8">
      <w:pPr>
        <w:widowControl w:val="0"/>
        <w:spacing w:beforeAutospacing="1" w:after="0" w:afterAutospacing="1" w:line="276" w:lineRule="auto"/>
        <w:rPr>
          <w:rFonts w:ascii="Times New Roman" w:eastAsia="Calibri" w:hAnsi="Times New Roman" w:cs="Arial"/>
          <w:sz w:val="24"/>
        </w:rPr>
      </w:pPr>
      <w:r w:rsidRPr="00014CB8">
        <w:rPr>
          <w:rFonts w:ascii="Times New Roman" w:eastAsia="Calibri" w:hAnsi="Times New Roman" w:cs="Arial"/>
          <w:sz w:val="24"/>
        </w:rPr>
        <w:t xml:space="preserve">The City hopes to reduce the number of poverty-level individuals by targeting, CDBG and local funds to projects that will provide affordable housing units and related services to foster self-sufficiency.  The city does not have the resources or the capacity to increase income of poverty level persons, although the City does act to reduce housing costs for these individuals with other city funds through a rental assistance program and through services that reduce household costs. </w:t>
      </w:r>
      <w:r w:rsidRPr="008D58F2">
        <w:rPr>
          <w:rFonts w:ascii="Times New Roman" w:eastAsia="Calibri" w:hAnsi="Times New Roman" w:cs="Arial"/>
          <w:sz w:val="24"/>
        </w:rPr>
        <w:t>In 2019-2020 the City used $</w:t>
      </w:r>
      <w:r w:rsidR="008D58F2" w:rsidRPr="008D58F2">
        <w:rPr>
          <w:rFonts w:ascii="Times New Roman" w:eastAsia="Calibri" w:hAnsi="Times New Roman" w:cs="Arial"/>
          <w:sz w:val="24"/>
        </w:rPr>
        <w:t>106,544 of CDBG-CV1 funds for</w:t>
      </w:r>
      <w:r w:rsidRPr="008D58F2">
        <w:rPr>
          <w:rFonts w:ascii="Times New Roman" w:eastAsia="Calibri" w:hAnsi="Times New Roman" w:cs="Arial"/>
          <w:sz w:val="24"/>
        </w:rPr>
        <w:t xml:space="preserve"> local housing funds for rental assistance.</w:t>
      </w:r>
    </w:p>
    <w:p w14:paraId="62D2E1F0" w14:textId="77777777" w:rsidR="00014CB8" w:rsidRPr="00014CB8" w:rsidRDefault="00014CB8" w:rsidP="00014CB8">
      <w:pPr>
        <w:widowControl w:val="0"/>
        <w:spacing w:after="0" w:line="276" w:lineRule="auto"/>
        <w:rPr>
          <w:rFonts w:ascii="Times New Roman" w:eastAsia="Calibri" w:hAnsi="Times New Roman" w:cs="Times New Roman"/>
          <w:b/>
          <w:sz w:val="24"/>
          <w:szCs w:val="24"/>
        </w:rPr>
      </w:pPr>
      <w:r w:rsidRPr="00014CB8">
        <w:rPr>
          <w:rFonts w:ascii="Times New Roman" w:eastAsia="Calibri" w:hAnsi="Times New Roman" w:cs="Times New Roman"/>
          <w:b/>
          <w:sz w:val="24"/>
          <w:szCs w:val="24"/>
        </w:rPr>
        <w:t>Actions taken to develop institutional structure. 91.220(k); 91.320(j)</w:t>
      </w:r>
    </w:p>
    <w:p w14:paraId="4F329286" w14:textId="77777777" w:rsidR="00014CB8" w:rsidRPr="00014CB8" w:rsidRDefault="00014CB8" w:rsidP="00014CB8">
      <w:pPr>
        <w:widowControl w:val="0"/>
        <w:spacing w:beforeAutospacing="1" w:after="0" w:afterAutospacing="1" w:line="276" w:lineRule="auto"/>
        <w:rPr>
          <w:rFonts w:ascii="Times New Roman" w:eastAsia="Calibri" w:hAnsi="Times New Roman" w:cs="Arial"/>
          <w:sz w:val="24"/>
        </w:rPr>
      </w:pPr>
      <w:r w:rsidRPr="00014CB8">
        <w:rPr>
          <w:rFonts w:ascii="Times New Roman" w:eastAsia="Calibri" w:hAnsi="Times New Roman" w:cs="Arial"/>
          <w:sz w:val="24"/>
        </w:rPr>
        <w:t xml:space="preserve">The City of Petaluma’s Housing Division will administer </w:t>
      </w:r>
      <w:proofErr w:type="gramStart"/>
      <w:r w:rsidRPr="00014CB8">
        <w:rPr>
          <w:rFonts w:ascii="Times New Roman" w:eastAsia="Calibri" w:hAnsi="Times New Roman" w:cs="Arial"/>
          <w:sz w:val="24"/>
        </w:rPr>
        <w:t>all of</w:t>
      </w:r>
      <w:proofErr w:type="gramEnd"/>
      <w:r w:rsidRPr="00014CB8">
        <w:rPr>
          <w:rFonts w:ascii="Times New Roman" w:eastAsia="Calibri" w:hAnsi="Times New Roman" w:cs="Arial"/>
          <w:sz w:val="24"/>
        </w:rPr>
        <w:t xml:space="preserve"> the activities specifically identified in the Consolidated Plan.  The city works closely with other housing-related organizations and service providers in the City to ensure that the housing needs of City residents are addressed to the best ability of the network of such providers given available resources.</w:t>
      </w:r>
    </w:p>
    <w:p w14:paraId="622BEC74" w14:textId="7A79095D" w:rsidR="00014CB8" w:rsidRPr="00014CB8" w:rsidRDefault="00014CB8" w:rsidP="00014CB8">
      <w:pPr>
        <w:widowControl w:val="0"/>
        <w:spacing w:beforeAutospacing="1" w:after="0" w:afterAutospacing="1" w:line="276" w:lineRule="auto"/>
        <w:rPr>
          <w:rFonts w:ascii="Times New Roman" w:eastAsia="Calibri" w:hAnsi="Times New Roman" w:cs="Arial"/>
          <w:sz w:val="24"/>
        </w:rPr>
      </w:pPr>
      <w:r w:rsidRPr="00014CB8">
        <w:rPr>
          <w:rFonts w:ascii="Times New Roman" w:eastAsia="Calibri" w:hAnsi="Times New Roman" w:cs="Arial"/>
          <w:sz w:val="24"/>
        </w:rPr>
        <w:t>The working relationships between the Housing Division and other City departments are strong and facilitative. </w:t>
      </w:r>
      <w:r w:rsidR="008D58F2">
        <w:rPr>
          <w:rFonts w:ascii="Times New Roman" w:eastAsia="Calibri" w:hAnsi="Times New Roman" w:cs="Arial"/>
          <w:sz w:val="24"/>
        </w:rPr>
        <w:t xml:space="preserve"> City Planning and Housing staff meet regularly to discuss improving communications, sharing of housing development </w:t>
      </w:r>
      <w:proofErr w:type="gramStart"/>
      <w:r w:rsidR="008D58F2">
        <w:rPr>
          <w:rFonts w:ascii="Times New Roman" w:eastAsia="Calibri" w:hAnsi="Times New Roman" w:cs="Arial"/>
          <w:sz w:val="24"/>
        </w:rPr>
        <w:t>information</w:t>
      </w:r>
      <w:proofErr w:type="gramEnd"/>
      <w:r w:rsidR="008D58F2">
        <w:rPr>
          <w:rFonts w:ascii="Times New Roman" w:eastAsia="Calibri" w:hAnsi="Times New Roman" w:cs="Arial"/>
          <w:sz w:val="24"/>
        </w:rPr>
        <w:t xml:space="preserve"> and providing feedback for development plans and opportunities for affordable housing development funding.</w:t>
      </w:r>
      <w:r w:rsidRPr="00014CB8">
        <w:rPr>
          <w:rFonts w:ascii="Times New Roman" w:eastAsia="Calibri" w:hAnsi="Times New Roman" w:cs="Arial"/>
          <w:sz w:val="24"/>
        </w:rPr>
        <w:t xml:space="preserve"> Due to the City’s relatively small size, communication is typically direct and immediate.  As a result, gaps in program or service delivery are typically not the result of poor institutional structure or lack of </w:t>
      </w:r>
      <w:r w:rsidRPr="00014CB8">
        <w:rPr>
          <w:rFonts w:ascii="Times New Roman" w:eastAsia="Calibri" w:hAnsi="Times New Roman" w:cs="Arial"/>
          <w:sz w:val="24"/>
        </w:rPr>
        <w:lastRenderedPageBreak/>
        <w:t>intergovernmental cooperation, but rather due to lack of available resources.</w:t>
      </w:r>
    </w:p>
    <w:p w14:paraId="4A1B0CCF" w14:textId="77777777" w:rsidR="00014CB8" w:rsidRPr="00014CB8" w:rsidRDefault="00014CB8" w:rsidP="00014CB8">
      <w:pPr>
        <w:widowControl w:val="0"/>
        <w:spacing w:beforeAutospacing="1" w:after="0" w:afterAutospacing="1" w:line="276" w:lineRule="auto"/>
        <w:rPr>
          <w:rFonts w:ascii="Times New Roman" w:eastAsia="Calibri" w:hAnsi="Times New Roman" w:cs="Arial"/>
          <w:sz w:val="24"/>
        </w:rPr>
      </w:pPr>
      <w:r w:rsidRPr="00014CB8">
        <w:rPr>
          <w:rFonts w:ascii="Times New Roman" w:eastAsia="Calibri" w:hAnsi="Times New Roman" w:cs="Arial"/>
          <w:sz w:val="24"/>
        </w:rPr>
        <w:t> The City encourages collaboration between housing provides and service agencies with the intention of fostering development of more supportive housing options throughout the City.  In FY 19-20, the City continued to participate in the ongoing Continuum of Care planning process, which facilitates increased collaboration among the City, the County of Sonoma, the City of Santa Rosa, the County Departments of Health and Human Services and virtually all housing and homeless service providers throughout Sonoma County.  Continuum of Care meetings have served and continue to serve as an instrumental force in forging new connections and working relationships with several different participants as well as responding to the Homeless Emergency Assistance and Rapid Transition to Housing (HEARTH) Act requirements of reducing the length of homeless episodes, reducing returns to homelessness, and increasing participant incomes.  The homeless system of care in Sonoma County is being restructured to better serve the homeless population in Sonoma County and to respond to HUD regulations.</w:t>
      </w:r>
    </w:p>
    <w:p w14:paraId="0AC745E8" w14:textId="77777777" w:rsidR="00014CB8" w:rsidRPr="00014CB8" w:rsidRDefault="00014CB8" w:rsidP="00014CB8">
      <w:pPr>
        <w:widowControl w:val="0"/>
        <w:spacing w:after="0" w:line="276" w:lineRule="auto"/>
        <w:rPr>
          <w:rFonts w:ascii="Times New Roman" w:eastAsia="Calibri" w:hAnsi="Times New Roman" w:cs="Times New Roman"/>
          <w:b/>
          <w:sz w:val="24"/>
          <w:szCs w:val="24"/>
        </w:rPr>
      </w:pPr>
      <w:r w:rsidRPr="00014CB8">
        <w:rPr>
          <w:rFonts w:ascii="Times New Roman" w:eastAsia="Calibri" w:hAnsi="Times New Roman" w:cs="Times New Roman"/>
          <w:b/>
          <w:sz w:val="24"/>
          <w:szCs w:val="24"/>
        </w:rPr>
        <w:t>Actions taken to enhance coordination between public and private housing and social service agencies. 91.220(k); 91.320(j)</w:t>
      </w:r>
    </w:p>
    <w:p w14:paraId="19D18D8E" w14:textId="2B45CC26" w:rsidR="00014CB8" w:rsidRPr="00014CB8" w:rsidRDefault="00014CB8" w:rsidP="00014CB8">
      <w:pPr>
        <w:widowControl w:val="0"/>
        <w:spacing w:beforeAutospacing="1" w:after="0" w:afterAutospacing="1" w:line="276" w:lineRule="auto"/>
        <w:rPr>
          <w:rFonts w:ascii="Times New Roman" w:eastAsia="Calibri" w:hAnsi="Times New Roman" w:cs="Arial"/>
          <w:sz w:val="24"/>
        </w:rPr>
      </w:pPr>
      <w:r w:rsidRPr="00014CB8">
        <w:rPr>
          <w:rFonts w:ascii="Times New Roman" w:eastAsia="Calibri" w:hAnsi="Times New Roman" w:cs="Arial"/>
          <w:sz w:val="24"/>
        </w:rPr>
        <w:t xml:space="preserve">The City has on-going interaction with many public and private entities to further the objectives set form in the Consolidated Plan and Annual Action Plan.  The City relies on private non-profit organizations as well as for-profit developers to build and acquire, develop, and rehabilitate affordable units.  In 2019-2020, the City worked closely with these for-profit developers and was able to acquire construction of </w:t>
      </w:r>
      <w:r w:rsidR="008D58F2" w:rsidRPr="008D58F2">
        <w:rPr>
          <w:rFonts w:ascii="Times New Roman" w:eastAsia="Calibri" w:hAnsi="Times New Roman" w:cs="Arial"/>
          <w:sz w:val="24"/>
        </w:rPr>
        <w:t>1</w:t>
      </w:r>
      <w:r w:rsidRPr="008D58F2">
        <w:rPr>
          <w:rFonts w:ascii="Times New Roman" w:eastAsia="Calibri" w:hAnsi="Times New Roman" w:cs="Arial"/>
          <w:sz w:val="24"/>
        </w:rPr>
        <w:t>5 new affordable</w:t>
      </w:r>
      <w:r w:rsidRPr="00014CB8">
        <w:rPr>
          <w:rFonts w:ascii="Times New Roman" w:eastAsia="Calibri" w:hAnsi="Times New Roman" w:cs="Arial"/>
          <w:sz w:val="24"/>
        </w:rPr>
        <w:t xml:space="preserve"> housing homeowner units in a market-rate development.  Construction has begun on the development and the new first-time homebuyer units should be completed sometime in 2019.  The City also relies on the non-profit service sector to provide emergency shelter, transitional and special needs housing.  The City will continue to support these organizations and their activities as funding allows.</w:t>
      </w:r>
    </w:p>
    <w:p w14:paraId="173043E0" w14:textId="4BD54584" w:rsidR="00014CB8" w:rsidRPr="00014CB8" w:rsidRDefault="00014CB8" w:rsidP="00014CB8">
      <w:pPr>
        <w:widowControl w:val="0"/>
        <w:spacing w:after="0" w:line="276" w:lineRule="auto"/>
        <w:rPr>
          <w:rFonts w:ascii="Times New Roman" w:eastAsia="Calibri" w:hAnsi="Times New Roman" w:cs="Times New Roman"/>
          <w:b/>
          <w:sz w:val="24"/>
          <w:szCs w:val="24"/>
        </w:rPr>
      </w:pPr>
      <w:r w:rsidRPr="00014CB8">
        <w:rPr>
          <w:rFonts w:ascii="Times New Roman" w:eastAsia="Calibri" w:hAnsi="Times New Roman" w:cs="Times New Roman"/>
          <w:b/>
          <w:sz w:val="24"/>
          <w:szCs w:val="24"/>
        </w:rPr>
        <w:t>Identify actions taken to overcome the effects of any impediments identified in the jurisdiction</w:t>
      </w:r>
      <w:r w:rsidR="008D58F2">
        <w:rPr>
          <w:rFonts w:ascii="Times New Roman" w:eastAsia="Calibri" w:hAnsi="Times New Roman" w:cs="Times New Roman"/>
          <w:b/>
          <w:sz w:val="24"/>
          <w:szCs w:val="24"/>
        </w:rPr>
        <w:t>’</w:t>
      </w:r>
      <w:r w:rsidRPr="00014CB8">
        <w:rPr>
          <w:rFonts w:ascii="Times New Roman" w:eastAsia="Calibri" w:hAnsi="Times New Roman" w:cs="Times New Roman"/>
          <w:b/>
          <w:sz w:val="24"/>
          <w:szCs w:val="24"/>
        </w:rPr>
        <w:t>s analysis of impediments to fair housing choice.  91.520(a)</w:t>
      </w:r>
    </w:p>
    <w:p w14:paraId="31A8A033" w14:textId="034F4032" w:rsidR="00014CB8" w:rsidRPr="00014CB8" w:rsidRDefault="00014CB8" w:rsidP="00014CB8">
      <w:pPr>
        <w:widowControl w:val="0"/>
        <w:spacing w:beforeAutospacing="1" w:after="0" w:afterAutospacing="1" w:line="276" w:lineRule="auto"/>
        <w:rPr>
          <w:rFonts w:ascii="Times New Roman" w:eastAsia="Calibri" w:hAnsi="Times New Roman" w:cs="Arial"/>
          <w:sz w:val="24"/>
        </w:rPr>
      </w:pPr>
      <w:r w:rsidRPr="00014CB8">
        <w:rPr>
          <w:rFonts w:ascii="Times New Roman" w:eastAsia="Calibri" w:hAnsi="Times New Roman" w:cs="Arial"/>
          <w:sz w:val="24"/>
        </w:rPr>
        <w:t>In 2020, City staff worked with the staffs of the County of Sonoma and City of Santa Rosa (the three-entitlement jurisdiction</w:t>
      </w:r>
      <w:r w:rsidR="008D58F2">
        <w:rPr>
          <w:rFonts w:ascii="Times New Roman" w:eastAsia="Calibri" w:hAnsi="Times New Roman" w:cs="Arial"/>
          <w:sz w:val="24"/>
        </w:rPr>
        <w:t>s</w:t>
      </w:r>
      <w:r w:rsidRPr="00014CB8">
        <w:rPr>
          <w:rFonts w:ascii="Times New Roman" w:eastAsia="Calibri" w:hAnsi="Times New Roman" w:cs="Arial"/>
          <w:sz w:val="24"/>
        </w:rPr>
        <w:t xml:space="preserve"> in the county) to jointly draft a new </w:t>
      </w:r>
      <w:r w:rsidRPr="00014CB8">
        <w:rPr>
          <w:rFonts w:ascii="Times New Roman" w:eastAsia="Calibri" w:hAnsi="Times New Roman" w:cs="Arial"/>
          <w:sz w:val="24"/>
          <w:u w:val="single"/>
        </w:rPr>
        <w:t>Sonoma County 2019-2020 Analysis of Impediments to Fair Housing Choice</w:t>
      </w:r>
      <w:r w:rsidR="008D58F2">
        <w:rPr>
          <w:rFonts w:ascii="Times New Roman" w:eastAsia="Calibri" w:hAnsi="Times New Roman" w:cs="Arial"/>
          <w:sz w:val="24"/>
          <w:u w:val="single"/>
        </w:rPr>
        <w:t xml:space="preserve"> (AI)</w:t>
      </w:r>
      <w:r w:rsidRPr="00014CB8">
        <w:rPr>
          <w:rFonts w:ascii="Times New Roman" w:eastAsia="Calibri" w:hAnsi="Times New Roman" w:cs="Arial"/>
          <w:sz w:val="24"/>
        </w:rPr>
        <w:t xml:space="preserve"> report</w:t>
      </w:r>
      <w:r w:rsidR="008D58F2">
        <w:rPr>
          <w:rFonts w:ascii="Times New Roman" w:eastAsia="Calibri" w:hAnsi="Times New Roman" w:cs="Arial"/>
          <w:sz w:val="24"/>
        </w:rPr>
        <w:t>.</w:t>
      </w:r>
      <w:r w:rsidRPr="00014CB8">
        <w:rPr>
          <w:rFonts w:ascii="Times New Roman" w:eastAsia="Calibri" w:hAnsi="Times New Roman" w:cs="Arial"/>
          <w:sz w:val="24"/>
        </w:rPr>
        <w:t xml:space="preserve"> </w:t>
      </w:r>
      <w:r w:rsidR="008D58F2">
        <w:rPr>
          <w:rFonts w:ascii="Times New Roman" w:eastAsia="Calibri" w:hAnsi="Times New Roman" w:cs="Arial"/>
          <w:sz w:val="24"/>
        </w:rPr>
        <w:t>T</w:t>
      </w:r>
      <w:r w:rsidRPr="00014CB8">
        <w:rPr>
          <w:rFonts w:ascii="Times New Roman" w:eastAsia="Calibri" w:hAnsi="Times New Roman" w:cs="Arial"/>
          <w:sz w:val="24"/>
        </w:rPr>
        <w:t xml:space="preserve">he City uses its local Housing </w:t>
      </w:r>
      <w:r w:rsidR="008D58F2">
        <w:rPr>
          <w:rFonts w:ascii="Times New Roman" w:eastAsia="Calibri" w:hAnsi="Times New Roman" w:cs="Arial"/>
          <w:sz w:val="24"/>
        </w:rPr>
        <w:t xml:space="preserve">In-Lieu and Commercial </w:t>
      </w:r>
      <w:proofErr w:type="gramStart"/>
      <w:r w:rsidR="008D58F2">
        <w:rPr>
          <w:rFonts w:ascii="Times New Roman" w:eastAsia="Calibri" w:hAnsi="Times New Roman" w:cs="Arial"/>
          <w:sz w:val="24"/>
        </w:rPr>
        <w:t>In</w:t>
      </w:r>
      <w:proofErr w:type="gramEnd"/>
      <w:r w:rsidR="008D58F2">
        <w:rPr>
          <w:rFonts w:ascii="Times New Roman" w:eastAsia="Calibri" w:hAnsi="Times New Roman" w:cs="Arial"/>
          <w:sz w:val="24"/>
        </w:rPr>
        <w:t xml:space="preserve"> Lieu </w:t>
      </w:r>
      <w:r w:rsidRPr="00014CB8">
        <w:rPr>
          <w:rFonts w:ascii="Times New Roman" w:eastAsia="Calibri" w:hAnsi="Times New Roman" w:cs="Arial"/>
          <w:sz w:val="24"/>
        </w:rPr>
        <w:t xml:space="preserve">funds to support programs that improve </w:t>
      </w:r>
      <w:r w:rsidR="008D58F2">
        <w:rPr>
          <w:rFonts w:ascii="Times New Roman" w:eastAsia="Calibri" w:hAnsi="Times New Roman" w:cs="Arial"/>
          <w:sz w:val="24"/>
        </w:rPr>
        <w:t xml:space="preserve">the supply and </w:t>
      </w:r>
      <w:r w:rsidRPr="00014CB8">
        <w:rPr>
          <w:rFonts w:ascii="Times New Roman" w:eastAsia="Calibri" w:hAnsi="Times New Roman" w:cs="Arial"/>
          <w:sz w:val="24"/>
        </w:rPr>
        <w:t>the conditions of affordable housing for lower income persons.  In addition, the City annually allocates Housing funds toward a county-wide Fair Housing program.  Petaluma People Services Center was the Fair Housing service provider for Petaluma in 2019-2020.  Their program is designed to counter violations under state landlord-tenant law in addition to discriminatory practices under both state and federal fair housing statutes.  PPSC provides housing counseling and landlord-tenant mediation and provided</w:t>
      </w:r>
      <w:r w:rsidR="008D58F2">
        <w:rPr>
          <w:rFonts w:ascii="Times New Roman" w:eastAsia="Calibri" w:hAnsi="Times New Roman" w:cs="Arial"/>
          <w:sz w:val="24"/>
        </w:rPr>
        <w:t xml:space="preserve"> least</w:t>
      </w:r>
      <w:r w:rsidRPr="00014CB8">
        <w:rPr>
          <w:rFonts w:ascii="Times New Roman" w:eastAsia="Calibri" w:hAnsi="Times New Roman" w:cs="Arial"/>
          <w:sz w:val="24"/>
        </w:rPr>
        <w:t xml:space="preserve"> 1</w:t>
      </w:r>
      <w:r w:rsidR="008D58F2">
        <w:rPr>
          <w:rFonts w:ascii="Times New Roman" w:eastAsia="Calibri" w:hAnsi="Times New Roman" w:cs="Arial"/>
          <w:sz w:val="24"/>
        </w:rPr>
        <w:t>0</w:t>
      </w:r>
      <w:r w:rsidRPr="00014CB8">
        <w:rPr>
          <w:rFonts w:ascii="Times New Roman" w:eastAsia="Calibri" w:hAnsi="Times New Roman" w:cs="Arial"/>
          <w:sz w:val="24"/>
        </w:rPr>
        <w:t xml:space="preserve"> landlord trainings to the housing industry in </w:t>
      </w:r>
      <w:r w:rsidRPr="00014CB8">
        <w:rPr>
          <w:rFonts w:ascii="Times New Roman" w:eastAsia="Calibri" w:hAnsi="Times New Roman" w:cs="Arial"/>
          <w:sz w:val="24"/>
        </w:rPr>
        <w:lastRenderedPageBreak/>
        <w:t xml:space="preserve">Sonoma County.  </w:t>
      </w:r>
    </w:p>
    <w:p w14:paraId="2D16845E" w14:textId="6BEBEEF3" w:rsidR="00014CB8" w:rsidRPr="00014CB8" w:rsidRDefault="00014CB8" w:rsidP="00014CB8">
      <w:pPr>
        <w:widowControl w:val="0"/>
        <w:spacing w:beforeAutospacing="1" w:after="0" w:afterAutospacing="1" w:line="276" w:lineRule="auto"/>
        <w:rPr>
          <w:rFonts w:ascii="Times New Roman" w:eastAsia="Calibri" w:hAnsi="Times New Roman" w:cs="Arial"/>
          <w:sz w:val="24"/>
        </w:rPr>
      </w:pPr>
      <w:r w:rsidRPr="008B7E90">
        <w:rPr>
          <w:rFonts w:ascii="Times New Roman" w:eastAsia="Calibri" w:hAnsi="Times New Roman" w:cs="Arial"/>
          <w:sz w:val="24"/>
        </w:rPr>
        <w:t xml:space="preserve">PPSC reported contact with </w:t>
      </w:r>
      <w:r w:rsidR="008D58F2" w:rsidRPr="008B7E90">
        <w:rPr>
          <w:rFonts w:ascii="Times New Roman" w:eastAsia="Calibri" w:hAnsi="Times New Roman" w:cs="Arial"/>
          <w:sz w:val="24"/>
        </w:rPr>
        <w:t>nearly 500</w:t>
      </w:r>
      <w:r w:rsidRPr="008B7E90">
        <w:rPr>
          <w:rFonts w:ascii="Times New Roman" w:eastAsia="Calibri" w:hAnsi="Times New Roman" w:cs="Arial"/>
          <w:sz w:val="24"/>
        </w:rPr>
        <w:t xml:space="preserve"> people during the FY 2019-2020.</w:t>
      </w:r>
      <w:r w:rsidRPr="00014CB8">
        <w:rPr>
          <w:rFonts w:ascii="Times New Roman" w:eastAsia="Calibri" w:hAnsi="Times New Roman" w:cs="Arial"/>
          <w:sz w:val="24"/>
        </w:rPr>
        <w:t xml:space="preserve">  The majority of complaints were landlord-tenant issues.  The agency opened </w:t>
      </w:r>
      <w:r w:rsidRPr="00BB3088">
        <w:rPr>
          <w:rFonts w:ascii="Times New Roman" w:eastAsia="Calibri" w:hAnsi="Times New Roman" w:cs="Arial"/>
          <w:sz w:val="24"/>
        </w:rPr>
        <w:t>289</w:t>
      </w:r>
      <w:r w:rsidRPr="00014CB8">
        <w:rPr>
          <w:rFonts w:ascii="Times New Roman" w:eastAsia="Calibri" w:hAnsi="Times New Roman" w:cs="Arial"/>
          <w:sz w:val="24"/>
        </w:rPr>
        <w:t xml:space="preserve"> cases in FY 1</w:t>
      </w:r>
      <w:r w:rsidR="008B7E90">
        <w:rPr>
          <w:rFonts w:ascii="Times New Roman" w:eastAsia="Calibri" w:hAnsi="Times New Roman" w:cs="Arial"/>
          <w:sz w:val="24"/>
        </w:rPr>
        <w:t>9</w:t>
      </w:r>
      <w:r w:rsidRPr="00014CB8">
        <w:rPr>
          <w:rFonts w:ascii="Times New Roman" w:eastAsia="Calibri" w:hAnsi="Times New Roman" w:cs="Arial"/>
          <w:sz w:val="24"/>
        </w:rPr>
        <w:t>-</w:t>
      </w:r>
      <w:r w:rsidR="008B7E90">
        <w:rPr>
          <w:rFonts w:ascii="Times New Roman" w:eastAsia="Calibri" w:hAnsi="Times New Roman" w:cs="Arial"/>
          <w:sz w:val="24"/>
        </w:rPr>
        <w:t>20</w:t>
      </w:r>
      <w:r w:rsidRPr="00014CB8">
        <w:rPr>
          <w:rFonts w:ascii="Times New Roman" w:eastAsia="Calibri" w:hAnsi="Times New Roman" w:cs="Arial"/>
          <w:sz w:val="24"/>
        </w:rPr>
        <w:t xml:space="preserve"> where there were signs of fair housing discrimination, additional help with accommodations were needed and/or evictions.  Of the open cases, 86 were from tenants; 45 seniors, 9 veterans, 28 Female Head of Household, 40 have physical disabilities and 28 reported that they were living with mental disabilities.  PPSC is actively working with HUD on one Fair Housing case in Petaluma.  </w:t>
      </w:r>
    </w:p>
    <w:p w14:paraId="53E0DAB2" w14:textId="77777777" w:rsidR="00014CB8" w:rsidRPr="00014CB8" w:rsidRDefault="00014CB8" w:rsidP="00014CB8">
      <w:pPr>
        <w:widowControl w:val="0"/>
        <w:spacing w:beforeAutospacing="1" w:after="0" w:afterAutospacing="1" w:line="276" w:lineRule="auto"/>
        <w:rPr>
          <w:rFonts w:ascii="Times New Roman" w:eastAsia="Calibri" w:hAnsi="Times New Roman" w:cs="Arial"/>
          <w:sz w:val="24"/>
        </w:rPr>
      </w:pPr>
    </w:p>
    <w:p w14:paraId="7432C29E" w14:textId="77777777" w:rsidR="00014CB8" w:rsidRPr="00014CB8" w:rsidRDefault="00014CB8" w:rsidP="00014CB8">
      <w:pPr>
        <w:keepNext/>
        <w:pageBreakBefore/>
        <w:widowControl w:val="0"/>
        <w:spacing w:before="240" w:after="60" w:line="276" w:lineRule="auto"/>
        <w:outlineLvl w:val="1"/>
        <w:rPr>
          <w:rFonts w:ascii="Calibri" w:eastAsia="Calibri" w:hAnsi="Calibri" w:cs="Arial"/>
          <w:b/>
          <w:bCs/>
          <w:iCs/>
          <w:sz w:val="28"/>
          <w:szCs w:val="28"/>
        </w:rPr>
      </w:pPr>
      <w:r w:rsidRPr="00014CB8">
        <w:rPr>
          <w:rFonts w:ascii="Calibri" w:eastAsia="Calibri" w:hAnsi="Calibri" w:cs="Arial"/>
          <w:b/>
          <w:bCs/>
          <w:iCs/>
          <w:sz w:val="28"/>
          <w:szCs w:val="28"/>
        </w:rPr>
        <w:lastRenderedPageBreak/>
        <w:t>CR-40 - Monitoring 91.220 and 91.230</w:t>
      </w:r>
    </w:p>
    <w:p w14:paraId="5A610D13" w14:textId="77777777" w:rsidR="00014CB8" w:rsidRPr="00014CB8" w:rsidRDefault="00014CB8" w:rsidP="00014CB8">
      <w:pPr>
        <w:widowControl w:val="0"/>
        <w:spacing w:after="0" w:line="276" w:lineRule="auto"/>
        <w:rPr>
          <w:rFonts w:ascii="Times New Roman" w:eastAsia="Calibri" w:hAnsi="Times New Roman" w:cs="Times New Roman"/>
          <w:b/>
          <w:sz w:val="24"/>
          <w:szCs w:val="24"/>
        </w:rPr>
      </w:pPr>
      <w:r w:rsidRPr="00014CB8">
        <w:rPr>
          <w:rFonts w:ascii="Times New Roman" w:eastAsia="Calibri" w:hAnsi="Times New Roman" w:cs="Times New Roman"/>
          <w:b/>
          <w:sz w:val="24"/>
          <w:szCs w:val="24"/>
        </w:rPr>
        <w:t>Describe the standards and procedures used to monitor activities carried out in furtherance of the plan and used to ensure long-term compliance with requirements of the programs involved, including minority business outreach and the comprehensive planning requirements.</w:t>
      </w:r>
    </w:p>
    <w:p w14:paraId="583F7E79" w14:textId="77777777" w:rsidR="00014CB8" w:rsidRPr="00014CB8" w:rsidRDefault="00014CB8" w:rsidP="00014CB8">
      <w:pPr>
        <w:widowControl w:val="0"/>
        <w:spacing w:beforeAutospacing="1" w:after="0" w:afterAutospacing="1" w:line="276" w:lineRule="auto"/>
        <w:rPr>
          <w:rFonts w:ascii="Times New Roman" w:eastAsia="Calibri" w:hAnsi="Times New Roman" w:cs="Arial"/>
          <w:sz w:val="24"/>
        </w:rPr>
      </w:pPr>
      <w:r w:rsidRPr="00014CB8">
        <w:rPr>
          <w:rFonts w:ascii="Times New Roman" w:eastAsia="Calibri" w:hAnsi="Times New Roman" w:cs="Arial"/>
          <w:sz w:val="24"/>
        </w:rPr>
        <w:t>The Housing and Block Grant Division regularly monitors CDBG funded activities to ensure that all projects and programs are administered in compliance with applicable regulations and to ensure that those accomplishments are addressing the priorities established in the Consolidated Plan.</w:t>
      </w:r>
    </w:p>
    <w:p w14:paraId="16E3C95E" w14:textId="77777777" w:rsidR="00014CB8" w:rsidRPr="00014CB8" w:rsidRDefault="00014CB8" w:rsidP="00014CB8">
      <w:pPr>
        <w:widowControl w:val="0"/>
        <w:spacing w:beforeAutospacing="1" w:after="0" w:afterAutospacing="1" w:line="276" w:lineRule="auto"/>
        <w:rPr>
          <w:rFonts w:ascii="Times New Roman" w:eastAsia="Calibri" w:hAnsi="Times New Roman" w:cs="Arial"/>
          <w:sz w:val="24"/>
        </w:rPr>
      </w:pPr>
      <w:r w:rsidRPr="00014CB8">
        <w:rPr>
          <w:rFonts w:ascii="Times New Roman" w:eastAsia="Calibri" w:hAnsi="Times New Roman" w:cs="Arial"/>
          <w:sz w:val="24"/>
        </w:rPr>
        <w:t xml:space="preserve">Subrecipients:   The majority of funding will be allocated to nonprofit subrecipients.  The subrecipient will enter into an agreement with the City detailing program requirements, applicable statutes and regulations, and references to the provision of OMB circulars containing federal cost principles, </w:t>
      </w:r>
      <w:proofErr w:type="gramStart"/>
      <w:r w:rsidRPr="00014CB8">
        <w:rPr>
          <w:rFonts w:ascii="Times New Roman" w:eastAsia="Calibri" w:hAnsi="Times New Roman" w:cs="Arial"/>
          <w:sz w:val="24"/>
        </w:rPr>
        <w:t>audit</w:t>
      </w:r>
      <w:proofErr w:type="gramEnd"/>
      <w:r w:rsidRPr="00014CB8">
        <w:rPr>
          <w:rFonts w:ascii="Times New Roman" w:eastAsia="Calibri" w:hAnsi="Times New Roman" w:cs="Arial"/>
          <w:sz w:val="24"/>
        </w:rPr>
        <w:t xml:space="preserve"> and uniform administrative requirements.</w:t>
      </w:r>
    </w:p>
    <w:p w14:paraId="3BB0D3B8" w14:textId="77777777" w:rsidR="00014CB8" w:rsidRPr="00014CB8" w:rsidRDefault="00014CB8" w:rsidP="00014CB8">
      <w:pPr>
        <w:widowControl w:val="0"/>
        <w:spacing w:beforeAutospacing="1" w:after="0" w:afterAutospacing="1" w:line="276" w:lineRule="auto"/>
        <w:rPr>
          <w:rFonts w:ascii="Times New Roman" w:eastAsia="Calibri" w:hAnsi="Times New Roman" w:cs="Arial"/>
          <w:sz w:val="24"/>
        </w:rPr>
      </w:pPr>
      <w:r w:rsidRPr="00014CB8">
        <w:rPr>
          <w:rFonts w:ascii="Times New Roman" w:eastAsia="Calibri" w:hAnsi="Times New Roman" w:cs="Arial"/>
          <w:sz w:val="24"/>
        </w:rPr>
        <w:t xml:space="preserve">Technical Assistance:  The City will conduct a mandatory orientation session in which all subrecipients will receive updated information pertaining to their funded activities and throughout the year, city staff will provide additional technical assistance through one-on-one contacts with the subrecipient agencies.  Staff conducts a desktop review of the financials and program records of each subrecipient annually. Housing staff communicates on a regular basis with the nonprofits utilizing CDBG funds. On-site monitoring visits are done as needed. </w:t>
      </w:r>
    </w:p>
    <w:p w14:paraId="09B71902" w14:textId="77777777" w:rsidR="00014CB8" w:rsidRPr="00014CB8" w:rsidRDefault="00014CB8" w:rsidP="00014CB8">
      <w:pPr>
        <w:widowControl w:val="0"/>
        <w:spacing w:beforeAutospacing="1" w:after="0" w:afterAutospacing="1" w:line="276" w:lineRule="auto"/>
        <w:rPr>
          <w:rFonts w:ascii="Times New Roman" w:eastAsia="Calibri" w:hAnsi="Times New Roman" w:cs="Arial"/>
          <w:sz w:val="24"/>
        </w:rPr>
      </w:pPr>
      <w:r w:rsidRPr="00014CB8">
        <w:rPr>
          <w:rFonts w:ascii="Times New Roman" w:eastAsia="Calibri" w:hAnsi="Times New Roman" w:cs="Arial"/>
          <w:sz w:val="24"/>
        </w:rPr>
        <w:t xml:space="preserve">Reporting:  Subrecipients of CDBG funds will be required to submit quarterly reports to the City.  Each of the quarterly reports must provide information regarding the subrecipient’s activities, beneficiaries, and accomplishments.  This information is entered into HUD’s Integrated Disbursement and Information System (IDIS).  The staff will then review and monitor the reports for compliance with all applicable federal and local regulations, </w:t>
      </w:r>
      <w:proofErr w:type="gramStart"/>
      <w:r w:rsidRPr="00014CB8">
        <w:rPr>
          <w:rFonts w:ascii="Times New Roman" w:eastAsia="Calibri" w:hAnsi="Times New Roman" w:cs="Arial"/>
          <w:sz w:val="24"/>
        </w:rPr>
        <w:t>goals</w:t>
      </w:r>
      <w:proofErr w:type="gramEnd"/>
      <w:r w:rsidRPr="00014CB8">
        <w:rPr>
          <w:rFonts w:ascii="Times New Roman" w:eastAsia="Calibri" w:hAnsi="Times New Roman" w:cs="Arial"/>
          <w:sz w:val="24"/>
        </w:rPr>
        <w:t xml:space="preserve"> and objectives.  </w:t>
      </w:r>
    </w:p>
    <w:p w14:paraId="50470910" w14:textId="77777777" w:rsidR="00014CB8" w:rsidRPr="00014CB8" w:rsidRDefault="00014CB8" w:rsidP="00014CB8">
      <w:pPr>
        <w:widowControl w:val="0"/>
        <w:spacing w:beforeAutospacing="1" w:after="0" w:afterAutospacing="1" w:line="276" w:lineRule="auto"/>
        <w:rPr>
          <w:rFonts w:ascii="Times New Roman" w:eastAsia="Calibri" w:hAnsi="Times New Roman" w:cs="Arial"/>
          <w:sz w:val="24"/>
        </w:rPr>
      </w:pPr>
      <w:r w:rsidRPr="00014CB8">
        <w:rPr>
          <w:rFonts w:ascii="Times New Roman" w:eastAsia="Calibri" w:hAnsi="Times New Roman" w:cs="Arial"/>
          <w:sz w:val="24"/>
        </w:rPr>
        <w:t>Performance Measurement System:  Utilizing HUD’s system of measuring goals and objectives, the staff is measuring milestones of success for meeting the needs of the community’s low and moderate income and minority residents.</w:t>
      </w:r>
    </w:p>
    <w:p w14:paraId="50339283" w14:textId="77777777" w:rsidR="00014CB8" w:rsidRPr="00014CB8" w:rsidRDefault="00014CB8" w:rsidP="00014CB8">
      <w:pPr>
        <w:widowControl w:val="0"/>
        <w:spacing w:after="0" w:line="276" w:lineRule="auto"/>
        <w:rPr>
          <w:rFonts w:ascii="Times New Roman" w:eastAsia="Calibri" w:hAnsi="Times New Roman" w:cs="Arial"/>
          <w:sz w:val="24"/>
        </w:rPr>
      </w:pPr>
    </w:p>
    <w:p w14:paraId="6588946A" w14:textId="77777777" w:rsidR="00014CB8" w:rsidRPr="00014CB8" w:rsidRDefault="00014CB8" w:rsidP="00014CB8">
      <w:pPr>
        <w:widowControl w:val="0"/>
        <w:spacing w:after="0" w:line="276" w:lineRule="auto"/>
        <w:rPr>
          <w:rFonts w:ascii="Times New Roman" w:eastAsia="Calibri" w:hAnsi="Times New Roman" w:cs="Times New Roman"/>
          <w:b/>
          <w:sz w:val="24"/>
          <w:szCs w:val="24"/>
        </w:rPr>
      </w:pPr>
      <w:r w:rsidRPr="00014CB8">
        <w:rPr>
          <w:rFonts w:ascii="Times New Roman" w:eastAsia="Calibri" w:hAnsi="Times New Roman" w:cs="Times New Roman"/>
          <w:b/>
          <w:sz w:val="24"/>
          <w:szCs w:val="24"/>
        </w:rPr>
        <w:t>Citizen Participation Plan 91.105(d); 91.115(d)</w:t>
      </w:r>
    </w:p>
    <w:p w14:paraId="43B284C5" w14:textId="77777777" w:rsidR="00014CB8" w:rsidRPr="00014CB8" w:rsidRDefault="00014CB8" w:rsidP="00014CB8">
      <w:pPr>
        <w:widowControl w:val="0"/>
        <w:spacing w:after="0" w:line="276" w:lineRule="auto"/>
        <w:rPr>
          <w:rFonts w:ascii="Times New Roman" w:eastAsia="Calibri" w:hAnsi="Times New Roman" w:cs="Times New Roman"/>
          <w:sz w:val="24"/>
          <w:szCs w:val="24"/>
        </w:rPr>
      </w:pPr>
      <w:r w:rsidRPr="00014CB8">
        <w:rPr>
          <w:rFonts w:ascii="Times New Roman" w:eastAsia="Calibri" w:hAnsi="Times New Roman" w:cs="Times New Roman"/>
          <w:b/>
          <w:sz w:val="24"/>
          <w:szCs w:val="24"/>
        </w:rPr>
        <w:t>Describe the efforts to provide citizens with reasonable notice and an opportunity to comment on performance reports</w:t>
      </w:r>
      <w:r w:rsidRPr="00014CB8">
        <w:rPr>
          <w:rFonts w:ascii="Times New Roman" w:eastAsia="Calibri" w:hAnsi="Times New Roman" w:cs="Times New Roman"/>
          <w:sz w:val="24"/>
          <w:szCs w:val="24"/>
        </w:rPr>
        <w:t>.</w:t>
      </w:r>
    </w:p>
    <w:p w14:paraId="329C4060" w14:textId="17014B14" w:rsidR="00014CB8" w:rsidRPr="00014CB8" w:rsidRDefault="00014CB8" w:rsidP="00014CB8">
      <w:pPr>
        <w:spacing w:beforeAutospacing="1" w:after="0" w:afterAutospacing="1" w:line="276" w:lineRule="auto"/>
        <w:rPr>
          <w:rFonts w:ascii="Times New Roman" w:eastAsia="Calibri" w:hAnsi="Times New Roman" w:cs="Times New Roman"/>
          <w:sz w:val="24"/>
        </w:rPr>
      </w:pPr>
      <w:r w:rsidRPr="00014CB8">
        <w:rPr>
          <w:rFonts w:ascii="Times New Roman" w:eastAsia="Calibri" w:hAnsi="Times New Roman" w:cs="Times New Roman"/>
          <w:sz w:val="24"/>
        </w:rPr>
        <w:t xml:space="preserve">To ensure that all citizens, public agencies, and other interested parties have the opportunity to review and comment on performance reports on housing and community development activities and the use of CDBG funds public notices are placed in the local newspaper.  A draft of the </w:t>
      </w:r>
      <w:r w:rsidRPr="00014CB8">
        <w:rPr>
          <w:rFonts w:ascii="Times New Roman" w:eastAsia="Calibri" w:hAnsi="Times New Roman" w:cs="Times New Roman"/>
          <w:sz w:val="24"/>
        </w:rPr>
        <w:lastRenderedPageBreak/>
        <w:t xml:space="preserve">Consolidated Annual Performance and Evaluation Report (CAPER) is </w:t>
      </w:r>
      <w:r w:rsidR="008B7E90">
        <w:rPr>
          <w:rFonts w:ascii="Times New Roman" w:eastAsia="Calibri" w:hAnsi="Times New Roman" w:cs="Times New Roman"/>
          <w:sz w:val="24"/>
        </w:rPr>
        <w:t xml:space="preserve">normally </w:t>
      </w:r>
      <w:r w:rsidRPr="00014CB8">
        <w:rPr>
          <w:rFonts w:ascii="Times New Roman" w:eastAsia="Calibri" w:hAnsi="Times New Roman" w:cs="Times New Roman"/>
          <w:sz w:val="24"/>
        </w:rPr>
        <w:t>made available for public review for 15 days prior to submission to HUD. </w:t>
      </w:r>
      <w:r w:rsidR="008B7E90">
        <w:rPr>
          <w:rFonts w:ascii="Times New Roman" w:eastAsia="Calibri" w:hAnsi="Times New Roman" w:cs="Times New Roman"/>
          <w:sz w:val="24"/>
        </w:rPr>
        <w:t xml:space="preserve"> However, per the COVID-19 HUD waiver, the 2019-2020 CAPER was noticed for a 5-day review period </w:t>
      </w:r>
      <w:proofErr w:type="spellStart"/>
      <w:r w:rsidR="008B7E90">
        <w:rPr>
          <w:rFonts w:ascii="Times New Roman" w:eastAsia="Calibri" w:hAnsi="Times New Roman" w:cs="Times New Roman"/>
          <w:sz w:val="24"/>
        </w:rPr>
        <w:t>rom</w:t>
      </w:r>
      <w:proofErr w:type="spellEnd"/>
      <w:r w:rsidR="008B7E90">
        <w:rPr>
          <w:rFonts w:ascii="Times New Roman" w:eastAsia="Calibri" w:hAnsi="Times New Roman" w:cs="Times New Roman"/>
          <w:sz w:val="24"/>
        </w:rPr>
        <w:t xml:space="preserve"> November 19, 2020 to November 24, 2020.   </w:t>
      </w:r>
      <w:r w:rsidRPr="00014CB8">
        <w:rPr>
          <w:rFonts w:ascii="Times New Roman" w:eastAsia="Calibri" w:hAnsi="Times New Roman" w:cs="Times New Roman"/>
          <w:sz w:val="24"/>
        </w:rPr>
        <w:t xml:space="preserve"> A notice is published in the local newspaper and the draft is posted on the City’s Housing webpage</w:t>
      </w:r>
      <w:r w:rsidR="008B7E90">
        <w:rPr>
          <w:rFonts w:ascii="Times New Roman" w:eastAsia="Calibri" w:hAnsi="Times New Roman" w:cs="Times New Roman"/>
          <w:sz w:val="24"/>
        </w:rPr>
        <w:t>.</w:t>
      </w:r>
      <w:r w:rsidRPr="00014CB8">
        <w:rPr>
          <w:rFonts w:ascii="Times New Roman" w:eastAsia="Calibri" w:hAnsi="Times New Roman" w:cs="Times New Roman"/>
          <w:sz w:val="24"/>
        </w:rPr>
        <w:t xml:space="preserve"> </w:t>
      </w:r>
      <w:r w:rsidR="008B7E90">
        <w:rPr>
          <w:rFonts w:ascii="Times New Roman" w:eastAsia="Calibri" w:hAnsi="Times New Roman" w:cs="Times New Roman"/>
          <w:sz w:val="24"/>
        </w:rPr>
        <w:t xml:space="preserve">Due the City Hall shutdown due to the coronavirus pandemic, </w:t>
      </w:r>
      <w:r w:rsidRPr="00014CB8">
        <w:rPr>
          <w:rFonts w:ascii="Times New Roman" w:eastAsia="Calibri" w:hAnsi="Times New Roman" w:cs="Times New Roman"/>
          <w:sz w:val="24"/>
        </w:rPr>
        <w:t xml:space="preserve">copies are made available </w:t>
      </w:r>
      <w:r w:rsidR="008B7E90">
        <w:rPr>
          <w:rFonts w:ascii="Times New Roman" w:eastAsia="Calibri" w:hAnsi="Times New Roman" w:cs="Times New Roman"/>
          <w:sz w:val="24"/>
        </w:rPr>
        <w:t>upon request to</w:t>
      </w:r>
      <w:r w:rsidRPr="00014CB8">
        <w:rPr>
          <w:rFonts w:ascii="Times New Roman" w:eastAsia="Calibri" w:hAnsi="Times New Roman" w:cs="Times New Roman"/>
          <w:sz w:val="24"/>
        </w:rPr>
        <w:t xml:space="preserve"> the Housing Division </w:t>
      </w:r>
      <w:r w:rsidR="008B7E90">
        <w:rPr>
          <w:rFonts w:ascii="Times New Roman" w:eastAsia="Calibri" w:hAnsi="Times New Roman" w:cs="Times New Roman"/>
          <w:sz w:val="24"/>
        </w:rPr>
        <w:t>staff</w:t>
      </w:r>
      <w:r w:rsidRPr="00014CB8">
        <w:rPr>
          <w:rFonts w:ascii="Times New Roman" w:eastAsia="Calibri" w:hAnsi="Times New Roman" w:cs="Times New Roman"/>
          <w:sz w:val="24"/>
        </w:rPr>
        <w:t>.</w:t>
      </w:r>
      <w:r w:rsidR="008B7E90">
        <w:rPr>
          <w:rFonts w:ascii="Times New Roman" w:eastAsia="Calibri" w:hAnsi="Times New Roman" w:cs="Times New Roman"/>
          <w:sz w:val="24"/>
        </w:rPr>
        <w:t xml:space="preserve">  Also, the City Council meeting for the presentation and receipt of comments regarding the 2029-2020 CAPER are accomplished via a virtual meeting process.  All public and interested parties are provided access to the Council meeting</w:t>
      </w:r>
      <w:r w:rsidR="009C7F4F">
        <w:rPr>
          <w:rFonts w:ascii="Times New Roman" w:eastAsia="Calibri" w:hAnsi="Times New Roman" w:cs="Times New Roman"/>
          <w:sz w:val="24"/>
        </w:rPr>
        <w:t>s</w:t>
      </w:r>
      <w:r w:rsidR="008B7E90">
        <w:rPr>
          <w:rFonts w:ascii="Times New Roman" w:eastAsia="Calibri" w:hAnsi="Times New Roman" w:cs="Times New Roman"/>
          <w:sz w:val="24"/>
        </w:rPr>
        <w:t xml:space="preserve"> during the </w:t>
      </w:r>
      <w:r w:rsidR="009C7F4F">
        <w:rPr>
          <w:rFonts w:ascii="Times New Roman" w:eastAsia="Calibri" w:hAnsi="Times New Roman" w:cs="Times New Roman"/>
          <w:sz w:val="24"/>
        </w:rPr>
        <w:t>coronavirus pandemic and ae provided opportunities to speak via the internet virtual meetings.</w:t>
      </w:r>
    </w:p>
    <w:p w14:paraId="2F5E6F4E" w14:textId="275460B7" w:rsidR="00014CB8" w:rsidRPr="00014CB8" w:rsidRDefault="00014CB8" w:rsidP="00014CB8">
      <w:pPr>
        <w:spacing w:beforeAutospacing="1" w:after="0" w:afterAutospacing="1" w:line="276" w:lineRule="auto"/>
        <w:rPr>
          <w:rFonts w:ascii="Times New Roman" w:eastAsia="Calibri" w:hAnsi="Times New Roman" w:cs="Times New Roman"/>
          <w:sz w:val="24"/>
        </w:rPr>
      </w:pPr>
      <w:r w:rsidRPr="00014CB8">
        <w:rPr>
          <w:rFonts w:ascii="Times New Roman" w:eastAsia="Calibri" w:hAnsi="Times New Roman" w:cs="Times New Roman"/>
          <w:sz w:val="24"/>
        </w:rPr>
        <w:t xml:space="preserve">The City has made provisions to provide bilingual translators and signing or captioning services for the hearing impaired upon request.  </w:t>
      </w:r>
      <w:r w:rsidR="009C7F4F">
        <w:rPr>
          <w:rFonts w:ascii="Times New Roman" w:eastAsia="Calibri" w:hAnsi="Times New Roman" w:cs="Times New Roman"/>
          <w:sz w:val="24"/>
        </w:rPr>
        <w:t>Normally t</w:t>
      </w:r>
      <w:r w:rsidRPr="00014CB8">
        <w:rPr>
          <w:rFonts w:ascii="Times New Roman" w:eastAsia="Calibri" w:hAnsi="Times New Roman" w:cs="Times New Roman"/>
          <w:sz w:val="24"/>
        </w:rPr>
        <w:t xml:space="preserve">he sites utilized for all public meetings/hearings are ADA compliant and within proximity to public transportation.  The City’s website is also available in Spanish.  </w:t>
      </w:r>
    </w:p>
    <w:p w14:paraId="54E0C14D" w14:textId="75854870" w:rsidR="00014CB8" w:rsidRPr="00014CB8" w:rsidRDefault="00014CB8" w:rsidP="00014CB8">
      <w:pPr>
        <w:spacing w:beforeAutospacing="1" w:after="0" w:afterAutospacing="1" w:line="276" w:lineRule="auto"/>
        <w:rPr>
          <w:rFonts w:ascii="Times New Roman" w:eastAsia="Calibri" w:hAnsi="Times New Roman" w:cs="Times New Roman"/>
          <w:sz w:val="24"/>
        </w:rPr>
      </w:pPr>
      <w:r w:rsidRPr="00014CB8">
        <w:rPr>
          <w:rFonts w:ascii="Times New Roman" w:eastAsia="Calibri" w:hAnsi="Times New Roman" w:cs="Times New Roman"/>
          <w:b/>
          <w:sz w:val="24"/>
        </w:rPr>
        <w:t xml:space="preserve">The City’s public comment period for the draft 2019-2020 CAPER will run from </w:t>
      </w:r>
      <w:r w:rsidR="009C7F4F">
        <w:rPr>
          <w:rFonts w:ascii="Times New Roman" w:eastAsia="Calibri" w:hAnsi="Times New Roman" w:cs="Times New Roman"/>
          <w:b/>
          <w:sz w:val="24"/>
        </w:rPr>
        <w:t xml:space="preserve">November </w:t>
      </w:r>
      <w:proofErr w:type="gramStart"/>
      <w:r w:rsidR="009C7F4F">
        <w:rPr>
          <w:rFonts w:ascii="Times New Roman" w:eastAsia="Calibri" w:hAnsi="Times New Roman" w:cs="Times New Roman"/>
          <w:b/>
          <w:sz w:val="24"/>
        </w:rPr>
        <w:t>19</w:t>
      </w:r>
      <w:proofErr w:type="gramEnd"/>
      <w:r w:rsidRPr="00014CB8">
        <w:rPr>
          <w:rFonts w:ascii="Times New Roman" w:eastAsia="Calibri" w:hAnsi="Times New Roman" w:cs="Times New Roman"/>
          <w:b/>
          <w:sz w:val="24"/>
        </w:rPr>
        <w:t xml:space="preserve"> 20</w:t>
      </w:r>
      <w:r w:rsidR="009C7F4F">
        <w:rPr>
          <w:rFonts w:ascii="Times New Roman" w:eastAsia="Calibri" w:hAnsi="Times New Roman" w:cs="Times New Roman"/>
          <w:b/>
          <w:sz w:val="24"/>
        </w:rPr>
        <w:t>20</w:t>
      </w:r>
      <w:r w:rsidRPr="00014CB8">
        <w:rPr>
          <w:rFonts w:ascii="Times New Roman" w:eastAsia="Calibri" w:hAnsi="Times New Roman" w:cs="Times New Roman"/>
          <w:b/>
          <w:sz w:val="24"/>
        </w:rPr>
        <w:t xml:space="preserve"> through September 14, 20</w:t>
      </w:r>
      <w:r w:rsidR="009C7F4F">
        <w:rPr>
          <w:rFonts w:ascii="Times New Roman" w:eastAsia="Calibri" w:hAnsi="Times New Roman" w:cs="Times New Roman"/>
          <w:b/>
          <w:sz w:val="24"/>
        </w:rPr>
        <w:t>20</w:t>
      </w:r>
      <w:r w:rsidRPr="00014CB8">
        <w:rPr>
          <w:rFonts w:ascii="Times New Roman" w:eastAsia="Calibri" w:hAnsi="Times New Roman" w:cs="Times New Roman"/>
          <w:b/>
          <w:sz w:val="24"/>
        </w:rPr>
        <w:t>. </w:t>
      </w:r>
    </w:p>
    <w:p w14:paraId="4D648921" w14:textId="77777777" w:rsidR="00014CB8" w:rsidRPr="00014CB8" w:rsidRDefault="00014CB8" w:rsidP="00014CB8">
      <w:pPr>
        <w:spacing w:beforeAutospacing="1" w:after="0" w:afterAutospacing="1" w:line="276" w:lineRule="auto"/>
        <w:rPr>
          <w:rFonts w:ascii="Times New Roman" w:eastAsia="Calibri" w:hAnsi="Times New Roman" w:cs="Times New Roman"/>
          <w:sz w:val="24"/>
        </w:rPr>
      </w:pPr>
    </w:p>
    <w:p w14:paraId="24ED8EE2" w14:textId="77777777" w:rsidR="00014CB8" w:rsidRPr="00014CB8" w:rsidRDefault="00014CB8" w:rsidP="00014CB8">
      <w:pPr>
        <w:spacing w:after="0" w:line="276" w:lineRule="auto"/>
        <w:rPr>
          <w:rFonts w:ascii="Times New Roman" w:eastAsia="Calibri" w:hAnsi="Times New Roman" w:cs="Times New Roman"/>
          <w:b/>
          <w:i/>
          <w:sz w:val="28"/>
          <w:szCs w:val="28"/>
        </w:rPr>
      </w:pPr>
      <w:r w:rsidRPr="00014CB8">
        <w:rPr>
          <w:rFonts w:ascii="Times New Roman" w:eastAsia="Calibri" w:hAnsi="Times New Roman" w:cs="Times New Roman"/>
          <w:b/>
          <w:sz w:val="28"/>
          <w:szCs w:val="28"/>
        </w:rPr>
        <w:t>CR-45 - CDBG 91.520(c)</w:t>
      </w:r>
    </w:p>
    <w:p w14:paraId="488F2A0D" w14:textId="77777777" w:rsidR="00014CB8" w:rsidRPr="00014CB8" w:rsidRDefault="00014CB8" w:rsidP="00014CB8">
      <w:pPr>
        <w:widowControl w:val="0"/>
        <w:spacing w:after="0" w:line="276" w:lineRule="auto"/>
        <w:rPr>
          <w:rFonts w:ascii="Times New Roman" w:eastAsia="Calibri" w:hAnsi="Times New Roman" w:cs="Times New Roman"/>
          <w:b/>
          <w:sz w:val="24"/>
          <w:szCs w:val="24"/>
        </w:rPr>
      </w:pPr>
      <w:r w:rsidRPr="00014CB8">
        <w:rPr>
          <w:rFonts w:ascii="Times New Roman" w:eastAsia="Calibri" w:hAnsi="Times New Roman" w:cs="Times New Roman"/>
          <w:b/>
          <w:sz w:val="24"/>
          <w:szCs w:val="24"/>
        </w:rPr>
        <w:t xml:space="preserve">Specify the nature of, and reasons for, any changes in the jurisdiction’s program objectives and indications of how the jurisdiction would change its programs </w:t>
      </w:r>
      <w:proofErr w:type="gramStart"/>
      <w:r w:rsidRPr="00014CB8">
        <w:rPr>
          <w:rFonts w:ascii="Times New Roman" w:eastAsia="Calibri" w:hAnsi="Times New Roman" w:cs="Times New Roman"/>
          <w:b/>
          <w:sz w:val="24"/>
          <w:szCs w:val="24"/>
        </w:rPr>
        <w:t>as a result of</w:t>
      </w:r>
      <w:proofErr w:type="gramEnd"/>
      <w:r w:rsidRPr="00014CB8">
        <w:rPr>
          <w:rFonts w:ascii="Times New Roman" w:eastAsia="Calibri" w:hAnsi="Times New Roman" w:cs="Times New Roman"/>
          <w:b/>
          <w:sz w:val="24"/>
          <w:szCs w:val="24"/>
        </w:rPr>
        <w:t xml:space="preserve"> its experiences.</w:t>
      </w:r>
    </w:p>
    <w:p w14:paraId="374D062C" w14:textId="77777777" w:rsidR="00014CB8" w:rsidRPr="00014CB8" w:rsidRDefault="00014CB8" w:rsidP="00014CB8">
      <w:pPr>
        <w:widowControl w:val="0"/>
        <w:spacing w:beforeAutospacing="1" w:after="0" w:afterAutospacing="1" w:line="276" w:lineRule="auto"/>
        <w:rPr>
          <w:rFonts w:ascii="Times New Roman" w:eastAsia="Calibri" w:hAnsi="Times New Roman" w:cs="Arial"/>
          <w:sz w:val="24"/>
        </w:rPr>
      </w:pPr>
      <w:r w:rsidRPr="00014CB8">
        <w:rPr>
          <w:rFonts w:ascii="Times New Roman" w:eastAsia="Calibri" w:hAnsi="Times New Roman" w:cs="Arial"/>
          <w:sz w:val="24"/>
        </w:rPr>
        <w:t>There were no changes in Petaluma’s program objectives during FY 19-20.</w:t>
      </w:r>
    </w:p>
    <w:p w14:paraId="20F28A79" w14:textId="77777777" w:rsidR="00014CB8" w:rsidRPr="00014CB8" w:rsidRDefault="00014CB8" w:rsidP="00014CB8">
      <w:pPr>
        <w:widowControl w:val="0"/>
        <w:spacing w:beforeAutospacing="1" w:after="0" w:afterAutospacing="1" w:line="276" w:lineRule="auto"/>
        <w:rPr>
          <w:rFonts w:ascii="Times New Roman" w:eastAsia="Calibri" w:hAnsi="Times New Roman" w:cs="Arial"/>
          <w:sz w:val="24"/>
        </w:rPr>
      </w:pPr>
    </w:p>
    <w:p w14:paraId="13B6F82F" w14:textId="77777777" w:rsidR="00014CB8" w:rsidRPr="00014CB8" w:rsidRDefault="00014CB8" w:rsidP="00014CB8">
      <w:pPr>
        <w:widowControl w:val="0"/>
        <w:spacing w:after="0" w:line="276" w:lineRule="auto"/>
        <w:rPr>
          <w:rFonts w:ascii="Times New Roman" w:eastAsia="Calibri" w:hAnsi="Times New Roman" w:cs="Times New Roman"/>
          <w:b/>
          <w:sz w:val="24"/>
          <w:szCs w:val="24"/>
        </w:rPr>
      </w:pPr>
      <w:r w:rsidRPr="00014CB8">
        <w:rPr>
          <w:rFonts w:ascii="Times New Roman" w:eastAsia="Calibri" w:hAnsi="Times New Roman" w:cs="Times New Roman"/>
          <w:b/>
          <w:sz w:val="24"/>
          <w:szCs w:val="24"/>
        </w:rPr>
        <w:t>Does this Jurisdiction have any open Brownfields Economic Development Initiative (BEDI) grants?</w:t>
      </w:r>
    </w:p>
    <w:p w14:paraId="6D5BEDB3" w14:textId="77777777" w:rsidR="00014CB8" w:rsidRPr="00014CB8" w:rsidRDefault="00014CB8" w:rsidP="00014CB8">
      <w:pPr>
        <w:widowControl w:val="0"/>
        <w:spacing w:beforeAutospacing="1" w:after="0" w:afterAutospacing="1" w:line="276" w:lineRule="auto"/>
        <w:rPr>
          <w:rFonts w:ascii="Times New Roman" w:eastAsia="Calibri" w:hAnsi="Times New Roman" w:cs="Arial"/>
          <w:sz w:val="24"/>
        </w:rPr>
      </w:pPr>
      <w:r w:rsidRPr="00014CB8">
        <w:rPr>
          <w:rFonts w:ascii="Times New Roman" w:eastAsia="Calibri" w:hAnsi="Times New Roman" w:cs="Arial"/>
          <w:sz w:val="24"/>
        </w:rPr>
        <w:t>No</w:t>
      </w:r>
    </w:p>
    <w:p w14:paraId="7ABAE8EE" w14:textId="559AD7CF" w:rsidR="00014CB8" w:rsidRPr="00014CB8" w:rsidRDefault="00014CB8" w:rsidP="00014CB8">
      <w:pPr>
        <w:widowControl w:val="0"/>
        <w:spacing w:after="0" w:line="276" w:lineRule="auto"/>
        <w:rPr>
          <w:rFonts w:ascii="Times New Roman" w:eastAsia="Calibri" w:hAnsi="Times New Roman" w:cs="Times New Roman"/>
          <w:b/>
          <w:sz w:val="24"/>
          <w:szCs w:val="24"/>
        </w:rPr>
      </w:pPr>
      <w:r w:rsidRPr="00014CB8">
        <w:rPr>
          <w:rFonts w:ascii="Times New Roman" w:eastAsia="Calibri" w:hAnsi="Times New Roman" w:cs="Times New Roman"/>
          <w:b/>
          <w:sz w:val="24"/>
          <w:szCs w:val="24"/>
        </w:rPr>
        <w:t xml:space="preserve"> [BEDI </w:t>
      </w:r>
      <w:proofErr w:type="gramStart"/>
      <w:r w:rsidRPr="00014CB8">
        <w:rPr>
          <w:rFonts w:ascii="Times New Roman" w:eastAsia="Calibri" w:hAnsi="Times New Roman" w:cs="Times New Roman"/>
          <w:b/>
          <w:sz w:val="24"/>
          <w:szCs w:val="24"/>
        </w:rPr>
        <w:t>grantees]  Describe</w:t>
      </w:r>
      <w:proofErr w:type="gramEnd"/>
      <w:r w:rsidRPr="00014CB8">
        <w:rPr>
          <w:rFonts w:ascii="Times New Roman" w:eastAsia="Calibri" w:hAnsi="Times New Roman" w:cs="Times New Roman"/>
          <w:b/>
          <w:sz w:val="24"/>
          <w:szCs w:val="24"/>
        </w:rPr>
        <w:t xml:space="preserve"> accomplishments and program outcomes during the last year.</w:t>
      </w:r>
      <w:r w:rsidR="009C7F4F">
        <w:rPr>
          <w:rFonts w:ascii="Times New Roman" w:eastAsia="Calibri" w:hAnsi="Times New Roman" w:cs="Times New Roman"/>
          <w:b/>
          <w:sz w:val="24"/>
          <w:szCs w:val="24"/>
        </w:rPr>
        <w:t xml:space="preserve"> N/A.</w:t>
      </w:r>
    </w:p>
    <w:p w14:paraId="6F86EADE" w14:textId="77777777" w:rsidR="00014CB8" w:rsidRPr="00014CB8" w:rsidRDefault="00014CB8" w:rsidP="00014CB8">
      <w:pPr>
        <w:widowControl w:val="0"/>
        <w:spacing w:after="0" w:line="276" w:lineRule="auto"/>
        <w:rPr>
          <w:rFonts w:ascii="Times New Roman" w:eastAsia="Calibri" w:hAnsi="Times New Roman" w:cs="Arial"/>
          <w:sz w:val="24"/>
        </w:rPr>
      </w:pPr>
    </w:p>
    <w:p w14:paraId="25ED42F5" w14:textId="77777777" w:rsidR="00014CB8" w:rsidRPr="00014CB8" w:rsidRDefault="00014CB8" w:rsidP="00014CB8">
      <w:pPr>
        <w:spacing w:after="0" w:line="276" w:lineRule="auto"/>
        <w:rPr>
          <w:rFonts w:ascii="Times New Roman" w:eastAsia="Calibri" w:hAnsi="Times New Roman" w:cs="Times New Roman"/>
          <w:sz w:val="24"/>
        </w:rPr>
      </w:pPr>
    </w:p>
    <w:p w14:paraId="1A2E71AB" w14:textId="77777777" w:rsidR="00014CB8" w:rsidRPr="00014CB8" w:rsidRDefault="00014CB8" w:rsidP="00014CB8">
      <w:pPr>
        <w:keepNext/>
        <w:pageBreakBefore/>
        <w:widowControl w:val="0"/>
        <w:spacing w:before="240" w:after="60" w:line="276" w:lineRule="auto"/>
        <w:outlineLvl w:val="1"/>
        <w:rPr>
          <w:rFonts w:ascii="Times New Roman" w:eastAsia="Calibri" w:hAnsi="Times New Roman" w:cs="Arial"/>
          <w:b/>
          <w:bCs/>
          <w:iCs/>
          <w:sz w:val="28"/>
          <w:szCs w:val="28"/>
        </w:rPr>
      </w:pPr>
      <w:r w:rsidRPr="00014CB8">
        <w:rPr>
          <w:rFonts w:ascii="Times New Roman" w:eastAsia="Calibri" w:hAnsi="Times New Roman" w:cs="Arial"/>
          <w:b/>
          <w:bCs/>
          <w:iCs/>
          <w:sz w:val="28"/>
          <w:szCs w:val="28"/>
        </w:rPr>
        <w:lastRenderedPageBreak/>
        <w:t>CR-45 - CDBG 91.520(c)</w:t>
      </w:r>
    </w:p>
    <w:p w14:paraId="02CB7D99" w14:textId="0869036C" w:rsidR="00014CB8" w:rsidRPr="00014CB8" w:rsidRDefault="00014CB8" w:rsidP="00014CB8">
      <w:pPr>
        <w:widowControl w:val="0"/>
        <w:spacing w:after="0" w:line="276" w:lineRule="auto"/>
        <w:rPr>
          <w:rFonts w:ascii="Times New Roman" w:eastAsia="Calibri" w:hAnsi="Times New Roman" w:cs="Times New Roman"/>
          <w:b/>
          <w:sz w:val="24"/>
          <w:szCs w:val="24"/>
        </w:rPr>
      </w:pPr>
      <w:r w:rsidRPr="00014CB8">
        <w:rPr>
          <w:rFonts w:ascii="Times New Roman" w:eastAsia="Calibri" w:hAnsi="Times New Roman" w:cs="Times New Roman"/>
          <w:b/>
          <w:sz w:val="24"/>
          <w:szCs w:val="24"/>
        </w:rPr>
        <w:t xml:space="preserve">Specify the nature of, and reasons for, any changes in the jurisdiction’s program objectives and indications of how the jurisdiction would change its programs </w:t>
      </w:r>
      <w:r w:rsidR="009C7F4F" w:rsidRPr="00014CB8">
        <w:rPr>
          <w:rFonts w:ascii="Times New Roman" w:eastAsia="Calibri" w:hAnsi="Times New Roman" w:cs="Times New Roman"/>
          <w:b/>
          <w:sz w:val="24"/>
          <w:szCs w:val="24"/>
        </w:rPr>
        <w:t>because of</w:t>
      </w:r>
      <w:r w:rsidRPr="00014CB8">
        <w:rPr>
          <w:rFonts w:ascii="Times New Roman" w:eastAsia="Calibri" w:hAnsi="Times New Roman" w:cs="Times New Roman"/>
          <w:b/>
          <w:sz w:val="24"/>
          <w:szCs w:val="24"/>
        </w:rPr>
        <w:t xml:space="preserve"> its experiences.</w:t>
      </w:r>
    </w:p>
    <w:p w14:paraId="539E0D34" w14:textId="77777777" w:rsidR="00014CB8" w:rsidRPr="00014CB8" w:rsidRDefault="00014CB8" w:rsidP="00014CB8">
      <w:pPr>
        <w:widowControl w:val="0"/>
        <w:spacing w:beforeAutospacing="1" w:after="0" w:afterAutospacing="1" w:line="276" w:lineRule="auto"/>
        <w:rPr>
          <w:rFonts w:ascii="Times New Roman" w:eastAsia="Calibri" w:hAnsi="Times New Roman" w:cs="Arial"/>
          <w:sz w:val="24"/>
        </w:rPr>
      </w:pPr>
      <w:r w:rsidRPr="00014CB8">
        <w:rPr>
          <w:rFonts w:ascii="Times New Roman" w:eastAsia="Calibri" w:hAnsi="Times New Roman" w:cs="Arial"/>
          <w:sz w:val="24"/>
        </w:rPr>
        <w:t>There were no changes in Petaluma’s program objectives during FY 19-120.</w:t>
      </w:r>
    </w:p>
    <w:p w14:paraId="716D6DB0" w14:textId="77777777" w:rsidR="00014CB8" w:rsidRPr="00014CB8" w:rsidRDefault="00014CB8" w:rsidP="00014CB8">
      <w:pPr>
        <w:widowControl w:val="0"/>
        <w:spacing w:beforeAutospacing="1" w:after="0" w:afterAutospacing="1" w:line="276" w:lineRule="auto"/>
        <w:rPr>
          <w:rFonts w:ascii="Times New Roman" w:eastAsia="Calibri" w:hAnsi="Times New Roman" w:cs="Arial"/>
          <w:sz w:val="24"/>
        </w:rPr>
      </w:pPr>
    </w:p>
    <w:p w14:paraId="0E15FC11" w14:textId="77777777" w:rsidR="00014CB8" w:rsidRPr="00014CB8" w:rsidRDefault="00014CB8" w:rsidP="00014CB8">
      <w:pPr>
        <w:widowControl w:val="0"/>
        <w:spacing w:after="0" w:line="276" w:lineRule="auto"/>
        <w:rPr>
          <w:rFonts w:ascii="Times New Roman" w:eastAsia="Calibri" w:hAnsi="Times New Roman" w:cs="Times New Roman"/>
          <w:b/>
          <w:sz w:val="24"/>
          <w:szCs w:val="24"/>
        </w:rPr>
      </w:pPr>
      <w:r w:rsidRPr="00014CB8">
        <w:rPr>
          <w:rFonts w:ascii="Times New Roman" w:eastAsia="Calibri" w:hAnsi="Times New Roman" w:cs="Times New Roman"/>
          <w:b/>
          <w:sz w:val="24"/>
          <w:szCs w:val="24"/>
        </w:rPr>
        <w:t>Does this Jurisdiction have any open Brownfields Economic Development Initiative (BEDI) grants?</w:t>
      </w:r>
    </w:p>
    <w:p w14:paraId="7C73C6DA" w14:textId="77777777" w:rsidR="00014CB8" w:rsidRPr="00014CB8" w:rsidRDefault="00014CB8" w:rsidP="00014CB8">
      <w:pPr>
        <w:widowControl w:val="0"/>
        <w:spacing w:beforeAutospacing="1" w:after="0" w:afterAutospacing="1" w:line="276" w:lineRule="auto"/>
        <w:rPr>
          <w:rFonts w:ascii="Times New Roman" w:eastAsia="Calibri" w:hAnsi="Times New Roman" w:cs="Arial"/>
          <w:sz w:val="24"/>
        </w:rPr>
      </w:pPr>
      <w:r w:rsidRPr="00014CB8">
        <w:rPr>
          <w:rFonts w:ascii="Times New Roman" w:eastAsia="Calibri" w:hAnsi="Times New Roman" w:cs="Arial"/>
          <w:sz w:val="24"/>
        </w:rPr>
        <w:t>No</w:t>
      </w:r>
    </w:p>
    <w:p w14:paraId="00A09F9F" w14:textId="6EE77C78" w:rsidR="00014CB8" w:rsidRPr="00014CB8" w:rsidRDefault="00014CB8" w:rsidP="00014CB8">
      <w:pPr>
        <w:widowControl w:val="0"/>
        <w:spacing w:after="0" w:line="276" w:lineRule="auto"/>
        <w:rPr>
          <w:rFonts w:ascii="Times New Roman" w:eastAsia="Calibri" w:hAnsi="Times New Roman" w:cs="Times New Roman"/>
          <w:b/>
          <w:sz w:val="24"/>
          <w:szCs w:val="24"/>
        </w:rPr>
      </w:pPr>
      <w:r w:rsidRPr="00014CB8">
        <w:rPr>
          <w:rFonts w:ascii="Times New Roman" w:eastAsia="Calibri" w:hAnsi="Times New Roman" w:cs="Times New Roman"/>
          <w:b/>
          <w:sz w:val="24"/>
          <w:szCs w:val="24"/>
        </w:rPr>
        <w:t>[BEDI grantees]  Describe accomplishments and program outcomes during the last year.</w:t>
      </w:r>
      <w:r w:rsidR="009C7F4F">
        <w:rPr>
          <w:rFonts w:ascii="Times New Roman" w:eastAsia="Calibri" w:hAnsi="Times New Roman" w:cs="Times New Roman"/>
          <w:b/>
          <w:sz w:val="24"/>
          <w:szCs w:val="24"/>
        </w:rPr>
        <w:t xml:space="preserve"> N/A</w:t>
      </w:r>
    </w:p>
    <w:p w14:paraId="2D184525" w14:textId="77777777" w:rsidR="00014CB8" w:rsidRPr="00014CB8" w:rsidRDefault="00014CB8" w:rsidP="00014CB8">
      <w:pPr>
        <w:widowControl w:val="0"/>
        <w:spacing w:after="0" w:line="276" w:lineRule="auto"/>
        <w:rPr>
          <w:rFonts w:ascii="Times New Roman" w:eastAsia="Calibri" w:hAnsi="Times New Roman" w:cs="Arial"/>
          <w:sz w:val="24"/>
        </w:rPr>
      </w:pPr>
    </w:p>
    <w:p w14:paraId="172160A1" w14:textId="77777777" w:rsidR="00014CB8" w:rsidRPr="00014CB8" w:rsidRDefault="00014CB8" w:rsidP="00014CB8">
      <w:pPr>
        <w:spacing w:after="0" w:line="276" w:lineRule="auto"/>
        <w:rPr>
          <w:rFonts w:ascii="Times New Roman" w:eastAsia="Calibri" w:hAnsi="Times New Roman" w:cs="Times New Roman"/>
          <w:sz w:val="24"/>
        </w:rPr>
      </w:pPr>
    </w:p>
    <w:p w14:paraId="7684CAB4" w14:textId="77777777" w:rsidR="00014CB8" w:rsidRPr="00014CB8" w:rsidRDefault="00014CB8" w:rsidP="00014CB8">
      <w:pPr>
        <w:spacing w:after="0" w:line="276" w:lineRule="auto"/>
        <w:rPr>
          <w:rFonts w:ascii="Times New Roman" w:eastAsia="Calibri" w:hAnsi="Times New Roman" w:cs="Times New Roman"/>
          <w:sz w:val="24"/>
        </w:rPr>
      </w:pPr>
    </w:p>
    <w:p w14:paraId="5F614526" w14:textId="77777777" w:rsidR="00014CB8" w:rsidRPr="00014CB8" w:rsidRDefault="00014CB8" w:rsidP="00014CB8">
      <w:pPr>
        <w:spacing w:after="0" w:line="276" w:lineRule="auto"/>
        <w:rPr>
          <w:rFonts w:ascii="Times New Roman" w:eastAsia="Calibri" w:hAnsi="Times New Roman" w:cs="Times New Roman"/>
          <w:sz w:val="24"/>
        </w:rPr>
      </w:pPr>
      <w:r w:rsidRPr="00014CB8">
        <w:rPr>
          <w:rFonts w:ascii="Times New Roman" w:eastAsia="Calibri" w:hAnsi="Times New Roman" w:cs="Times New Roman"/>
          <w:sz w:val="24"/>
        </w:rPr>
        <w:br w:type="page"/>
      </w:r>
    </w:p>
    <w:p w14:paraId="31A6BEAA" w14:textId="77777777" w:rsidR="00014CB8" w:rsidRPr="009C7F4F" w:rsidRDefault="00014CB8" w:rsidP="009C7F4F">
      <w:pPr>
        <w:spacing w:after="0" w:line="276" w:lineRule="auto"/>
        <w:rPr>
          <w:rFonts w:ascii="Times New Roman" w:eastAsia="Calibri" w:hAnsi="Times New Roman" w:cs="Times New Roman"/>
          <w:sz w:val="24"/>
        </w:rPr>
      </w:pPr>
      <w:r w:rsidRPr="009C7F4F">
        <w:rPr>
          <w:rFonts w:ascii="Times New Roman" w:eastAsia="Calibri" w:hAnsi="Times New Roman" w:cs="Times New Roman"/>
          <w:b/>
          <w:sz w:val="36"/>
          <w:szCs w:val="36"/>
        </w:rPr>
        <w:lastRenderedPageBreak/>
        <w:t>Attachment</w:t>
      </w:r>
    </w:p>
    <w:p w14:paraId="64ED3CE6" w14:textId="77777777" w:rsidR="00014CB8" w:rsidRPr="009C7F4F" w:rsidRDefault="00014CB8" w:rsidP="009C7F4F">
      <w:pPr>
        <w:spacing w:after="0" w:line="276" w:lineRule="auto"/>
        <w:rPr>
          <w:rFonts w:ascii="Times New Roman" w:eastAsia="Calibri" w:hAnsi="Times New Roman" w:cs="Times New Roman"/>
          <w:sz w:val="24"/>
        </w:rPr>
      </w:pPr>
      <w:r w:rsidRPr="009C7F4F">
        <w:rPr>
          <w:rFonts w:ascii="Times New Roman" w:eastAsia="Calibri" w:hAnsi="Times New Roman" w:cs="Times New Roman"/>
          <w:b/>
          <w:sz w:val="36"/>
          <w:szCs w:val="36"/>
        </w:rPr>
        <w:t>Additional Housing Accomplishments</w:t>
      </w:r>
    </w:p>
    <w:p w14:paraId="7C4625C8" w14:textId="77777777" w:rsidR="00014CB8" w:rsidRPr="009C7F4F" w:rsidRDefault="00014CB8" w:rsidP="009C7F4F">
      <w:pPr>
        <w:spacing w:after="0" w:line="240" w:lineRule="auto"/>
        <w:rPr>
          <w:rFonts w:ascii="Calibri" w:eastAsia="Calibri" w:hAnsi="Calibri" w:cs="Times New Roman"/>
          <w:sz w:val="24"/>
        </w:rPr>
      </w:pPr>
      <w:r w:rsidRPr="009C7F4F">
        <w:rPr>
          <w:rFonts w:ascii="Calibri" w:eastAsia="Calibri" w:hAnsi="Calibri" w:cs="Times New Roman"/>
          <w:sz w:val="24"/>
        </w:rPr>
        <w:t>Accomplishments using other Housing Funds:</w:t>
      </w:r>
    </w:p>
    <w:p w14:paraId="2A246EE1" w14:textId="77777777" w:rsidR="00014CB8" w:rsidRPr="009C7F4F" w:rsidRDefault="00014CB8" w:rsidP="009C7F4F">
      <w:pPr>
        <w:spacing w:after="0" w:line="240" w:lineRule="auto"/>
        <w:rPr>
          <w:rFonts w:ascii="Calibri" w:eastAsia="Calibri" w:hAnsi="Calibri" w:cs="Times New Roman"/>
          <w:sz w:val="24"/>
        </w:rPr>
      </w:pPr>
    </w:p>
    <w:p w14:paraId="52BE8614" w14:textId="5C05DA9F" w:rsidR="00014CB8" w:rsidRPr="009C7F4F" w:rsidRDefault="00014CB8" w:rsidP="009C7F4F">
      <w:pPr>
        <w:numPr>
          <w:ilvl w:val="0"/>
          <w:numId w:val="23"/>
        </w:numPr>
        <w:spacing w:after="0" w:line="240" w:lineRule="auto"/>
        <w:contextualSpacing/>
        <w:rPr>
          <w:rFonts w:ascii="Calibri" w:eastAsia="Calibri" w:hAnsi="Calibri" w:cs="Calibri"/>
          <w:sz w:val="24"/>
        </w:rPr>
      </w:pPr>
      <w:r w:rsidRPr="009C7F4F">
        <w:rPr>
          <w:rFonts w:ascii="Calibri" w:eastAsia="Calibri" w:hAnsi="Calibri" w:cs="Times New Roman"/>
          <w:sz w:val="24"/>
        </w:rPr>
        <w:t xml:space="preserve">The Fair Housing Program, funded through the City’s Housing Fund, was able to assist </w:t>
      </w:r>
      <w:r w:rsidR="009C7F4F">
        <w:rPr>
          <w:rFonts w:ascii="Calibri" w:eastAsia="Calibri" w:hAnsi="Calibri" w:cs="Times New Roman"/>
          <w:sz w:val="24"/>
        </w:rPr>
        <w:t>nearly 500</w:t>
      </w:r>
      <w:r w:rsidRPr="009C7F4F">
        <w:rPr>
          <w:rFonts w:ascii="Calibri" w:eastAsia="Calibri" w:hAnsi="Calibri" w:cs="Times New Roman"/>
          <w:sz w:val="24"/>
        </w:rPr>
        <w:t xml:space="preserve"> in Petaluma.  (Goal – Providing services to the low-income community) </w:t>
      </w:r>
      <w:r w:rsidRPr="009C7F4F">
        <w:rPr>
          <w:rFonts w:ascii="Calibri" w:eastAsia="Calibri" w:hAnsi="Calibri" w:cs="Calibri"/>
          <w:sz w:val="24"/>
        </w:rPr>
        <w:t xml:space="preserve">They had multiple education and training seminars for apartment owners and housing management.  This is a mandated activity from HUD.  PPSC opened </w:t>
      </w:r>
      <w:r w:rsidR="009C7F4F">
        <w:rPr>
          <w:rFonts w:ascii="Calibri" w:eastAsia="Calibri" w:hAnsi="Calibri" w:cs="Calibri"/>
          <w:sz w:val="24"/>
        </w:rPr>
        <w:t>nearly 300</w:t>
      </w:r>
      <w:r w:rsidRPr="009C7F4F">
        <w:rPr>
          <w:rFonts w:ascii="Calibri" w:eastAsia="Calibri" w:hAnsi="Calibri" w:cs="Calibri"/>
          <w:sz w:val="24"/>
        </w:rPr>
        <w:t xml:space="preserve"> cases in FY 1</w:t>
      </w:r>
      <w:r w:rsidR="009C7F4F">
        <w:rPr>
          <w:rFonts w:ascii="Calibri" w:eastAsia="Calibri" w:hAnsi="Calibri" w:cs="Calibri"/>
          <w:sz w:val="24"/>
        </w:rPr>
        <w:t>9</w:t>
      </w:r>
      <w:r w:rsidRPr="009C7F4F">
        <w:rPr>
          <w:rFonts w:ascii="Calibri" w:eastAsia="Calibri" w:hAnsi="Calibri" w:cs="Calibri"/>
          <w:sz w:val="24"/>
        </w:rPr>
        <w:t>-</w:t>
      </w:r>
      <w:r w:rsidR="009C7F4F">
        <w:rPr>
          <w:rFonts w:ascii="Calibri" w:eastAsia="Calibri" w:hAnsi="Calibri" w:cs="Calibri"/>
          <w:sz w:val="24"/>
        </w:rPr>
        <w:t>20</w:t>
      </w:r>
      <w:r w:rsidRPr="009C7F4F">
        <w:rPr>
          <w:rFonts w:ascii="Calibri" w:eastAsia="Calibri" w:hAnsi="Calibri" w:cs="Calibri"/>
          <w:sz w:val="24"/>
        </w:rPr>
        <w:t xml:space="preserve">, </w:t>
      </w:r>
      <w:r w:rsidR="009C7F4F">
        <w:rPr>
          <w:rFonts w:ascii="Calibri" w:eastAsia="Calibri" w:hAnsi="Calibri" w:cs="Calibri"/>
          <w:sz w:val="24"/>
        </w:rPr>
        <w:t>the significant majority</w:t>
      </w:r>
      <w:r w:rsidRPr="009C7F4F">
        <w:rPr>
          <w:rFonts w:ascii="Calibri" w:eastAsia="Calibri" w:hAnsi="Calibri" w:cs="Calibri"/>
          <w:sz w:val="24"/>
        </w:rPr>
        <w:t xml:space="preserve"> of those were tenant households seeking help with housing discrimination, reasonable accommodations and/or evictions.  There was an increase in both landlord and tenant request for information with over 1,</w:t>
      </w:r>
      <w:r w:rsidR="009C7F4F">
        <w:rPr>
          <w:rFonts w:ascii="Calibri" w:eastAsia="Calibri" w:hAnsi="Calibri" w:cs="Calibri"/>
          <w:sz w:val="24"/>
        </w:rPr>
        <w:t>400</w:t>
      </w:r>
      <w:r w:rsidRPr="009C7F4F">
        <w:rPr>
          <w:rFonts w:ascii="Calibri" w:eastAsia="Calibri" w:hAnsi="Calibri" w:cs="Calibri"/>
          <w:sz w:val="24"/>
        </w:rPr>
        <w:t xml:space="preserve"> calls for information.  (Goal – providing services to the low-income community)</w:t>
      </w:r>
    </w:p>
    <w:p w14:paraId="6570FE43" w14:textId="1B6B9270" w:rsidR="00014CB8" w:rsidRPr="009C7F4F" w:rsidRDefault="00722756" w:rsidP="009C7F4F">
      <w:pPr>
        <w:numPr>
          <w:ilvl w:val="0"/>
          <w:numId w:val="23"/>
        </w:numPr>
        <w:spacing w:after="0" w:line="240" w:lineRule="auto"/>
        <w:contextualSpacing/>
        <w:rPr>
          <w:rFonts w:ascii="Calibri" w:eastAsia="Calibri" w:hAnsi="Calibri" w:cs="Times New Roman"/>
          <w:sz w:val="24"/>
        </w:rPr>
      </w:pPr>
      <w:r w:rsidRPr="00722756">
        <w:rPr>
          <w:rFonts w:ascii="Calibri" w:eastAsia="Calibri" w:hAnsi="Calibri" w:cs="Times New Roman"/>
          <w:sz w:val="24"/>
        </w:rPr>
        <w:t xml:space="preserve">Over </w:t>
      </w:r>
      <w:r w:rsidR="00014CB8" w:rsidRPr="00722756">
        <w:rPr>
          <w:rFonts w:ascii="Calibri" w:eastAsia="Calibri" w:hAnsi="Calibri" w:cs="Times New Roman"/>
          <w:sz w:val="24"/>
        </w:rPr>
        <w:t>75</w:t>
      </w:r>
      <w:r w:rsidR="00014CB8" w:rsidRPr="009C7F4F">
        <w:rPr>
          <w:rFonts w:ascii="Calibri" w:eastAsia="Calibri" w:hAnsi="Calibri" w:cs="Times New Roman"/>
          <w:sz w:val="24"/>
        </w:rPr>
        <w:t xml:space="preserve"> households, most of them with children, were provided with rental assistance from Petaluma People Services Center so they could keep their housing. (Goal – Providing services to the low-income community)</w:t>
      </w:r>
    </w:p>
    <w:p w14:paraId="3AD73D83" w14:textId="4A8341AE" w:rsidR="00014CB8" w:rsidRPr="009C7F4F" w:rsidRDefault="00014CB8" w:rsidP="009C7F4F">
      <w:pPr>
        <w:numPr>
          <w:ilvl w:val="0"/>
          <w:numId w:val="23"/>
        </w:numPr>
        <w:spacing w:after="0" w:line="240" w:lineRule="auto"/>
        <w:contextualSpacing/>
        <w:rPr>
          <w:rFonts w:ascii="Calibri" w:eastAsia="Calibri" w:hAnsi="Calibri" w:cs="Times New Roman"/>
          <w:sz w:val="24"/>
        </w:rPr>
      </w:pPr>
      <w:r w:rsidRPr="009C7F4F">
        <w:rPr>
          <w:rFonts w:ascii="Calibri" w:eastAsia="Calibri" w:hAnsi="Calibri" w:cs="Times New Roman"/>
          <w:sz w:val="24"/>
        </w:rPr>
        <w:t xml:space="preserve">A total of </w:t>
      </w:r>
      <w:r w:rsidR="009C7F4F">
        <w:rPr>
          <w:rFonts w:ascii="Calibri" w:eastAsia="Calibri" w:hAnsi="Calibri" w:cs="Times New Roman"/>
          <w:sz w:val="24"/>
        </w:rPr>
        <w:t xml:space="preserve">500 </w:t>
      </w:r>
      <w:r w:rsidRPr="009C7F4F">
        <w:rPr>
          <w:rFonts w:ascii="Calibri" w:eastAsia="Calibri" w:hAnsi="Calibri" w:cs="Times New Roman"/>
          <w:sz w:val="24"/>
        </w:rPr>
        <w:t xml:space="preserve">people, </w:t>
      </w:r>
      <w:r w:rsidR="009C7F4F">
        <w:rPr>
          <w:rFonts w:ascii="Calibri" w:eastAsia="Calibri" w:hAnsi="Calibri" w:cs="Times New Roman"/>
          <w:sz w:val="24"/>
        </w:rPr>
        <w:t>nearly half</w:t>
      </w:r>
      <w:r w:rsidRPr="009C7F4F">
        <w:rPr>
          <w:rFonts w:ascii="Calibri" w:eastAsia="Calibri" w:hAnsi="Calibri" w:cs="Times New Roman"/>
          <w:sz w:val="24"/>
        </w:rPr>
        <w:t xml:space="preserve"> of that total children, were provided with emergency shelter and programs through services provided by the Committee on the Shelterless such as their emergency shelter, transitional housing, permanent housing, and family shelter. (Goal – Providing services to the low-income community – special needs population; homeless, disabled, etc.)</w:t>
      </w:r>
    </w:p>
    <w:p w14:paraId="6E5F9704" w14:textId="561881AB" w:rsidR="00014CB8" w:rsidRPr="009C7F4F" w:rsidRDefault="009C7F4F" w:rsidP="009C7F4F">
      <w:pPr>
        <w:numPr>
          <w:ilvl w:val="0"/>
          <w:numId w:val="23"/>
        </w:numPr>
        <w:spacing w:after="0" w:line="240" w:lineRule="auto"/>
        <w:contextualSpacing/>
        <w:rPr>
          <w:rFonts w:ascii="Calibri" w:eastAsia="Calibri" w:hAnsi="Calibri" w:cs="Times New Roman"/>
          <w:sz w:val="24"/>
        </w:rPr>
      </w:pPr>
      <w:r>
        <w:rPr>
          <w:rFonts w:ascii="Calibri" w:eastAsia="Calibri" w:hAnsi="Calibri" w:cs="Times New Roman"/>
          <w:sz w:val="24"/>
        </w:rPr>
        <w:t>V</w:t>
      </w:r>
      <w:r w:rsidR="00014CB8" w:rsidRPr="009C7F4F">
        <w:rPr>
          <w:rFonts w:ascii="Calibri" w:eastAsia="Calibri" w:hAnsi="Calibri" w:cs="Times New Roman"/>
          <w:sz w:val="24"/>
        </w:rPr>
        <w:t>eterans were serviced through programs and housing with the Committee on the Shelterless (Goal – Providing services to the low-income community – special needs population, homeless, disabled, etc.)</w:t>
      </w:r>
    </w:p>
    <w:p w14:paraId="643158C8" w14:textId="13CBD25B" w:rsidR="00014CB8" w:rsidRPr="009C7F4F" w:rsidRDefault="00014CB8" w:rsidP="009C7F4F">
      <w:pPr>
        <w:numPr>
          <w:ilvl w:val="0"/>
          <w:numId w:val="23"/>
        </w:numPr>
        <w:spacing w:after="0" w:line="240" w:lineRule="auto"/>
        <w:contextualSpacing/>
        <w:rPr>
          <w:rFonts w:ascii="Calibri" w:eastAsia="Calibri" w:hAnsi="Calibri" w:cs="Times New Roman"/>
          <w:sz w:val="24"/>
        </w:rPr>
      </w:pPr>
      <w:r w:rsidRPr="009C7F4F">
        <w:rPr>
          <w:rFonts w:ascii="Calibri" w:eastAsia="Calibri" w:hAnsi="Calibri" w:cs="Times New Roman"/>
          <w:sz w:val="24"/>
        </w:rPr>
        <w:t>First Time Homebuyer properties was able to be preserved by using the Housing Land Trust of Sonoma County to restrict sales affordability in perpetuity.</w:t>
      </w:r>
    </w:p>
    <w:p w14:paraId="5427D2E3" w14:textId="77777777" w:rsidR="00014CB8" w:rsidRPr="00014CB8" w:rsidRDefault="00014CB8" w:rsidP="009C7F4F">
      <w:pPr>
        <w:spacing w:after="0" w:line="276" w:lineRule="auto"/>
        <w:rPr>
          <w:rFonts w:ascii="Times New Roman" w:eastAsia="Calibri" w:hAnsi="Times New Roman" w:cs="Times New Roman"/>
          <w:sz w:val="24"/>
        </w:rPr>
      </w:pPr>
    </w:p>
    <w:p w14:paraId="6EEC46BB" w14:textId="77777777" w:rsidR="004D31D9" w:rsidRDefault="004D31D9"/>
    <w:sectPr w:rsidR="004D31D9" w:rsidSect="00E44C06">
      <w:headerReference w:type="even" r:id="rId12"/>
      <w:headerReference w:type="default" r:id="rId13"/>
      <w:headerReference w:type="first" r:id="rId14"/>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6D9298" w14:textId="77777777" w:rsidR="0004693C" w:rsidRDefault="0004693C">
      <w:pPr>
        <w:spacing w:after="0" w:line="240" w:lineRule="auto"/>
      </w:pPr>
      <w:r>
        <w:separator/>
      </w:r>
    </w:p>
  </w:endnote>
  <w:endnote w:type="continuationSeparator" w:id="0">
    <w:p w14:paraId="6051374E" w14:textId="77777777" w:rsidR="0004693C" w:rsidRDefault="000469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Look w:val="01E0" w:firstRow="1" w:lastRow="1" w:firstColumn="1" w:lastColumn="1" w:noHBand="0" w:noVBand="0"/>
    </w:tblPr>
    <w:tblGrid>
      <w:gridCol w:w="828"/>
      <w:gridCol w:w="7976"/>
      <w:gridCol w:w="772"/>
    </w:tblGrid>
    <w:tr w:rsidR="00E44C06" w14:paraId="510DB67C" w14:textId="77777777">
      <w:trPr>
        <w:jc w:val="center"/>
      </w:trPr>
      <w:tc>
        <w:tcPr>
          <w:tcW w:w="828" w:type="dxa"/>
        </w:tcPr>
        <w:p w14:paraId="760CA235" w14:textId="77777777" w:rsidR="00E44C06" w:rsidRDefault="00E44C06">
          <w:pPr>
            <w:pStyle w:val="Footer"/>
          </w:pPr>
        </w:p>
      </w:tc>
      <w:tc>
        <w:tcPr>
          <w:tcW w:w="7976" w:type="dxa"/>
        </w:tcPr>
        <w:p w14:paraId="5DB7CFA7" w14:textId="77777777" w:rsidR="00E44C06" w:rsidRDefault="00E44C06">
          <w:pPr>
            <w:pStyle w:val="Footer"/>
          </w:pPr>
        </w:p>
      </w:tc>
      <w:tc>
        <w:tcPr>
          <w:tcW w:w="772" w:type="dxa"/>
        </w:tcPr>
        <w:p w14:paraId="6FA61201" w14:textId="77777777" w:rsidR="00E44C06" w:rsidRDefault="00E44C06">
          <w:pPr>
            <w:pStyle w:val="Footer"/>
            <w:jc w:val="right"/>
          </w:pPr>
          <w:r>
            <w:fldChar w:fldCharType="begin"/>
          </w:r>
          <w:r>
            <w:instrText>page</w:instrText>
          </w:r>
          <w:r>
            <w:fldChar w:fldCharType="separate"/>
          </w:r>
          <w:r>
            <w:t>15</w:t>
          </w:r>
          <w:r>
            <w:fldChar w:fldCharType="end"/>
          </w:r>
        </w:p>
      </w:tc>
    </w:tr>
  </w:tbl>
  <w:p w14:paraId="161E9249" w14:textId="77777777" w:rsidR="00E44C06" w:rsidRPr="00FD280E" w:rsidRDefault="00E44C06" w:rsidP="00E44C06">
    <w:pPr>
      <w:pStyle w:val="Footer"/>
      <w:spacing w:before="120"/>
      <w:rPr>
        <w:rFonts w:ascii="Calibri" w:hAnsi="Calibri"/>
        <w:b/>
        <w:i/>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A85E5A" w14:textId="77777777" w:rsidR="00E44C06" w:rsidRDefault="00E44C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9ABF2F" w14:textId="77777777" w:rsidR="0004693C" w:rsidRDefault="0004693C">
      <w:pPr>
        <w:spacing w:after="0" w:line="240" w:lineRule="auto"/>
      </w:pPr>
      <w:r>
        <w:separator/>
      </w:r>
    </w:p>
  </w:footnote>
  <w:footnote w:type="continuationSeparator" w:id="0">
    <w:p w14:paraId="10BB8B9E" w14:textId="77777777" w:rsidR="0004693C" w:rsidRDefault="000469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F6F61B" w14:textId="77777777" w:rsidR="00E44C06" w:rsidRDefault="00E44C06" w:rsidP="00E44C06">
    <w:pPr>
      <w:pStyle w:val="Header"/>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FF8A3B" w14:textId="77777777" w:rsidR="00E44C06" w:rsidRDefault="0004693C" w:rsidP="00E44C06">
    <w:pPr>
      <w:pStyle w:val="Header"/>
      <w:jc w:val="left"/>
    </w:pPr>
    <w:r>
      <w:rPr>
        <w:noProof/>
      </w:rPr>
      <w:object w:dxaOrig="1440" w:dyaOrig="1440" w14:anchorId="16D22D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6pt;margin-top:-2.4pt;width:71.4pt;height:67.25pt;z-index:251659264;mso-wrap-edited:f" wrapcoords="8413 240 6594 720 2274 3360 1592 5280 227 7920 0 11760 1137 15600 4320 19680 7958 21120 8640 21120 12278 21120 12733 21120 16598 19680 19781 15600 20918 11760 20691 7920 18872 3360 14552 720 12505 240 8413 240" fillcolor="window">
          <v:imagedata r:id="rId1" o:title=""/>
          <w10:wrap type="topAndBottom"/>
        </v:shape>
        <o:OLEObject Type="Embed" ProgID="Word.Picture.8" ShapeID="_x0000_s2049" DrawAspect="Content" ObjectID="_1667310385" r:id="rId2"/>
      </w:obje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113B97" w14:textId="77777777" w:rsidR="00E44C06" w:rsidRDefault="00E44C06" w:rsidP="00E44C06">
    <w:pPr>
      <w:pStyle w:val="Header"/>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0C4588" w14:textId="77777777" w:rsidR="00E44C06" w:rsidRDefault="00E44C0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2C88A1" w14:textId="77777777" w:rsidR="00E44C06" w:rsidRDefault="00E44C0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1FA0EC" w14:textId="77777777" w:rsidR="00E44C06" w:rsidRDefault="00E44C06" w:rsidP="00E44C06">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719C0620"/>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1177732"/>
    <w:multiLevelType w:val="hybridMultilevel"/>
    <w:tmpl w:val="07BC2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85589F"/>
    <w:multiLevelType w:val="hybridMultilevel"/>
    <w:tmpl w:val="B47A5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470C8F"/>
    <w:multiLevelType w:val="hybridMultilevel"/>
    <w:tmpl w:val="067C18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75138C2"/>
    <w:multiLevelType w:val="hybridMultilevel"/>
    <w:tmpl w:val="3A30B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562EDE"/>
    <w:multiLevelType w:val="hybridMultilevel"/>
    <w:tmpl w:val="49D25A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8F3273B"/>
    <w:multiLevelType w:val="hybridMultilevel"/>
    <w:tmpl w:val="A8D44604"/>
    <w:lvl w:ilvl="0" w:tplc="31283362">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556956"/>
    <w:multiLevelType w:val="hybridMultilevel"/>
    <w:tmpl w:val="8AAA2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B22013"/>
    <w:multiLevelType w:val="hybridMultilevel"/>
    <w:tmpl w:val="3BCEA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436A59"/>
    <w:multiLevelType w:val="hybridMultilevel"/>
    <w:tmpl w:val="4A9A67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F9D473B"/>
    <w:multiLevelType w:val="hybridMultilevel"/>
    <w:tmpl w:val="B6B26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347B16"/>
    <w:multiLevelType w:val="hybridMultilevel"/>
    <w:tmpl w:val="8A4C2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1B79DD"/>
    <w:multiLevelType w:val="hybridMultilevel"/>
    <w:tmpl w:val="F32A3566"/>
    <w:lvl w:ilvl="0" w:tplc="EF0C5920">
      <w:start w:val="1"/>
      <w:numFmt w:val="decimal"/>
      <w:lvlText w:val="%1."/>
      <w:lvlJc w:val="left"/>
      <w:pPr>
        <w:ind w:left="36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F7D45A6"/>
    <w:multiLevelType w:val="hybridMultilevel"/>
    <w:tmpl w:val="8102903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565005AC"/>
    <w:multiLevelType w:val="hybridMultilevel"/>
    <w:tmpl w:val="6DFCF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8A34CB"/>
    <w:multiLevelType w:val="hybridMultilevel"/>
    <w:tmpl w:val="1730E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6F530C"/>
    <w:multiLevelType w:val="hybridMultilevel"/>
    <w:tmpl w:val="C35ACFB8"/>
    <w:lvl w:ilvl="0" w:tplc="563E1A4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57E5654"/>
    <w:multiLevelType w:val="hybridMultilevel"/>
    <w:tmpl w:val="49A23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1732DA"/>
    <w:multiLevelType w:val="hybridMultilevel"/>
    <w:tmpl w:val="0054F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0B813D4"/>
    <w:multiLevelType w:val="hybridMultilevel"/>
    <w:tmpl w:val="C66A7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4B46D00"/>
    <w:multiLevelType w:val="hybridMultilevel"/>
    <w:tmpl w:val="F11A09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57B4E5B"/>
    <w:multiLevelType w:val="hybridMultilevel"/>
    <w:tmpl w:val="94B0BB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D660DC0"/>
    <w:multiLevelType w:val="hybridMultilevel"/>
    <w:tmpl w:val="3DC2AC18"/>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23" w15:restartNumberingAfterBreak="0">
    <w:nsid w:val="7D921664"/>
    <w:multiLevelType w:val="hybridMultilevel"/>
    <w:tmpl w:val="0ABE8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1"/>
  </w:num>
  <w:num w:numId="3">
    <w:abstractNumId w:val="20"/>
  </w:num>
  <w:num w:numId="4">
    <w:abstractNumId w:val="15"/>
  </w:num>
  <w:num w:numId="5">
    <w:abstractNumId w:val="10"/>
  </w:num>
  <w:num w:numId="6">
    <w:abstractNumId w:val="1"/>
  </w:num>
  <w:num w:numId="7">
    <w:abstractNumId w:val="4"/>
  </w:num>
  <w:num w:numId="8">
    <w:abstractNumId w:val="8"/>
  </w:num>
  <w:num w:numId="9">
    <w:abstractNumId w:val="22"/>
  </w:num>
  <w:num w:numId="10">
    <w:abstractNumId w:val="7"/>
  </w:num>
  <w:num w:numId="11">
    <w:abstractNumId w:val="3"/>
  </w:num>
  <w:num w:numId="12">
    <w:abstractNumId w:val="5"/>
  </w:num>
  <w:num w:numId="13">
    <w:abstractNumId w:val="13"/>
  </w:num>
  <w:num w:numId="14">
    <w:abstractNumId w:val="2"/>
  </w:num>
  <w:num w:numId="15">
    <w:abstractNumId w:val="12"/>
  </w:num>
  <w:num w:numId="16">
    <w:abstractNumId w:val="19"/>
  </w:num>
  <w:num w:numId="17">
    <w:abstractNumId w:val="16"/>
  </w:num>
  <w:num w:numId="18">
    <w:abstractNumId w:val="14"/>
  </w:num>
  <w:num w:numId="19">
    <w:abstractNumId w:val="11"/>
  </w:num>
  <w:num w:numId="20">
    <w:abstractNumId w:val="0"/>
  </w:num>
  <w:num w:numId="21">
    <w:abstractNumId w:val="23"/>
  </w:num>
  <w:num w:numId="22">
    <w:abstractNumId w:val="17"/>
  </w:num>
  <w:num w:numId="23">
    <w:abstractNumId w:val="18"/>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CB8"/>
    <w:rsid w:val="00014CB8"/>
    <w:rsid w:val="0004693C"/>
    <w:rsid w:val="002A0AB6"/>
    <w:rsid w:val="002B76CD"/>
    <w:rsid w:val="004000E0"/>
    <w:rsid w:val="004D31D9"/>
    <w:rsid w:val="0050619D"/>
    <w:rsid w:val="005C08E5"/>
    <w:rsid w:val="00633905"/>
    <w:rsid w:val="00650288"/>
    <w:rsid w:val="0066176A"/>
    <w:rsid w:val="00722756"/>
    <w:rsid w:val="008B7E90"/>
    <w:rsid w:val="008D58F2"/>
    <w:rsid w:val="008F4F3A"/>
    <w:rsid w:val="0091727B"/>
    <w:rsid w:val="00927042"/>
    <w:rsid w:val="009C7F4F"/>
    <w:rsid w:val="009D237D"/>
    <w:rsid w:val="00B96860"/>
    <w:rsid w:val="00BB3088"/>
    <w:rsid w:val="00C45C77"/>
    <w:rsid w:val="00C92385"/>
    <w:rsid w:val="00D54644"/>
    <w:rsid w:val="00E17D0B"/>
    <w:rsid w:val="00E44C06"/>
    <w:rsid w:val="00ED7561"/>
    <w:rsid w:val="00EE4630"/>
    <w:rsid w:val="00F00C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002E090"/>
  <w15:chartTrackingRefBased/>
  <w15:docId w15:val="{93A3DFB2-AFA5-4752-A770-C787D019E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4CB8"/>
    <w:pPr>
      <w:keepNext/>
      <w:spacing w:before="240" w:after="60" w:line="276" w:lineRule="auto"/>
      <w:jc w:val="center"/>
      <w:outlineLvl w:val="0"/>
    </w:pPr>
    <w:rPr>
      <w:rFonts w:ascii="Calibri Light" w:eastAsia="Times New Roman" w:hAnsi="Calibri Light" w:cs="Times New Roman"/>
      <w:b/>
      <w:bCs/>
      <w:kern w:val="32"/>
      <w:sz w:val="32"/>
      <w:szCs w:val="32"/>
    </w:rPr>
  </w:style>
  <w:style w:type="paragraph" w:styleId="Heading2">
    <w:name w:val="heading 2"/>
    <w:basedOn w:val="Normal"/>
    <w:next w:val="Normal"/>
    <w:link w:val="Heading2Char"/>
    <w:uiPriority w:val="99"/>
    <w:qFormat/>
    <w:rsid w:val="00014CB8"/>
    <w:pPr>
      <w:keepNext/>
      <w:spacing w:before="240" w:after="60" w:line="276" w:lineRule="auto"/>
      <w:outlineLvl w:val="1"/>
    </w:pPr>
    <w:rPr>
      <w:rFonts w:ascii="Arial" w:eastAsia="Calibri"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4CB8"/>
    <w:rPr>
      <w:rFonts w:ascii="Calibri Light" w:eastAsia="Times New Roman" w:hAnsi="Calibri Light" w:cs="Times New Roman"/>
      <w:b/>
      <w:bCs/>
      <w:kern w:val="32"/>
      <w:sz w:val="32"/>
      <w:szCs w:val="32"/>
    </w:rPr>
  </w:style>
  <w:style w:type="character" w:customStyle="1" w:styleId="Heading2Char">
    <w:name w:val="Heading 2 Char"/>
    <w:basedOn w:val="DefaultParagraphFont"/>
    <w:link w:val="Heading2"/>
    <w:uiPriority w:val="99"/>
    <w:rsid w:val="00014CB8"/>
    <w:rPr>
      <w:rFonts w:ascii="Arial" w:eastAsia="Calibri" w:hAnsi="Arial" w:cs="Arial"/>
      <w:b/>
      <w:bCs/>
      <w:i/>
      <w:iCs/>
      <w:sz w:val="28"/>
      <w:szCs w:val="28"/>
    </w:rPr>
  </w:style>
  <w:style w:type="numbering" w:customStyle="1" w:styleId="NoList1">
    <w:name w:val="No List1"/>
    <w:next w:val="NoList"/>
    <w:uiPriority w:val="99"/>
    <w:semiHidden/>
    <w:unhideWhenUsed/>
    <w:rsid w:val="00014CB8"/>
  </w:style>
  <w:style w:type="paragraph" w:styleId="Header">
    <w:name w:val="header"/>
    <w:basedOn w:val="Normal"/>
    <w:link w:val="HeaderChar"/>
    <w:uiPriority w:val="99"/>
    <w:unhideWhenUsed/>
    <w:rsid w:val="00014CB8"/>
    <w:pPr>
      <w:tabs>
        <w:tab w:val="center" w:pos="4680"/>
        <w:tab w:val="right" w:pos="9360"/>
      </w:tabs>
      <w:spacing w:after="0" w:line="240" w:lineRule="auto"/>
      <w:jc w:val="center"/>
    </w:pPr>
    <w:rPr>
      <w:rFonts w:ascii="Times New Roman" w:eastAsia="Calibri" w:hAnsi="Times New Roman" w:cs="Times New Roman"/>
      <w:sz w:val="24"/>
    </w:rPr>
  </w:style>
  <w:style w:type="character" w:customStyle="1" w:styleId="HeaderChar">
    <w:name w:val="Header Char"/>
    <w:basedOn w:val="DefaultParagraphFont"/>
    <w:link w:val="Header"/>
    <w:uiPriority w:val="99"/>
    <w:rsid w:val="00014CB8"/>
    <w:rPr>
      <w:rFonts w:ascii="Times New Roman" w:eastAsia="Calibri" w:hAnsi="Times New Roman" w:cs="Times New Roman"/>
      <w:sz w:val="24"/>
    </w:rPr>
  </w:style>
  <w:style w:type="paragraph" w:styleId="Footer">
    <w:name w:val="footer"/>
    <w:basedOn w:val="Normal"/>
    <w:link w:val="FooterChar"/>
    <w:uiPriority w:val="99"/>
    <w:unhideWhenUsed/>
    <w:rsid w:val="00014CB8"/>
    <w:pPr>
      <w:tabs>
        <w:tab w:val="center" w:pos="4680"/>
        <w:tab w:val="right" w:pos="9360"/>
      </w:tabs>
      <w:spacing w:after="0" w:line="240" w:lineRule="auto"/>
      <w:jc w:val="center"/>
    </w:pPr>
    <w:rPr>
      <w:rFonts w:ascii="Times New Roman" w:eastAsia="Calibri" w:hAnsi="Times New Roman" w:cs="Times New Roman"/>
      <w:sz w:val="24"/>
    </w:rPr>
  </w:style>
  <w:style w:type="character" w:customStyle="1" w:styleId="FooterChar">
    <w:name w:val="Footer Char"/>
    <w:basedOn w:val="DefaultParagraphFont"/>
    <w:link w:val="Footer"/>
    <w:uiPriority w:val="99"/>
    <w:rsid w:val="00014CB8"/>
    <w:rPr>
      <w:rFonts w:ascii="Times New Roman" w:eastAsia="Calibri" w:hAnsi="Times New Roman" w:cs="Times New Roman"/>
      <w:sz w:val="24"/>
    </w:rPr>
  </w:style>
  <w:style w:type="paragraph" w:styleId="BalloonText">
    <w:name w:val="Balloon Text"/>
    <w:basedOn w:val="Normal"/>
    <w:link w:val="BalloonTextChar"/>
    <w:uiPriority w:val="99"/>
    <w:semiHidden/>
    <w:unhideWhenUsed/>
    <w:rsid w:val="00014CB8"/>
    <w:pPr>
      <w:spacing w:after="0" w:line="240" w:lineRule="auto"/>
      <w:jc w:val="center"/>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014CB8"/>
    <w:rPr>
      <w:rFonts w:ascii="Tahoma" w:eastAsia="Calibri" w:hAnsi="Tahoma" w:cs="Tahoma"/>
      <w:sz w:val="16"/>
      <w:szCs w:val="16"/>
    </w:rPr>
  </w:style>
  <w:style w:type="character" w:styleId="Hyperlink">
    <w:name w:val="Hyperlink"/>
    <w:uiPriority w:val="99"/>
    <w:unhideWhenUsed/>
    <w:rsid w:val="00014CB8"/>
    <w:rPr>
      <w:color w:val="0000FF"/>
      <w:u w:val="single"/>
    </w:rPr>
  </w:style>
  <w:style w:type="table" w:styleId="TableGrid">
    <w:name w:val="Table Grid"/>
    <w:basedOn w:val="TableNormal"/>
    <w:uiPriority w:val="99"/>
    <w:rsid w:val="00014CB8"/>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014CB8"/>
    <w:rPr>
      <w:sz w:val="16"/>
      <w:szCs w:val="16"/>
    </w:rPr>
  </w:style>
  <w:style w:type="paragraph" w:styleId="CommentText">
    <w:name w:val="annotation text"/>
    <w:basedOn w:val="Normal"/>
    <w:link w:val="CommentTextChar"/>
    <w:uiPriority w:val="99"/>
    <w:semiHidden/>
    <w:unhideWhenUsed/>
    <w:rsid w:val="00014CB8"/>
    <w:pPr>
      <w:spacing w:after="0" w:line="276" w:lineRule="auto"/>
      <w:jc w:val="center"/>
    </w:pPr>
    <w:rPr>
      <w:rFonts w:ascii="Times New Roman" w:eastAsia="Calibri" w:hAnsi="Times New Roman" w:cs="Times New Roman"/>
      <w:sz w:val="20"/>
      <w:szCs w:val="20"/>
    </w:rPr>
  </w:style>
  <w:style w:type="character" w:customStyle="1" w:styleId="CommentTextChar">
    <w:name w:val="Comment Text Char"/>
    <w:basedOn w:val="DefaultParagraphFont"/>
    <w:link w:val="CommentText"/>
    <w:uiPriority w:val="99"/>
    <w:semiHidden/>
    <w:rsid w:val="00014CB8"/>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14CB8"/>
    <w:rPr>
      <w:b/>
      <w:bCs/>
    </w:rPr>
  </w:style>
  <w:style w:type="character" w:customStyle="1" w:styleId="CommentSubjectChar">
    <w:name w:val="Comment Subject Char"/>
    <w:basedOn w:val="CommentTextChar"/>
    <w:link w:val="CommentSubject"/>
    <w:uiPriority w:val="99"/>
    <w:semiHidden/>
    <w:rsid w:val="00014CB8"/>
    <w:rPr>
      <w:rFonts w:ascii="Times New Roman" w:eastAsia="Calibri" w:hAnsi="Times New Roman" w:cs="Times New Roman"/>
      <w:b/>
      <w:bCs/>
      <w:sz w:val="20"/>
      <w:szCs w:val="20"/>
    </w:rPr>
  </w:style>
  <w:style w:type="paragraph" w:styleId="ListParagraph">
    <w:name w:val="List Paragraph"/>
    <w:basedOn w:val="Normal"/>
    <w:uiPriority w:val="34"/>
    <w:qFormat/>
    <w:rsid w:val="00014CB8"/>
    <w:pPr>
      <w:spacing w:after="0" w:line="276" w:lineRule="auto"/>
      <w:ind w:left="720"/>
      <w:jc w:val="center"/>
    </w:pPr>
    <w:rPr>
      <w:rFonts w:ascii="Times New Roman" w:eastAsia="Calibri" w:hAnsi="Times New Roman" w:cs="Times New Roman"/>
      <w:sz w:val="24"/>
    </w:rPr>
  </w:style>
  <w:style w:type="paragraph" w:styleId="Caption">
    <w:name w:val="caption"/>
    <w:basedOn w:val="Normal"/>
    <w:next w:val="Normal"/>
    <w:uiPriority w:val="99"/>
    <w:qFormat/>
    <w:rsid w:val="00014CB8"/>
    <w:pPr>
      <w:spacing w:after="0" w:line="240" w:lineRule="auto"/>
    </w:pPr>
    <w:rPr>
      <w:rFonts w:ascii="Times New Roman" w:eastAsia="Calibri" w:hAnsi="Times New Roman" w:cs="Times New Roman"/>
      <w:b/>
      <w:bCs/>
      <w:sz w:val="20"/>
      <w:szCs w:val="20"/>
    </w:rPr>
  </w:style>
  <w:style w:type="paragraph" w:styleId="TOC2">
    <w:name w:val="toc 2"/>
    <w:basedOn w:val="Normal"/>
    <w:next w:val="Normal"/>
    <w:autoRedefine/>
    <w:uiPriority w:val="39"/>
    <w:qFormat/>
    <w:rsid w:val="00014CB8"/>
    <w:pPr>
      <w:spacing w:after="200" w:line="276" w:lineRule="auto"/>
      <w:ind w:left="220"/>
    </w:pPr>
    <w:rPr>
      <w:rFonts w:ascii="Calibri" w:eastAsia="Calibri" w:hAnsi="Calibri" w:cs="Times New Roman"/>
    </w:rPr>
  </w:style>
  <w:style w:type="paragraph" w:styleId="TOCHeading">
    <w:name w:val="TOC Heading"/>
    <w:basedOn w:val="Heading1"/>
    <w:next w:val="Normal"/>
    <w:uiPriority w:val="39"/>
    <w:semiHidden/>
    <w:unhideWhenUsed/>
    <w:qFormat/>
    <w:rsid w:val="00014CB8"/>
    <w:pPr>
      <w:keepLines/>
      <w:spacing w:before="480" w:after="0"/>
      <w:jc w:val="left"/>
      <w:outlineLvl w:val="9"/>
    </w:pPr>
    <w:rPr>
      <w:color w:val="365F91"/>
      <w:kern w:val="0"/>
      <w:sz w:val="28"/>
      <w:szCs w:val="28"/>
      <w:lang w:eastAsia="ja-JP"/>
    </w:rPr>
  </w:style>
  <w:style w:type="paragraph" w:styleId="ListBullet2">
    <w:name w:val="List Bullet 2"/>
    <w:basedOn w:val="Normal"/>
    <w:uiPriority w:val="99"/>
    <w:semiHidden/>
    <w:unhideWhenUsed/>
    <w:rsid w:val="00014CB8"/>
    <w:pPr>
      <w:numPr>
        <w:numId w:val="20"/>
      </w:numPr>
      <w:spacing w:after="200" w:line="276" w:lineRule="auto"/>
      <w:contextualSpacing/>
    </w:pPr>
    <w:rPr>
      <w:rFonts w:ascii="Calibri" w:eastAsia="Calibri" w:hAnsi="Calibri" w:cs="Times New Roman"/>
    </w:rPr>
  </w:style>
  <w:style w:type="paragraph" w:styleId="NoSpacing">
    <w:name w:val="No Spacing"/>
    <w:link w:val="NoSpacingChar"/>
    <w:uiPriority w:val="99"/>
    <w:qFormat/>
    <w:rsid w:val="00014CB8"/>
    <w:pPr>
      <w:spacing w:after="0" w:line="240" w:lineRule="auto"/>
      <w:jc w:val="both"/>
    </w:pPr>
    <w:rPr>
      <w:rFonts w:ascii="Calibri" w:eastAsia="Calibri" w:hAnsi="Calibri" w:cs="Times New Roman"/>
    </w:rPr>
  </w:style>
  <w:style w:type="character" w:customStyle="1" w:styleId="NoSpacingChar">
    <w:name w:val="No Spacing Char"/>
    <w:link w:val="NoSpacing"/>
    <w:uiPriority w:val="99"/>
    <w:locked/>
    <w:rsid w:val="00014CB8"/>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6.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24</Pages>
  <Words>5971</Words>
  <Characters>34040</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Carney</dc:creator>
  <cp:keywords/>
  <dc:description/>
  <cp:lastModifiedBy>Sands, Nancy</cp:lastModifiedBy>
  <cp:revision>2</cp:revision>
  <dcterms:created xsi:type="dcterms:W3CDTF">2020-11-20T01:00:00Z</dcterms:created>
  <dcterms:modified xsi:type="dcterms:W3CDTF">2020-11-20T01:00:00Z</dcterms:modified>
</cp:coreProperties>
</file>