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3BF71142"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6F5880">
        <w:rPr>
          <w:rFonts w:asciiTheme="minorHAnsi" w:eastAsia="MS Mincho" w:hAnsiTheme="minorHAnsi" w:cstheme="minorHAnsi"/>
          <w:szCs w:val="24"/>
          <w:u w:val="single"/>
        </w:rPr>
        <w:t>1539 Fifth Avenue</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29858011"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3C322D">
        <w:rPr>
          <w:rFonts w:asciiTheme="minorHAnsi" w:eastAsia="MS Mincho" w:hAnsiTheme="minorHAnsi" w:cstheme="minorHAnsi"/>
          <w:spacing w:val="-2"/>
          <w:szCs w:val="18"/>
        </w:rPr>
        <w:t xml:space="preserve">APN </w:t>
      </w:r>
      <w:r w:rsidR="006F5880" w:rsidRPr="006F5880">
        <w:rPr>
          <w:rFonts w:ascii="Calibri" w:hAnsi="Calibri" w:cs="Calibri"/>
          <w:szCs w:val="18"/>
        </w:rPr>
        <w:t>011-196-05</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0CDADAC7" w14:textId="1CF49E9A" w:rsidR="003C322D" w:rsidRPr="00B31875" w:rsidRDefault="00B31875" w:rsidP="00B31875">
      <w:pPr>
        <w:autoSpaceDE w:val="0"/>
        <w:autoSpaceDN w:val="0"/>
        <w:adjustRightInd w:val="0"/>
        <w:rPr>
          <w:rFonts w:ascii="Calibri" w:hAnsi="Calibri" w:cs="Calibri"/>
          <w:szCs w:val="18"/>
        </w:rPr>
      </w:pPr>
      <w:r w:rsidRPr="00B31875">
        <w:rPr>
          <w:rFonts w:ascii="Calibri" w:hAnsi="Calibri" w:cs="Calibri"/>
          <w:szCs w:val="18"/>
        </w:rPr>
        <w:t>The single story raised basement house is U-shaped in plan with a steeply</w:t>
      </w:r>
      <w:r>
        <w:rPr>
          <w:rFonts w:ascii="Calibri" w:hAnsi="Calibri" w:cs="Calibri"/>
          <w:szCs w:val="18"/>
        </w:rPr>
        <w:t xml:space="preserve"> </w:t>
      </w:r>
      <w:r w:rsidRPr="00B31875">
        <w:rPr>
          <w:rFonts w:ascii="Calibri" w:hAnsi="Calibri" w:cs="Calibri"/>
          <w:szCs w:val="18"/>
        </w:rPr>
        <w:t>pitched cross-gabled roof. It is constructed of brick with a slate roof and has</w:t>
      </w:r>
      <w:r>
        <w:rPr>
          <w:rFonts w:ascii="Calibri" w:hAnsi="Calibri" w:cs="Calibri"/>
          <w:szCs w:val="18"/>
        </w:rPr>
        <w:t xml:space="preserve"> </w:t>
      </w:r>
      <w:r w:rsidRPr="00B31875">
        <w:rPr>
          <w:rFonts w:ascii="Calibri" w:hAnsi="Calibri" w:cs="Calibri"/>
          <w:szCs w:val="18"/>
        </w:rPr>
        <w:t>two decorative brick chimneys. Windows feature leaded diamond panes. The</w:t>
      </w:r>
      <w:r>
        <w:rPr>
          <w:rFonts w:ascii="Calibri" w:hAnsi="Calibri" w:cs="Calibri"/>
          <w:szCs w:val="18"/>
        </w:rPr>
        <w:t xml:space="preserve"> </w:t>
      </w:r>
      <w:r w:rsidRPr="00B31875">
        <w:rPr>
          <w:rFonts w:ascii="Calibri" w:hAnsi="Calibri" w:cs="Calibri"/>
          <w:szCs w:val="18"/>
        </w:rPr>
        <w:t>entrance is fitted with a wide paneled wood door.</w:t>
      </w:r>
    </w:p>
    <w:p w14:paraId="6CF19251" w14:textId="77777777" w:rsidR="00B31875" w:rsidRPr="00BF21B5" w:rsidRDefault="00B31875" w:rsidP="00B31875">
      <w:pPr>
        <w:autoSpaceDE w:val="0"/>
        <w:autoSpaceDN w:val="0"/>
        <w:adjustRightInd w:val="0"/>
        <w:rPr>
          <w:rFonts w:ascii="Calibri" w:hAnsi="Calibri" w:cs="Calibri"/>
          <w:sz w:val="22"/>
          <w:szCs w:val="22"/>
        </w:rPr>
      </w:pPr>
    </w:p>
    <w:p w14:paraId="5F77CDC0" w14:textId="25A7DA78"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634B6B" w:rsidRPr="001D5420">
        <w:rPr>
          <w:rFonts w:asciiTheme="minorHAnsi" w:hAnsiTheme="minorHAnsi" w:cstheme="minorHAnsi"/>
          <w:sz w:val="18"/>
          <w:szCs w:val="18"/>
        </w:rPr>
        <w:t>HP</w:t>
      </w:r>
      <w:r w:rsidR="006F5880">
        <w:rPr>
          <w:rFonts w:asciiTheme="minorHAnsi" w:hAnsiTheme="minorHAnsi" w:cstheme="minorHAnsi"/>
          <w:sz w:val="18"/>
          <w:szCs w:val="18"/>
        </w:rPr>
        <w:t>2</w:t>
      </w:r>
      <w:r w:rsidR="00634B6B" w:rsidRPr="001D5420">
        <w:rPr>
          <w:rFonts w:asciiTheme="minorHAnsi" w:hAnsiTheme="minorHAnsi" w:cstheme="minorHAnsi"/>
          <w:sz w:val="18"/>
          <w:szCs w:val="18"/>
        </w:rPr>
        <w:t xml:space="preserve">. </w:t>
      </w:r>
      <w:r w:rsidR="00634B6B">
        <w:rPr>
          <w:rFonts w:asciiTheme="minorHAnsi" w:hAnsiTheme="minorHAnsi" w:cstheme="minorHAnsi"/>
          <w:sz w:val="18"/>
          <w:szCs w:val="18"/>
        </w:rPr>
        <w:t xml:space="preserve">1-3 </w:t>
      </w:r>
      <w:r w:rsidR="006F5880">
        <w:rPr>
          <w:rFonts w:asciiTheme="minorHAnsi" w:hAnsiTheme="minorHAnsi" w:cstheme="minorHAnsi"/>
          <w:sz w:val="18"/>
          <w:szCs w:val="18"/>
        </w:rPr>
        <w:t xml:space="preserve">Single Family </w:t>
      </w:r>
      <w:r w:rsidR="006F5880" w:rsidRPr="001D5420">
        <w:rPr>
          <w:rFonts w:asciiTheme="minorHAnsi" w:hAnsiTheme="minorHAnsi" w:cstheme="minorHAnsi"/>
          <w:sz w:val="18"/>
          <w:szCs w:val="18"/>
        </w:rPr>
        <w:t>Property</w:t>
      </w:r>
      <w:r w:rsidR="006F5880">
        <w:rPr>
          <w:rFonts w:asciiTheme="minorHAnsi" w:hAnsiTheme="minorHAnsi" w:cstheme="minorHAnsi"/>
          <w:sz w:val="18"/>
          <w:szCs w:val="18"/>
        </w:rPr>
        <w:t>.</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30F2F100" w:rsidR="00F67779" w:rsidRDefault="006F5880" w:rsidP="00F67779">
                            <w:pPr>
                              <w:jc w:val="both"/>
                              <w:rPr>
                                <w:rFonts w:ascii="Tahoma" w:hAnsi="Tahoma" w:cs="Tahoma"/>
                                <w:sz w:val="16"/>
                              </w:rPr>
                            </w:pPr>
                            <w:r>
                              <w:rPr>
                                <w:noProof/>
                              </w:rPr>
                              <w:drawing>
                                <wp:inline distT="0" distB="0" distL="0" distR="0" wp14:anchorId="73146C15" wp14:editId="6F0F1E50">
                                  <wp:extent cx="4984636" cy="2918298"/>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8619" cy="2932339"/>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30F2F100" w:rsidR="00F67779" w:rsidRDefault="006F5880" w:rsidP="00F67779">
                      <w:pPr>
                        <w:jc w:val="both"/>
                        <w:rPr>
                          <w:rFonts w:ascii="Tahoma" w:hAnsi="Tahoma" w:cs="Tahoma"/>
                          <w:sz w:val="16"/>
                        </w:rPr>
                      </w:pPr>
                      <w:r>
                        <w:rPr>
                          <w:noProof/>
                        </w:rPr>
                        <w:drawing>
                          <wp:inline distT="0" distB="0" distL="0" distR="0" wp14:anchorId="73146C15" wp14:editId="6F0F1E50">
                            <wp:extent cx="4984636" cy="2918298"/>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8619" cy="2932339"/>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350F4A73"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6F5880">
        <w:rPr>
          <w:rFonts w:asciiTheme="minorHAnsi" w:hAnsiTheme="minorHAnsi" w:cstheme="minorHAnsi"/>
          <w:szCs w:val="18"/>
          <w:u w:val="single"/>
        </w:rPr>
        <w:t>1539 Fifth Avenue</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6F5880">
        <w:rPr>
          <w:rFonts w:asciiTheme="minorHAnsi" w:hAnsiTheme="minorHAnsi" w:cstheme="minorHAnsi"/>
          <w:szCs w:val="18"/>
          <w:u w:val="single"/>
        </w:rPr>
        <w:t>North</w:t>
      </w:r>
      <w:r w:rsidR="00F240AC">
        <w:rPr>
          <w:rFonts w:asciiTheme="minorHAnsi" w:hAnsiTheme="minorHAnsi" w:cstheme="minorHAnsi"/>
          <w:szCs w:val="18"/>
          <w:u w:val="single"/>
        </w:rPr>
        <w:t xml:space="preserve"> side of </w:t>
      </w:r>
      <w:r w:rsidR="006F5880">
        <w:rPr>
          <w:rFonts w:asciiTheme="minorHAnsi" w:hAnsiTheme="minorHAnsi" w:cstheme="minorHAnsi"/>
          <w:szCs w:val="18"/>
          <w:u w:val="single"/>
        </w:rPr>
        <w:t>Fifth Ave</w:t>
      </w:r>
      <w:r w:rsidR="00D05B04" w:rsidRPr="001D5420">
        <w:rPr>
          <w:rFonts w:asciiTheme="minorHAnsi" w:hAnsiTheme="minorHAnsi" w:cstheme="minorHAnsi"/>
          <w:szCs w:val="18"/>
          <w:u w:val="single"/>
        </w:rPr>
        <w:t xml:space="preserve">, looking </w:t>
      </w:r>
      <w:r w:rsidR="006F5880">
        <w:rPr>
          <w:rFonts w:asciiTheme="minorHAnsi" w:hAnsiTheme="minorHAnsi" w:cstheme="minorHAnsi"/>
          <w:szCs w:val="18"/>
          <w:u w:val="single"/>
        </w:rPr>
        <w:t>South.</w:t>
      </w:r>
      <w:r w:rsidR="00D05B04" w:rsidRPr="001D5420">
        <w:rPr>
          <w:rFonts w:asciiTheme="minorHAnsi" w:hAnsiTheme="minorHAnsi" w:cstheme="minorHAnsi"/>
          <w:szCs w:val="18"/>
          <w:u w:val="single"/>
        </w:rPr>
        <w:t xml:space="preserve"> </w:t>
      </w:r>
    </w:p>
    <w:p w14:paraId="6E56085E" w14:textId="34889628" w:rsidR="00044563" w:rsidRPr="001D5420" w:rsidRDefault="006F5880" w:rsidP="00D05B04">
      <w:pPr>
        <w:rPr>
          <w:rFonts w:asciiTheme="minorHAnsi" w:hAnsiTheme="minorHAnsi" w:cstheme="minorHAnsi"/>
          <w:szCs w:val="18"/>
        </w:rPr>
      </w:pPr>
      <w:r>
        <w:rPr>
          <w:rFonts w:asciiTheme="minorHAnsi" w:hAnsiTheme="minorHAnsi" w:cstheme="minorHAnsi"/>
          <w:szCs w:val="18"/>
          <w:u w:val="single"/>
        </w:rPr>
        <w:t>Google,</w:t>
      </w:r>
      <w:r w:rsidR="00D05B04" w:rsidRPr="001D5420">
        <w:rPr>
          <w:rFonts w:asciiTheme="minorHAnsi" w:hAnsiTheme="minorHAnsi" w:cstheme="minorHAnsi"/>
          <w:szCs w:val="18"/>
          <w:u w:val="single"/>
        </w:rPr>
        <w:t xml:space="preserve">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3C845DFC" w:rsidR="004322D0" w:rsidRPr="001D5420" w:rsidRDefault="00B31DA5" w:rsidP="000C0241">
      <w:pPr>
        <w:pStyle w:val="Header"/>
        <w:tabs>
          <w:tab w:val="clear" w:pos="4320"/>
          <w:tab w:val="clear" w:pos="8640"/>
        </w:tabs>
        <w:spacing w:after="120"/>
        <w:rPr>
          <w:rFonts w:asciiTheme="minorHAnsi" w:hAnsiTheme="minorHAnsi" w:cstheme="minorHAnsi"/>
          <w:szCs w:val="18"/>
        </w:rPr>
      </w:pPr>
      <w:r w:rsidRPr="001D5420">
        <w:rPr>
          <w:rFonts w:asciiTheme="minorHAnsi" w:hAnsiTheme="minorHAnsi" w:cstheme="minorHAnsi"/>
          <w:szCs w:val="18"/>
          <w:u w:val="single"/>
        </w:rPr>
        <w:t>1</w:t>
      </w:r>
      <w:r w:rsidR="00743F9D">
        <w:rPr>
          <w:rFonts w:asciiTheme="minorHAnsi" w:hAnsiTheme="minorHAnsi" w:cstheme="minorHAnsi"/>
          <w:szCs w:val="18"/>
          <w:u w:val="single"/>
        </w:rPr>
        <w:t>9</w:t>
      </w:r>
      <w:r w:rsidR="006F5880">
        <w:rPr>
          <w:rFonts w:asciiTheme="minorHAnsi" w:hAnsiTheme="minorHAnsi" w:cstheme="minorHAnsi"/>
          <w:szCs w:val="18"/>
          <w:u w:val="single"/>
        </w:rPr>
        <w:t>35</w:t>
      </w:r>
      <w:r w:rsidR="002401E4" w:rsidRPr="001D5420">
        <w:rPr>
          <w:rFonts w:asciiTheme="minorHAnsi" w:hAnsiTheme="minorHAnsi" w:cstheme="minorHAnsi"/>
          <w:szCs w:val="18"/>
          <w:u w:val="single"/>
        </w:rPr>
        <w:t>,</w:t>
      </w:r>
      <w:r w:rsidR="00743F9D">
        <w:rPr>
          <w:rFonts w:asciiTheme="minorHAnsi" w:hAnsiTheme="minorHAnsi" w:cstheme="minorHAnsi"/>
          <w:szCs w:val="18"/>
          <w:u w:val="single"/>
        </w:rPr>
        <w:t xml:space="preserve"> (City Data)</w:t>
      </w:r>
      <w:r w:rsidR="005E7D99" w:rsidRPr="001D5420">
        <w:rPr>
          <w:rFonts w:asciiTheme="minorHAnsi" w:hAnsiTheme="minorHAnsi" w:cstheme="minorHAnsi"/>
          <w:szCs w:val="18"/>
          <w:u w:val="single"/>
        </w:rPr>
        <w:t xml:space="preserve"> </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641C163B" w:rsidR="00B31DA5" w:rsidRDefault="00743F9D"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br/>
      </w:r>
    </w:p>
    <w:p w14:paraId="248DB173" w14:textId="77777777" w:rsidR="00743F9D" w:rsidRPr="001D5420" w:rsidRDefault="00743F9D"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43A32AC0" w:rsidR="00BF21B5" w:rsidRDefault="00BF21B5" w:rsidP="003561A1">
      <w:pPr>
        <w:spacing w:after="20"/>
        <w:rPr>
          <w:rFonts w:asciiTheme="minorHAnsi" w:hAnsiTheme="minorHAnsi" w:cstheme="minorHAnsi"/>
          <w:szCs w:val="18"/>
        </w:rPr>
      </w:pPr>
    </w:p>
    <w:p w14:paraId="65ABD7B2" w14:textId="77777777" w:rsidR="00B31875" w:rsidRDefault="00B3187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65A52B0C"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6F5880">
        <w:rPr>
          <w:rFonts w:asciiTheme="minorHAnsi" w:hAnsiTheme="minorHAnsi" w:cstheme="minorHAnsi"/>
          <w:szCs w:val="18"/>
          <w:u w:val="single"/>
        </w:rPr>
        <w:t>1539 Fifth Avenue</w:t>
      </w:r>
      <w:r w:rsidR="00B31DA5" w:rsidRPr="001D5420">
        <w:rPr>
          <w:rFonts w:asciiTheme="minorHAnsi" w:hAnsiTheme="minorHAnsi" w:cstheme="minorHAnsi"/>
          <w:szCs w:val="18"/>
          <w:u w:val="single"/>
        </w:rPr>
        <w:t xml:space="preserve">                                                                      </w:t>
      </w:r>
    </w:p>
    <w:p w14:paraId="3BEE187C" w14:textId="190D0F79"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6F5880" w:rsidRPr="001D5420">
        <w:rPr>
          <w:rFonts w:asciiTheme="minorHAnsi" w:hAnsiTheme="minorHAnsi" w:cstheme="minorHAnsi"/>
          <w:szCs w:val="18"/>
          <w:u w:val="single"/>
        </w:rPr>
        <w:t>Single Family Residence</w:t>
      </w:r>
      <w:r w:rsidR="006F5880">
        <w:rPr>
          <w:rFonts w:asciiTheme="minorHAnsi" w:hAnsiTheme="minorHAnsi" w:cstheme="minorHAnsi"/>
          <w:szCs w:val="18"/>
          <w:u w:val="single"/>
        </w:rPr>
        <w:t xml:space="preserve"> </w:t>
      </w:r>
      <w:r w:rsidR="00634B6B">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6F5880" w:rsidRPr="001D5420">
        <w:rPr>
          <w:rFonts w:asciiTheme="minorHAnsi" w:hAnsiTheme="minorHAnsi" w:cstheme="minorHAnsi"/>
          <w:szCs w:val="18"/>
          <w:u w:val="single"/>
        </w:rPr>
        <w:t>Single Family Residence</w:t>
      </w:r>
    </w:p>
    <w:p w14:paraId="4BAF9174" w14:textId="0FC52534"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6F5880">
        <w:rPr>
          <w:rFonts w:asciiTheme="minorHAnsi" w:hAnsiTheme="minorHAnsi" w:cstheme="minorHAnsi"/>
          <w:szCs w:val="18"/>
          <w:u w:val="single"/>
        </w:rPr>
        <w:t>Tudor</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60D3CA4B"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19</w:t>
      </w:r>
      <w:r w:rsidR="006F5880">
        <w:rPr>
          <w:rFonts w:asciiTheme="minorHAnsi" w:hAnsiTheme="minorHAnsi" w:cstheme="minorHAnsi"/>
          <w:szCs w:val="18"/>
        </w:rPr>
        <w:t>35</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02800FBC"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6F5880">
        <w:rPr>
          <w:rFonts w:asciiTheme="minorHAnsi" w:hAnsiTheme="minorHAnsi" w:cstheme="minorHAnsi"/>
          <w:szCs w:val="18"/>
          <w:u w:val="single"/>
        </w:rPr>
        <w:t>Residential</w:t>
      </w:r>
      <w:r w:rsidR="00B31DA5" w:rsidRPr="001D5420">
        <w:rPr>
          <w:rFonts w:asciiTheme="minorHAnsi" w:hAnsiTheme="minorHAnsi" w:cstheme="minorHAnsi"/>
          <w:szCs w:val="18"/>
          <w:u w:val="single"/>
        </w:rPr>
        <w:t xml:space="preserve"> </w:t>
      </w:r>
      <w:r w:rsidR="003C322D">
        <w:rPr>
          <w:rFonts w:asciiTheme="minorHAnsi" w:hAnsiTheme="minorHAnsi" w:cstheme="minorHAnsi"/>
          <w:szCs w:val="18"/>
          <w:u w:val="single"/>
        </w:rPr>
        <w:t>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1A7F1956"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w:t>
      </w:r>
      <w:r w:rsidR="006F5880">
        <w:rPr>
          <w:rFonts w:asciiTheme="minorHAnsi" w:hAnsiTheme="minorHAnsi" w:cstheme="minorHAnsi"/>
          <w:szCs w:val="18"/>
          <w:u w:val="single"/>
        </w:rPr>
        <w:t>35</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proofErr w:type="gramStart"/>
      <w:r w:rsidR="00EF4AC4">
        <w:rPr>
          <w:rFonts w:asciiTheme="minorHAnsi" w:hAnsiTheme="minorHAnsi" w:cstheme="minorHAnsi"/>
          <w:szCs w:val="18"/>
          <w:u w:val="single"/>
        </w:rPr>
        <w:t>Re</w:t>
      </w:r>
      <w:r w:rsidR="006F5880">
        <w:rPr>
          <w:rFonts w:asciiTheme="minorHAnsi" w:hAnsiTheme="minorHAnsi" w:cstheme="minorHAnsi"/>
          <w:szCs w:val="18"/>
          <w:u w:val="single"/>
        </w:rPr>
        <w:t xml:space="preserve">sidential </w:t>
      </w:r>
      <w:r w:rsidR="00306DB0" w:rsidRPr="001D5420">
        <w:rPr>
          <w:rFonts w:asciiTheme="minorHAnsi" w:hAnsiTheme="minorHAnsi" w:cstheme="minorHAnsi"/>
          <w:szCs w:val="18"/>
          <w:u w:val="single"/>
        </w:rPr>
        <w:t xml:space="preserve"> </w:t>
      </w:r>
      <w:r w:rsidR="00EF4AC4" w:rsidRPr="001D5420">
        <w:rPr>
          <w:rFonts w:asciiTheme="minorHAnsi" w:hAnsiTheme="minorHAnsi" w:cstheme="minorHAnsi"/>
          <w:szCs w:val="18"/>
        </w:rPr>
        <w:tab/>
      </w:r>
      <w:proofErr w:type="gramEnd"/>
      <w:r w:rsidR="00EF4AC4"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5"/>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6"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03B60BD0" w:rsidR="00C50BDD" w:rsidRPr="001D5420" w:rsidRDefault="006F5880"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6F5880">
        <w:rPr>
          <w:rFonts w:asciiTheme="minorHAnsi" w:hAnsiTheme="minorHAnsi" w:cstheme="minorHAnsi"/>
          <w:bCs/>
          <w:noProof/>
          <w:szCs w:val="18"/>
        </w:rPr>
        <w:drawing>
          <wp:inline distT="0" distB="0" distL="0" distR="0" wp14:anchorId="172C2192" wp14:editId="2C3AC2C9">
            <wp:extent cx="4684842" cy="2928026"/>
            <wp:effectExtent l="0" t="0" r="190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1766" cy="2938603"/>
                    </a:xfrm>
                    <a:prstGeom prst="rect">
                      <a:avLst/>
                    </a:prstGeom>
                  </pic:spPr>
                </pic:pic>
              </a:graphicData>
            </a:graphic>
          </wp:inline>
        </w:drawing>
      </w:r>
      <w:r w:rsidRPr="006F5880">
        <w:rPr>
          <w:rFonts w:asciiTheme="minorHAnsi" w:hAnsiTheme="minorHAnsi" w:cstheme="minorHAnsi"/>
          <w:bCs/>
          <w:noProof/>
          <w:szCs w:val="18"/>
        </w:rPr>
        <w:t xml:space="preserve"> </w:t>
      </w:r>
    </w:p>
    <w:p w14:paraId="65124EF0" w14:textId="7EE0C35B"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6F5880">
        <w:rPr>
          <w:rFonts w:asciiTheme="minorHAnsi" w:hAnsiTheme="minorHAnsi" w:cstheme="minorHAnsi"/>
          <w:bCs/>
          <w:szCs w:val="18"/>
        </w:rPr>
        <w:t>North</w:t>
      </w:r>
      <w:r w:rsidR="00451050">
        <w:rPr>
          <w:rFonts w:asciiTheme="minorHAnsi" w:hAnsiTheme="minorHAnsi" w:cstheme="minorHAnsi"/>
          <w:bCs/>
          <w:szCs w:val="18"/>
        </w:rPr>
        <w:t xml:space="preserve"> side of </w:t>
      </w:r>
      <w:r w:rsidR="006F5880">
        <w:rPr>
          <w:rFonts w:asciiTheme="minorHAnsi" w:hAnsiTheme="minorHAnsi" w:cstheme="minorHAnsi"/>
          <w:bCs/>
          <w:szCs w:val="18"/>
        </w:rPr>
        <w:t>Fifth Ave</w:t>
      </w:r>
      <w:r w:rsidRPr="001D5420">
        <w:rPr>
          <w:rFonts w:asciiTheme="minorHAnsi" w:hAnsiTheme="minorHAnsi" w:cstheme="minorHAnsi"/>
          <w:bCs/>
          <w:szCs w:val="18"/>
        </w:rPr>
        <w:t xml:space="preserve">, camera facing </w:t>
      </w:r>
      <w:r w:rsidR="006F5880">
        <w:rPr>
          <w:rFonts w:asciiTheme="minorHAnsi" w:hAnsiTheme="minorHAnsi" w:cstheme="minorHAnsi"/>
          <w:bCs/>
          <w:szCs w:val="18"/>
        </w:rPr>
        <w:t>South-e</w:t>
      </w:r>
      <w:r w:rsidR="003C322D">
        <w:rPr>
          <w:rFonts w:asciiTheme="minorHAnsi" w:hAnsiTheme="minorHAnsi" w:cstheme="minorHAnsi"/>
          <w:bCs/>
          <w:szCs w:val="18"/>
        </w:rPr>
        <w:t>a</w:t>
      </w:r>
      <w:r w:rsidR="00451050">
        <w:rPr>
          <w:rFonts w:asciiTheme="minorHAnsi" w:hAnsiTheme="minorHAnsi" w:cstheme="minorHAnsi"/>
          <w:bCs/>
          <w:szCs w:val="18"/>
        </w:rPr>
        <w:t>st</w:t>
      </w:r>
      <w:r w:rsidRPr="001D5420">
        <w:rPr>
          <w:rFonts w:asciiTheme="minorHAnsi" w:hAnsiTheme="minorHAnsi" w:cstheme="minorHAnsi"/>
          <w:bCs/>
          <w:szCs w:val="18"/>
        </w:rPr>
        <w:t>, Google 201</w:t>
      </w:r>
      <w:r w:rsidR="00CA1642">
        <w:rPr>
          <w:rFonts w:asciiTheme="minorHAnsi" w:hAnsiTheme="minorHAnsi" w:cstheme="minorHAnsi"/>
          <w:bCs/>
          <w:szCs w:val="18"/>
        </w:rPr>
        <w:t>9</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2F02884B"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6F5880">
        <w:rPr>
          <w:rFonts w:asciiTheme="minorHAnsi" w:hAnsiTheme="minorHAnsi" w:cstheme="minorHAnsi"/>
          <w:bCs/>
          <w:szCs w:val="18"/>
          <w:u w:val="single"/>
        </w:rPr>
        <w:t>1539 Fifth Avenue</w:t>
      </w:r>
      <w:r w:rsidRPr="001D5420">
        <w:rPr>
          <w:rFonts w:asciiTheme="minorHAnsi" w:hAnsiTheme="minorHAnsi" w:cstheme="minorHAnsi"/>
          <w:bCs/>
          <w:szCs w:val="18"/>
          <w:u w:val="single"/>
        </w:rPr>
        <w:t>:</w:t>
      </w:r>
    </w:p>
    <w:p w14:paraId="44AF3B21" w14:textId="345F8FBF" w:rsidR="00F87864"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6F5880">
        <w:rPr>
          <w:rFonts w:asciiTheme="minorHAnsi" w:hAnsiTheme="minorHAnsi" w:cstheme="minorHAnsi"/>
          <w:szCs w:val="18"/>
        </w:rPr>
        <w:t>Steep, cross gabled roof.</w:t>
      </w:r>
      <w:r w:rsidR="0099741F">
        <w:rPr>
          <w:rFonts w:asciiTheme="minorHAnsi" w:hAnsiTheme="minorHAnsi" w:cstheme="minorHAnsi"/>
          <w:szCs w:val="18"/>
        </w:rPr>
        <w:t xml:space="preserve"> </w:t>
      </w:r>
    </w:p>
    <w:p w14:paraId="7E9414C8" w14:textId="77777777" w:rsidR="006F5880" w:rsidRPr="00DF7E4A" w:rsidRDefault="006F5880" w:rsidP="006F5880">
      <w:pPr>
        <w:adjustRightInd w:val="0"/>
        <w:rPr>
          <w:rFonts w:asciiTheme="minorHAnsi" w:hAnsiTheme="minorHAnsi" w:cstheme="minorHAnsi"/>
          <w:szCs w:val="18"/>
        </w:rPr>
      </w:pPr>
      <w:r w:rsidRPr="00DF7E4A">
        <w:rPr>
          <w:rFonts w:asciiTheme="minorHAnsi" w:hAnsiTheme="minorHAnsi" w:cstheme="minorHAnsi"/>
          <w:szCs w:val="18"/>
        </w:rPr>
        <w:t>-</w:t>
      </w:r>
      <w:r>
        <w:rPr>
          <w:rFonts w:asciiTheme="minorHAnsi" w:hAnsiTheme="minorHAnsi" w:cstheme="minorHAnsi"/>
          <w:szCs w:val="18"/>
        </w:rPr>
        <w:t xml:space="preserve"> Slate stone shingled roof</w:t>
      </w:r>
    </w:p>
    <w:p w14:paraId="511A71FF" w14:textId="0B188735" w:rsidR="006F5880" w:rsidRPr="00DF7E4A" w:rsidRDefault="006F5880" w:rsidP="00F87864">
      <w:pPr>
        <w:adjustRightInd w:val="0"/>
        <w:rPr>
          <w:rFonts w:asciiTheme="minorHAnsi" w:hAnsiTheme="minorHAnsi" w:cstheme="minorHAnsi"/>
          <w:szCs w:val="18"/>
        </w:rPr>
      </w:pPr>
      <w:r w:rsidRPr="00DF7E4A">
        <w:rPr>
          <w:rFonts w:asciiTheme="minorHAnsi" w:hAnsiTheme="minorHAnsi" w:cstheme="minorHAnsi"/>
          <w:szCs w:val="18"/>
        </w:rPr>
        <w:t>-</w:t>
      </w:r>
      <w:r>
        <w:rPr>
          <w:rFonts w:asciiTheme="minorHAnsi" w:hAnsiTheme="minorHAnsi" w:cstheme="minorHAnsi"/>
          <w:szCs w:val="18"/>
        </w:rPr>
        <w:t xml:space="preserve"> Raised basement house with U-shaped plan.</w:t>
      </w:r>
    </w:p>
    <w:p w14:paraId="117C2E51" w14:textId="061BC9FD"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6F5880">
        <w:rPr>
          <w:rFonts w:asciiTheme="minorHAnsi" w:hAnsiTheme="minorHAnsi" w:cstheme="minorHAnsi"/>
          <w:szCs w:val="18"/>
        </w:rPr>
        <w:t>Exposed brick construction</w:t>
      </w:r>
      <w:r w:rsidR="0099741F">
        <w:rPr>
          <w:rFonts w:asciiTheme="minorHAnsi" w:hAnsiTheme="minorHAnsi" w:cstheme="minorHAnsi"/>
          <w:szCs w:val="18"/>
        </w:rPr>
        <w:t>.</w:t>
      </w:r>
    </w:p>
    <w:p w14:paraId="600A2D96" w14:textId="144DA68C"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7D1C01">
        <w:rPr>
          <w:rFonts w:asciiTheme="minorHAnsi" w:hAnsiTheme="minorHAnsi" w:cstheme="minorHAnsi"/>
          <w:szCs w:val="18"/>
        </w:rPr>
        <w:t>Leaded diamond window panes.</w:t>
      </w:r>
    </w:p>
    <w:p w14:paraId="0183AFE2" w14:textId="613EB6D1"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7D1C01">
        <w:rPr>
          <w:rFonts w:asciiTheme="minorHAnsi" w:hAnsiTheme="minorHAnsi" w:cstheme="minorHAnsi"/>
          <w:szCs w:val="18"/>
        </w:rPr>
        <w:t>Wide, wood paneled door.</w:t>
      </w:r>
    </w:p>
    <w:p w14:paraId="64E01423" w14:textId="6DE85E92" w:rsidR="007F59A2" w:rsidRDefault="007F59A2" w:rsidP="00013186">
      <w:pPr>
        <w:pStyle w:val="NoSpacing"/>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2"/>
    <w:p w14:paraId="5FE497E7" w14:textId="1105A928"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6F588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44C92A61">
            <wp:simplePos x="0" y="0"/>
            <wp:positionH relativeFrom="margin">
              <wp:posOffset>26035</wp:posOffset>
            </wp:positionH>
            <wp:positionV relativeFrom="margin">
              <wp:posOffset>398227</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36F285D9"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72F4879F"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3"/>
    <w:p w14:paraId="5B4B73B6" w14:textId="77777777" w:rsidR="00883948" w:rsidRPr="00883948" w:rsidRDefault="00883948" w:rsidP="00883948">
      <w:pPr>
        <w:rPr>
          <w:rFonts w:ascii="Calibri" w:hAnsi="Calibri" w:cs="Calibri"/>
          <w:bCs/>
          <w:color w:val="000000"/>
          <w:szCs w:val="18"/>
          <w:u w:val="single"/>
        </w:rPr>
      </w:pPr>
      <w:r w:rsidRPr="00883948">
        <w:rPr>
          <w:rFonts w:ascii="Calibri" w:hAnsi="Calibri" w:cs="Calibri"/>
          <w:bCs/>
          <w:color w:val="000000"/>
          <w:szCs w:val="18"/>
          <w:u w:val="single"/>
        </w:rPr>
        <w:t>1937-1945: Opening of Golden Gate Bridge and the Second World War</w:t>
      </w:r>
    </w:p>
    <w:p w14:paraId="78A30021" w14:textId="77777777" w:rsidR="00883948" w:rsidRPr="00883948" w:rsidRDefault="00883948" w:rsidP="00883948">
      <w:pPr>
        <w:widowControl w:val="0"/>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autoSpaceDN w:val="0"/>
        <w:adjustRightInd w:val="0"/>
        <w:rPr>
          <w:rFonts w:ascii="Calibri" w:hAnsi="Calibri" w:cs="Calibri"/>
          <w:szCs w:val="18"/>
        </w:rPr>
      </w:pPr>
      <w:r w:rsidRPr="00883948">
        <w:rPr>
          <w:rFonts w:ascii="Calibri" w:hAnsi="Calibri" w:cs="Calibri"/>
          <w:szCs w:val="18"/>
        </w:rPr>
        <w:t>The opening of the Golden Gate Bridge in 1937, and the increasing popularity of the automobile, created a new connectivity between Marin County and San Francisco, effectively ending the rail transit era. The last commuter train departed from San Rafael in 1941, the same year a viaduct for Highway 101 was completed over San Rafael creek.</w:t>
      </w:r>
      <w:r w:rsidRPr="00883948">
        <w:rPr>
          <w:rFonts w:ascii="Calibri" w:hAnsi="Calibri" w:cs="Calibri"/>
          <w:szCs w:val="18"/>
          <w:vertAlign w:val="superscript"/>
        </w:rPr>
        <w:footnoteReference w:id="6"/>
      </w:r>
      <w:r w:rsidRPr="00883948">
        <w:rPr>
          <w:rFonts w:ascii="Calibri" w:hAnsi="Calibri" w:cs="Calibri"/>
          <w:szCs w:val="18"/>
        </w:rPr>
        <w:t xml:space="preserve"> This raised freeway alignment through the heart of San Rafael alongside the railroad tracks created a visual and physical barrier between east and central San Rafael. Though San Rafael was still a satellite of San Francisco it had now entered a period of increasing prosperity with the town’s first Highrise building, the Albert Building, being completed a few years earlier. San Rafael was also now home to several opera houses and theatres including The Orpheus, Gordon’s Opera House, and the Rafael Theatre. </w:t>
      </w:r>
    </w:p>
    <w:p w14:paraId="2048EB39" w14:textId="77777777" w:rsidR="00883948" w:rsidRPr="00883948" w:rsidRDefault="00883948" w:rsidP="00883948">
      <w:pPr>
        <w:widowControl w:val="0"/>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autoSpaceDN w:val="0"/>
        <w:adjustRightInd w:val="0"/>
        <w:rPr>
          <w:rFonts w:ascii="Calibri" w:hAnsi="Calibri" w:cs="Calibri"/>
          <w:szCs w:val="18"/>
        </w:rPr>
      </w:pPr>
    </w:p>
    <w:p w14:paraId="2874BFA7" w14:textId="77777777" w:rsidR="00883948" w:rsidRPr="00883948" w:rsidRDefault="00883948" w:rsidP="00883948">
      <w:pPr>
        <w:rPr>
          <w:rFonts w:ascii="Calibri" w:hAnsi="Calibri" w:cs="Calibri"/>
          <w:szCs w:val="18"/>
        </w:rPr>
      </w:pPr>
      <w:r w:rsidRPr="00883948">
        <w:rPr>
          <w:rFonts w:ascii="Calibri" w:hAnsi="Calibri" w:cs="Calibri"/>
          <w:szCs w:val="18"/>
        </w:rPr>
        <w:t>These changes were accelerated by the Japanese bombing of Pearl Harbor in December of 1941 and the entry of the US into World War II. The larger Bay Area became a major hub for wartime industry, mainly shipping and arms production, bringing waves of migration and development to San Rafael. San Rafael’s proximity to Point Richmond, the Mare Island ship yards and Marin Ship in Sausalito caused a severe housing shortage and the construction of many new homes, even including the subdivision of existing housing. These events refocused new development to provide locally oriented goods and services to many working families now residing in San Rafael. Even as the automobile became more ubiquitous, neighborhoods like the West End developed a “village” like character of small shops and residences. This period also saw the beginnings of larger auto-focused developments, like those seen east of the freeway in Montecito.</w:t>
      </w:r>
      <w:r w:rsidRPr="00883948">
        <w:rPr>
          <w:rFonts w:ascii="Calibri" w:hAnsi="Calibri" w:cs="Calibri"/>
          <w:szCs w:val="18"/>
          <w:vertAlign w:val="superscript"/>
        </w:rPr>
        <w:footnoteReference w:id="7"/>
      </w:r>
      <w:r w:rsidRPr="00883948">
        <w:rPr>
          <w:rFonts w:ascii="Calibri" w:hAnsi="Calibri" w:cs="Calibri"/>
          <w:szCs w:val="18"/>
        </w:rPr>
        <w:t xml:space="preserve"> </w:t>
      </w:r>
    </w:p>
    <w:p w14:paraId="21E92A42" w14:textId="77777777" w:rsidR="00883948" w:rsidRPr="00883948" w:rsidRDefault="00883948" w:rsidP="00883948">
      <w:pPr>
        <w:rPr>
          <w:rFonts w:ascii="Calibri" w:hAnsi="Calibri" w:cs="Calibri"/>
          <w:szCs w:val="18"/>
        </w:rPr>
      </w:pPr>
    </w:p>
    <w:p w14:paraId="0906EF7C" w14:textId="77777777" w:rsidR="00883948" w:rsidRPr="00883948" w:rsidRDefault="00883948" w:rsidP="00883948">
      <w:pPr>
        <w:rPr>
          <w:rFonts w:ascii="Calibri" w:hAnsi="Calibri" w:cs="Calibri"/>
          <w:szCs w:val="18"/>
        </w:rPr>
      </w:pPr>
      <w:r w:rsidRPr="00883948">
        <w:rPr>
          <w:rFonts w:ascii="Calibri" w:hAnsi="Calibri" w:cs="Calibri"/>
          <w:noProof/>
          <w:szCs w:val="18"/>
        </w:rPr>
        <w:drawing>
          <wp:inline distT="0" distB="0" distL="0" distR="0" wp14:anchorId="369B6751" wp14:editId="02D74EF1">
            <wp:extent cx="4572000" cy="2913248"/>
            <wp:effectExtent l="0" t="0" r="0" b="1905"/>
            <wp:docPr id="11" name="Picture 11" descr="J:\Projects\Garavaglia SR\Research\San Rafael with Mt. Tamalpais in the distance, circa 1937 [postcard]anne k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ojects\Garavaglia SR\Research\San Rafael with Mt. Tamalpais in the distance, circa 1937 [postcard]anne ken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913248"/>
                    </a:xfrm>
                    <a:prstGeom prst="rect">
                      <a:avLst/>
                    </a:prstGeom>
                    <a:noFill/>
                    <a:ln>
                      <a:noFill/>
                    </a:ln>
                  </pic:spPr>
                </pic:pic>
              </a:graphicData>
            </a:graphic>
          </wp:inline>
        </w:drawing>
      </w:r>
    </w:p>
    <w:p w14:paraId="6A1E22CA" w14:textId="33B90820" w:rsidR="00883948" w:rsidRPr="00883948" w:rsidRDefault="00883948" w:rsidP="00883948">
      <w:pPr>
        <w:rPr>
          <w:rFonts w:ascii="Calibri" w:hAnsi="Calibri" w:cs="Calibri"/>
          <w:szCs w:val="18"/>
        </w:rPr>
      </w:pPr>
      <w:r w:rsidRPr="00883948">
        <w:rPr>
          <w:rFonts w:ascii="Calibri" w:hAnsi="Calibri" w:cs="Calibri"/>
          <w:bCs/>
          <w:color w:val="000000"/>
          <w:szCs w:val="18"/>
        </w:rPr>
        <w:t xml:space="preserve">Figure </w:t>
      </w:r>
      <w:r>
        <w:rPr>
          <w:rFonts w:ascii="Calibri" w:hAnsi="Calibri" w:cs="Calibri"/>
          <w:bCs/>
          <w:color w:val="000000"/>
          <w:szCs w:val="18"/>
        </w:rPr>
        <w:t>4</w:t>
      </w:r>
      <w:r w:rsidRPr="00883948">
        <w:rPr>
          <w:rFonts w:ascii="Calibri" w:hAnsi="Calibri" w:cs="Calibri"/>
          <w:bCs/>
          <w:color w:val="000000"/>
          <w:szCs w:val="18"/>
        </w:rPr>
        <w:t>: View of San Rafael looking west with Mt. Tamalpais in Background, 1937. Anne T. Kent California Room.</w:t>
      </w:r>
    </w:p>
    <w:p w14:paraId="212988CF" w14:textId="77777777" w:rsidR="00883948" w:rsidRPr="00883948" w:rsidRDefault="00883948" w:rsidP="00883948">
      <w:pPr>
        <w:rPr>
          <w:rFonts w:ascii="Calibri" w:hAnsi="Calibri" w:cs="Calibri"/>
          <w:szCs w:val="18"/>
        </w:rPr>
      </w:pPr>
    </w:p>
    <w:p w14:paraId="5172367A" w14:textId="77777777" w:rsidR="00883948" w:rsidRPr="00883948" w:rsidRDefault="00883948" w:rsidP="00883948">
      <w:pPr>
        <w:rPr>
          <w:rFonts w:ascii="Calibri" w:hAnsi="Calibri" w:cs="Calibri"/>
          <w:szCs w:val="18"/>
        </w:rPr>
      </w:pPr>
      <w:r w:rsidRPr="00883948">
        <w:rPr>
          <w:rFonts w:ascii="Calibri" w:hAnsi="Calibri" w:cs="Calibri"/>
          <w:szCs w:val="18"/>
        </w:rPr>
        <w:t xml:space="preserve">Following the war, housing starts increased, and the Sun Valley, Terra Linda, Glenwood, Peacock Gap and Marinwood neighborhoods were developed on former ranch lands from 1953 through the 1970’s. Industries around San Rafael Canal also continued well into the 1950’s including petroleum sales for other local industries. </w:t>
      </w:r>
    </w:p>
    <w:p w14:paraId="25A0D8E3" w14:textId="77777777" w:rsidR="00883948" w:rsidRPr="00883948" w:rsidRDefault="00883948" w:rsidP="00883948">
      <w:pPr>
        <w:rPr>
          <w:rFonts w:ascii="Calibri" w:hAnsi="Calibri" w:cs="Calibri"/>
          <w:szCs w:val="18"/>
        </w:rPr>
      </w:pPr>
    </w:p>
    <w:p w14:paraId="26AD4BE4" w14:textId="77777777" w:rsidR="00883948" w:rsidRPr="00883948" w:rsidRDefault="00883948" w:rsidP="00883948">
      <w:pPr>
        <w:widowControl w:val="0"/>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autoSpaceDN w:val="0"/>
        <w:adjustRightInd w:val="0"/>
        <w:jc w:val="both"/>
        <w:rPr>
          <w:rFonts w:ascii="Calibri" w:hAnsi="Calibri" w:cs="Calibri"/>
          <w:b/>
          <w:spacing w:val="-2"/>
          <w:szCs w:val="18"/>
        </w:rPr>
      </w:pPr>
      <w:r w:rsidRPr="00883948">
        <w:rPr>
          <w:rFonts w:ascii="Calibri" w:hAnsi="Calibri" w:cs="Calibri"/>
          <w:b/>
          <w:noProof/>
          <w:spacing w:val="-2"/>
          <w:szCs w:val="18"/>
        </w:rPr>
        <w:lastRenderedPageBreak/>
        <w:drawing>
          <wp:inline distT="0" distB="0" distL="0" distR="0" wp14:anchorId="18FC3617" wp14:editId="1EB3CF3A">
            <wp:extent cx="4129443" cy="25908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oking east on 4th Street, at B Street, San Rafael, circa 1947 [postcard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170965" cy="2616851"/>
                    </a:xfrm>
                    <a:prstGeom prst="rect">
                      <a:avLst/>
                    </a:prstGeom>
                  </pic:spPr>
                </pic:pic>
              </a:graphicData>
            </a:graphic>
          </wp:inline>
        </w:drawing>
      </w:r>
    </w:p>
    <w:p w14:paraId="614531FB" w14:textId="3B777F75" w:rsidR="00883948" w:rsidRPr="00883948" w:rsidRDefault="00883948" w:rsidP="00883948">
      <w:pPr>
        <w:rPr>
          <w:rFonts w:ascii="Calibri" w:hAnsi="Calibri" w:cs="Calibri"/>
          <w:bCs/>
          <w:color w:val="000000"/>
          <w:szCs w:val="18"/>
        </w:rPr>
      </w:pPr>
      <w:r w:rsidRPr="00883948">
        <w:rPr>
          <w:rFonts w:ascii="Calibri" w:hAnsi="Calibri" w:cs="Calibri"/>
          <w:bCs/>
          <w:color w:val="000000"/>
          <w:szCs w:val="18"/>
        </w:rPr>
        <w:t xml:space="preserve">Figure </w:t>
      </w:r>
      <w:r>
        <w:rPr>
          <w:rFonts w:ascii="Calibri" w:hAnsi="Calibri" w:cs="Calibri"/>
          <w:bCs/>
          <w:color w:val="000000"/>
          <w:szCs w:val="18"/>
        </w:rPr>
        <w:t>5</w:t>
      </w:r>
      <w:r w:rsidRPr="00883948">
        <w:rPr>
          <w:rFonts w:ascii="Calibri" w:hAnsi="Calibri" w:cs="Calibri"/>
          <w:bCs/>
          <w:color w:val="000000"/>
          <w:szCs w:val="18"/>
        </w:rPr>
        <w:t>: View looking west from Fourth and B Streets, 1947. Anne T. Kent California Room.</w:t>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33B8B8A" w14:textId="73AB6A69" w:rsidR="00743F9D" w:rsidRDefault="006F5880"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r>
        <w:rPr>
          <w:rFonts w:asciiTheme="minorHAnsi" w:hAnsiTheme="minorHAnsi" w:cstheme="minorHAnsi"/>
          <w:spacing w:val="-2"/>
          <w:szCs w:val="18"/>
        </w:rPr>
        <w:t>1539 Fifth Avenue</w:t>
      </w:r>
      <w:r w:rsidR="00743F9D">
        <w:rPr>
          <w:rFonts w:asciiTheme="minorHAnsi" w:hAnsiTheme="minorHAnsi" w:cstheme="minorHAnsi"/>
          <w:spacing w:val="-2"/>
          <w:szCs w:val="18"/>
        </w:rPr>
        <w:t xml:space="preserve"> </w:t>
      </w:r>
      <w:r w:rsidR="007D1C01">
        <w:rPr>
          <w:rFonts w:asciiTheme="minorHAnsi" w:hAnsiTheme="minorHAnsi" w:cstheme="minorHAnsi"/>
          <w:spacing w:val="-2"/>
          <w:szCs w:val="18"/>
        </w:rPr>
        <w:t>is an excellent example of Tudor revival architecture, relatively unique in San Rafael.</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3E876968" w:rsidR="00DF7E4A" w:rsidRPr="001D5420" w:rsidRDefault="00DF7E4A" w:rsidP="00DF7E4A">
      <w:pPr>
        <w:spacing w:after="120"/>
        <w:rPr>
          <w:rFonts w:asciiTheme="minorHAnsi" w:hAnsiTheme="minorHAnsi" w:cstheme="minorHAnsi"/>
          <w:szCs w:val="18"/>
        </w:rPr>
      </w:pPr>
      <w:bookmarkStart w:id="20" w:name="_Hlk527627863"/>
      <w:r w:rsidRPr="001D5420">
        <w:rPr>
          <w:rFonts w:asciiTheme="minorHAnsi" w:hAnsiTheme="minorHAnsi" w:cstheme="minorHAnsi"/>
          <w:szCs w:val="18"/>
        </w:rPr>
        <w:t xml:space="preserve">Criterion A/1: The property at </w:t>
      </w:r>
      <w:r w:rsidR="006F5880">
        <w:rPr>
          <w:rFonts w:asciiTheme="minorHAnsi" w:hAnsiTheme="minorHAnsi" w:cstheme="minorHAnsi"/>
          <w:szCs w:val="18"/>
        </w:rPr>
        <w:t>1539 Fifth Avenue</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21954A5C" w:rsidR="00DF7E4A" w:rsidRPr="001D5420" w:rsidRDefault="00DF7E4A" w:rsidP="00DF7E4A">
      <w:pPr>
        <w:spacing w:after="120"/>
        <w:rPr>
          <w:rFonts w:asciiTheme="minorHAnsi" w:hAnsiTheme="minorHAnsi" w:cstheme="minorHAnsi"/>
          <w:szCs w:val="18"/>
        </w:rPr>
      </w:pPr>
      <w:r w:rsidRPr="00743F9D">
        <w:rPr>
          <w:rFonts w:asciiTheme="minorHAnsi" w:hAnsiTheme="minorHAnsi" w:cstheme="minorHAnsi"/>
          <w:szCs w:val="18"/>
        </w:rPr>
        <w:t xml:space="preserve">Criterion C/3: The property at </w:t>
      </w:r>
      <w:r w:rsidR="006F5880">
        <w:rPr>
          <w:rFonts w:asciiTheme="minorHAnsi" w:hAnsiTheme="minorHAnsi" w:cstheme="minorHAnsi"/>
          <w:szCs w:val="18"/>
        </w:rPr>
        <w:t>1539 Fifth Avenue</w:t>
      </w:r>
      <w:r w:rsidR="00424CA8" w:rsidRPr="00743F9D">
        <w:rPr>
          <w:rFonts w:asciiTheme="minorHAnsi" w:hAnsiTheme="minorHAnsi" w:cstheme="minorHAnsi"/>
          <w:szCs w:val="18"/>
        </w:rPr>
        <w:t xml:space="preserve"> </w:t>
      </w:r>
      <w:r w:rsidRPr="00743F9D">
        <w:rPr>
          <w:rFonts w:asciiTheme="minorHAnsi" w:hAnsiTheme="minorHAnsi" w:cstheme="minorHAnsi"/>
          <w:szCs w:val="18"/>
        </w:rPr>
        <w:t xml:space="preserve">is significant for its architecture. It is an excellent example </w:t>
      </w:r>
      <w:r w:rsidR="007D1C01">
        <w:rPr>
          <w:rFonts w:asciiTheme="minorHAnsi" w:hAnsiTheme="minorHAnsi" w:cstheme="minorHAnsi"/>
          <w:szCs w:val="18"/>
        </w:rPr>
        <w:t xml:space="preserve">of Tudor revival </w:t>
      </w:r>
      <w:r w:rsidR="00743F9D" w:rsidRPr="00743F9D">
        <w:rPr>
          <w:rFonts w:asciiTheme="minorHAnsi" w:hAnsiTheme="minorHAnsi" w:cstheme="minorHAnsi"/>
          <w:szCs w:val="18"/>
        </w:rPr>
        <w:t>architecture displaying features characteristic</w:t>
      </w:r>
      <w:r w:rsidR="007D1C01">
        <w:rPr>
          <w:rFonts w:asciiTheme="minorHAnsi" w:hAnsiTheme="minorHAnsi" w:cstheme="minorHAnsi"/>
          <w:szCs w:val="18"/>
        </w:rPr>
        <w:t xml:space="preserve"> of the style</w:t>
      </w:r>
      <w:r w:rsidRPr="00743F9D">
        <w:rPr>
          <w:rFonts w:asciiTheme="minorHAnsi" w:hAnsiTheme="minorHAnsi" w:cstheme="minorHAnsi"/>
          <w:szCs w:val="18"/>
        </w:rPr>
        <w:t>. For these reasons, the property is recommended eligible to the NRHP and CRHR under Criterion C/3.</w:t>
      </w:r>
      <w:r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A8385D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w:t>
      </w:r>
      <w:r w:rsidR="00743F9D">
        <w:rPr>
          <w:rFonts w:asciiTheme="minorHAnsi" w:hAnsiTheme="minorHAnsi" w:cstheme="minorHAnsi"/>
          <w:szCs w:val="18"/>
        </w:rPr>
        <w:t>building</w:t>
      </w:r>
      <w:r w:rsidRPr="001D5420">
        <w:rPr>
          <w:rFonts w:asciiTheme="minorHAnsi" w:hAnsiTheme="minorHAnsi" w:cstheme="minorHAnsi"/>
          <w:szCs w:val="18"/>
        </w:rPr>
        <w:t xml:space="preserv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0"/>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3"/>
      <w:footerReference w:type="default" r:id="rId24"/>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6237B" w14:textId="77777777" w:rsidR="006A3B70" w:rsidRDefault="006A3B70">
      <w:r>
        <w:separator/>
      </w:r>
    </w:p>
  </w:endnote>
  <w:endnote w:type="continuationSeparator" w:id="0">
    <w:p w14:paraId="6D681971" w14:textId="77777777" w:rsidR="006A3B70" w:rsidRDefault="006A3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Palatino">
    <w:altName w:val="Book Antiqua"/>
    <w:charset w:val="00"/>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28822" w14:textId="77777777" w:rsidR="00F81BF1" w:rsidRPr="00593D8D" w:rsidRDefault="00F81BF1" w:rsidP="00F81BF1">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71030" w14:textId="77777777" w:rsidR="006A3B70" w:rsidRDefault="006A3B70">
      <w:r>
        <w:separator/>
      </w:r>
    </w:p>
  </w:footnote>
  <w:footnote w:type="continuationSeparator" w:id="0">
    <w:p w14:paraId="4E50B1A8" w14:textId="77777777" w:rsidR="006A3B70" w:rsidRDefault="006A3B70">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 xml:space="preserve">“History of Mission San Rafael </w:t>
      </w:r>
      <w:r w:rsidRPr="00CB19F6">
        <w:rPr>
          <w:rFonts w:asciiTheme="minorHAnsi" w:hAnsiTheme="minorHAnsi" w:cstheme="minorHAnsi"/>
          <w:sz w:val="16"/>
          <w:szCs w:val="16"/>
        </w:rPr>
        <w:t>Arcangel,” California Missions Foundatin,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r w:rsidRPr="00CB19F6">
        <w:rPr>
          <w:rFonts w:asciiTheme="minorHAnsi" w:hAnsiTheme="minorHAnsi" w:cstheme="minorHAnsi"/>
          <w:sz w:val="16"/>
          <w:szCs w:val="16"/>
        </w:rPr>
        <w:t>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 xml:space="preserve">California Missions Foundation. (2017, September 03). San Rafael </w:t>
      </w:r>
      <w:r w:rsidRPr="00CB19F6">
        <w:rPr>
          <w:rFonts w:asciiTheme="minorHAnsi" w:hAnsiTheme="minorHAnsi" w:cstheme="minorHAnsi"/>
          <w:sz w:val="16"/>
          <w:szCs w:val="16"/>
        </w:rPr>
        <w:t>Arcángel. Retrieved July 29, 2020, from http://californiamissionsfoundation.org/mission-san-rafael/</w:t>
      </w:r>
      <w:bookmarkEnd w:id="18"/>
    </w:p>
  </w:footnote>
  <w:footnote w:id="6">
    <w:p w14:paraId="73219765" w14:textId="77777777" w:rsidR="00883948" w:rsidRPr="004628F0" w:rsidRDefault="00883948" w:rsidP="00883948">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Marin County History Museum, </w:t>
      </w:r>
      <w:r w:rsidRPr="004628F0">
        <w:rPr>
          <w:rFonts w:ascii="Calibri" w:hAnsi="Calibri" w:cs="Calibri"/>
          <w:i/>
          <w:szCs w:val="18"/>
        </w:rPr>
        <w:t>Images of America: Modern San Rafael</w:t>
      </w:r>
      <w:r w:rsidRPr="004628F0">
        <w:rPr>
          <w:rFonts w:ascii="Calibri" w:hAnsi="Calibri" w:cs="Calibri"/>
          <w:szCs w:val="18"/>
        </w:rPr>
        <w:t>: 1940-2000, (Charleston, SC: Arcadia Publishing, 2008), 14.</w:t>
      </w:r>
    </w:p>
  </w:footnote>
  <w:footnote w:id="7">
    <w:p w14:paraId="6AB9E7CA" w14:textId="77777777" w:rsidR="00883948" w:rsidRPr="007574C6" w:rsidRDefault="00883948" w:rsidP="00883948">
      <w:pPr>
        <w:pStyle w:val="FootnoteText"/>
        <w:rPr>
          <w:rFonts w:ascii="Palatino" w:hAnsi="Palatino"/>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 and</w:t>
      </w:r>
      <w:bookmarkStart w:id="19" w:name="_Hlk46927814"/>
      <w:r w:rsidRPr="004628F0">
        <w:rPr>
          <w:rFonts w:ascii="Calibri" w:hAnsi="Calibri" w:cs="Calibri"/>
          <w:szCs w:val="18"/>
        </w:rPr>
        <w:t xml:space="preserve">, </w:t>
      </w:r>
      <w:r w:rsidRPr="004628F0">
        <w:rPr>
          <w:rFonts w:ascii="Calibri" w:hAnsi="Calibri" w:cs="Calibri"/>
          <w:i/>
          <w:szCs w:val="18"/>
        </w:rPr>
        <w:t>Images of America: Modern San Rafael</w:t>
      </w:r>
      <w:r w:rsidRPr="004628F0">
        <w:rPr>
          <w:rFonts w:ascii="Calibri" w:hAnsi="Calibri" w:cs="Calibri"/>
          <w:szCs w:val="18"/>
        </w:rPr>
        <w:t xml:space="preserve">: 1940-2000, </w:t>
      </w:r>
      <w:bookmarkEnd w:id="19"/>
      <w:r w:rsidRPr="004628F0">
        <w:rPr>
          <w:rFonts w:ascii="Calibri" w:hAnsi="Calibri" w:cs="Calibri"/>
          <w:szCs w:val="18"/>
        </w:rPr>
        <w:t>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5A1104BE"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B31875">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54C5B804"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5B429A">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6F5880">
      <w:rPr>
        <w:rFonts w:asciiTheme="minorHAnsi" w:eastAsia="MS Mincho" w:hAnsiTheme="minorHAnsi" w:cstheme="minorHAnsi"/>
        <w:spacing w:val="-2"/>
        <w:sz w:val="20"/>
        <w:u w:val="single"/>
      </w:rPr>
      <w:t>1539 Fifth Avenue</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3BAE6E8D"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B31875">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19984D2C"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6F5880">
      <w:rPr>
        <w:rFonts w:asciiTheme="minorHAnsi" w:eastAsia="MS Mincho" w:hAnsiTheme="minorHAnsi" w:cstheme="minorHAnsi"/>
        <w:szCs w:val="18"/>
        <w:u w:val="single"/>
      </w:rPr>
      <w:t>1539 Fifth Avenue</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4F9FEE2D"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57A78968"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B31875">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09B921EA"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6F5880">
      <w:rPr>
        <w:rFonts w:asciiTheme="minorHAnsi" w:eastAsia="MS Mincho" w:hAnsiTheme="minorHAnsi" w:cstheme="minorHAnsi"/>
        <w:szCs w:val="18"/>
        <w:u w:val="single"/>
      </w:rPr>
      <w:t>1539 Fifth Avenue</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51E4E01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3C2E436A"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6F5880">
      <w:rPr>
        <w:rFonts w:asciiTheme="minorHAnsi" w:hAnsiTheme="minorHAnsi" w:cstheme="minorHAnsi"/>
        <w:szCs w:val="18"/>
        <w:u w:val="single"/>
      </w:rPr>
      <w:t>1539 Fifth Avenue</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45F26835"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6F5880">
      <w:rPr>
        <w:rFonts w:asciiTheme="minorHAnsi" w:hAnsiTheme="minorHAnsi" w:cstheme="minorHAnsi"/>
        <w:szCs w:val="18"/>
        <w:u w:val="single"/>
      </w:rPr>
      <w:t>1539 Fifth Avenue</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4559"/>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22D"/>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3997"/>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29A"/>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4B6B"/>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3B70"/>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880"/>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3F9D"/>
    <w:rsid w:val="00747646"/>
    <w:rsid w:val="007506C2"/>
    <w:rsid w:val="00750E90"/>
    <w:rsid w:val="007517D1"/>
    <w:rsid w:val="007517D4"/>
    <w:rsid w:val="00752DA5"/>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1C01"/>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3948"/>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760"/>
    <w:rsid w:val="00986E3A"/>
    <w:rsid w:val="009875E0"/>
    <w:rsid w:val="009876CC"/>
    <w:rsid w:val="00987F61"/>
    <w:rsid w:val="0099037F"/>
    <w:rsid w:val="009903BA"/>
    <w:rsid w:val="009909A3"/>
    <w:rsid w:val="00990DAE"/>
    <w:rsid w:val="009922D9"/>
    <w:rsid w:val="00993540"/>
    <w:rsid w:val="00994227"/>
    <w:rsid w:val="00996894"/>
    <w:rsid w:val="00997224"/>
    <w:rsid w:val="0099741F"/>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53F5"/>
    <w:rsid w:val="00B26FA4"/>
    <w:rsid w:val="00B308FA"/>
    <w:rsid w:val="00B31875"/>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642"/>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028"/>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74"/>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4AC4"/>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BF1"/>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7.jpg"/></Relationships>
</file>

<file path=word/_rels/footnotes.xml.rels><?xml version="1.0" encoding="UTF-8" standalone="yes"?>
<Relationships xmlns="http://schemas.openxmlformats.org/package/2006/relationships"><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Pages>
  <Words>1812</Words>
  <Characters>10334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19</cp:revision>
  <cp:lastPrinted>2020-08-02T00:13:00Z</cp:lastPrinted>
  <dcterms:created xsi:type="dcterms:W3CDTF">2020-08-10T23:10:00Z</dcterms:created>
  <dcterms:modified xsi:type="dcterms:W3CDTF">2020-08-11T23:03:00Z</dcterms:modified>
</cp:coreProperties>
</file>