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1062" w14:textId="0E8AC353" w:rsidR="008570CC" w:rsidRDefault="008570CC" w:rsidP="008570CC">
      <w:pPr>
        <w:pStyle w:val="Caption"/>
        <w:keepNext/>
      </w:pPr>
      <w:r>
        <w:t xml:space="preserve">Table </w:t>
      </w:r>
      <w:r w:rsidR="005F27A9">
        <w:fldChar w:fldCharType="begin"/>
      </w:r>
      <w:r w:rsidR="005F27A9">
        <w:instrText xml:space="preserve"> SEQ Table \* ARABIC </w:instrText>
      </w:r>
      <w:r w:rsidR="005F27A9">
        <w:fldChar w:fldCharType="separate"/>
      </w:r>
      <w:r w:rsidR="005F27A9">
        <w:rPr>
          <w:noProof/>
        </w:rPr>
        <w:t>1</w:t>
      </w:r>
      <w:r w:rsidR="005F27A9">
        <w:rPr>
          <w:noProof/>
        </w:rPr>
        <w:fldChar w:fldCharType="end"/>
      </w:r>
      <w:r w:rsidR="00931817">
        <w:t xml:space="preserve"> </w:t>
      </w:r>
      <w:r w:rsidR="00397E2E">
        <w:t>San Rafael</w:t>
      </w:r>
      <w:r w:rsidR="0008256B">
        <w:t xml:space="preserve"> </w:t>
      </w:r>
      <w:r>
        <w:t>Hazard Identification Table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tblBorders>
        <w:tblCellMar>
          <w:top w:w="58" w:type="dxa"/>
          <w:left w:w="72" w:type="dxa"/>
          <w:bottom w:w="43" w:type="dxa"/>
          <w:right w:w="72" w:type="dxa"/>
        </w:tblCellMar>
        <w:tblLook w:val="04A0" w:firstRow="1" w:lastRow="0" w:firstColumn="1" w:lastColumn="0" w:noHBand="0" w:noVBand="1"/>
      </w:tblPr>
      <w:tblGrid>
        <w:gridCol w:w="2812"/>
        <w:gridCol w:w="720"/>
        <w:gridCol w:w="474"/>
        <w:gridCol w:w="1821"/>
        <w:gridCol w:w="1304"/>
        <w:gridCol w:w="1194"/>
        <w:gridCol w:w="1035"/>
      </w:tblGrid>
      <w:tr w:rsidR="00397E2E" w:rsidRPr="00F45F73" w14:paraId="47CDC4D1" w14:textId="77777777" w:rsidTr="00397E2E">
        <w:trPr>
          <w:cantSplit/>
          <w:tblHeader/>
        </w:trPr>
        <w:tc>
          <w:tcPr>
            <w:tcW w:w="3613" w:type="dxa"/>
            <w:tcBorders>
              <w:top w:val="single" w:sz="4" w:space="0" w:color="auto"/>
              <w:left w:val="nil"/>
              <w:bottom w:val="double" w:sz="4" w:space="0" w:color="auto"/>
              <w:right w:val="nil"/>
              <w:tl2br w:val="nil"/>
              <w:tr2bl w:val="nil"/>
            </w:tcBorders>
            <w:shd w:val="clear" w:color="auto" w:fill="194473"/>
            <w:vAlign w:val="bottom"/>
          </w:tcPr>
          <w:p w14:paraId="19EDEE10" w14:textId="77777777" w:rsidR="00397E2E" w:rsidRPr="00F45F73" w:rsidRDefault="00397E2E" w:rsidP="005B3C73">
            <w:pPr>
              <w:pStyle w:val="TableHeader"/>
            </w:pPr>
            <w:r w:rsidRPr="00F45F73">
              <w:t>Hazard</w:t>
            </w:r>
          </w:p>
        </w:tc>
        <w:tc>
          <w:tcPr>
            <w:tcW w:w="1247" w:type="dxa"/>
            <w:gridSpan w:val="2"/>
            <w:tcBorders>
              <w:top w:val="single" w:sz="4" w:space="0" w:color="auto"/>
              <w:left w:val="nil"/>
              <w:bottom w:val="double" w:sz="4" w:space="0" w:color="auto"/>
              <w:right w:val="nil"/>
              <w:tl2br w:val="nil"/>
              <w:tr2bl w:val="nil"/>
            </w:tcBorders>
            <w:shd w:val="clear" w:color="auto" w:fill="194473"/>
            <w:vAlign w:val="bottom"/>
          </w:tcPr>
          <w:p w14:paraId="57D2AE3C" w14:textId="77777777" w:rsidR="00397E2E" w:rsidRPr="00F45F73" w:rsidRDefault="00397E2E" w:rsidP="005B3C73">
            <w:pPr>
              <w:pStyle w:val="TableHeader"/>
            </w:pPr>
            <w:r w:rsidRPr="00F45F73">
              <w:t>Geographic Extent</w:t>
            </w:r>
          </w:p>
        </w:tc>
        <w:tc>
          <w:tcPr>
            <w:tcW w:w="1890" w:type="dxa"/>
            <w:tcBorders>
              <w:top w:val="single" w:sz="4" w:space="0" w:color="auto"/>
              <w:left w:val="nil"/>
              <w:bottom w:val="double" w:sz="4" w:space="0" w:color="auto"/>
              <w:right w:val="nil"/>
              <w:tl2br w:val="nil"/>
              <w:tr2bl w:val="nil"/>
            </w:tcBorders>
            <w:shd w:val="clear" w:color="auto" w:fill="194473"/>
            <w:vAlign w:val="bottom"/>
          </w:tcPr>
          <w:p w14:paraId="48730625" w14:textId="77777777" w:rsidR="00397E2E" w:rsidRPr="00F45F73" w:rsidRDefault="00397E2E" w:rsidP="005B3C73">
            <w:pPr>
              <w:pStyle w:val="TableHeader"/>
            </w:pPr>
            <w:r w:rsidRPr="00F45F73">
              <w:t>Likelihood of Future Occurrences</w:t>
            </w:r>
          </w:p>
        </w:tc>
        <w:tc>
          <w:tcPr>
            <w:tcW w:w="1405" w:type="dxa"/>
            <w:tcBorders>
              <w:top w:val="single" w:sz="4" w:space="0" w:color="auto"/>
              <w:left w:val="nil"/>
              <w:bottom w:val="double" w:sz="4" w:space="0" w:color="auto"/>
              <w:right w:val="nil"/>
              <w:tl2br w:val="nil"/>
              <w:tr2bl w:val="nil"/>
            </w:tcBorders>
            <w:shd w:val="clear" w:color="auto" w:fill="194473"/>
            <w:vAlign w:val="bottom"/>
          </w:tcPr>
          <w:p w14:paraId="7FBF84D1" w14:textId="77777777" w:rsidR="00397E2E" w:rsidRPr="00F45F73" w:rsidRDefault="00397E2E" w:rsidP="005B3C73">
            <w:pPr>
              <w:pStyle w:val="TableHeader"/>
            </w:pPr>
            <w:r w:rsidRPr="00F45F73">
              <w:t>Magnitude/ Severity</w:t>
            </w:r>
          </w:p>
        </w:tc>
        <w:tc>
          <w:tcPr>
            <w:tcW w:w="1205" w:type="dxa"/>
            <w:tcBorders>
              <w:top w:val="single" w:sz="4" w:space="0" w:color="auto"/>
              <w:left w:val="nil"/>
              <w:bottom w:val="double" w:sz="4" w:space="0" w:color="auto"/>
              <w:right w:val="nil"/>
              <w:tl2br w:val="nil"/>
              <w:tr2bl w:val="nil"/>
            </w:tcBorders>
            <w:shd w:val="clear" w:color="auto" w:fill="194473"/>
            <w:vAlign w:val="bottom"/>
          </w:tcPr>
          <w:p w14:paraId="71573BC9" w14:textId="77777777" w:rsidR="00397E2E" w:rsidRPr="00F45F73" w:rsidRDefault="00397E2E" w:rsidP="005B3C73">
            <w:pPr>
              <w:pStyle w:val="TableHeader"/>
            </w:pPr>
            <w:r w:rsidRPr="00F45F73">
              <w:t>Significance</w:t>
            </w:r>
          </w:p>
        </w:tc>
        <w:tc>
          <w:tcPr>
            <w:tcW w:w="1205" w:type="dxa"/>
            <w:tcBorders>
              <w:top w:val="single" w:sz="4" w:space="0" w:color="auto"/>
              <w:left w:val="nil"/>
              <w:bottom w:val="double" w:sz="4" w:space="0" w:color="auto"/>
              <w:right w:val="single" w:sz="4" w:space="0" w:color="auto"/>
              <w:tl2br w:val="nil"/>
              <w:tr2bl w:val="nil"/>
            </w:tcBorders>
            <w:shd w:val="clear" w:color="auto" w:fill="194473"/>
          </w:tcPr>
          <w:p w14:paraId="3A9D8395" w14:textId="77777777" w:rsidR="00397E2E" w:rsidRPr="00F45F73" w:rsidRDefault="00397E2E" w:rsidP="005B3C73">
            <w:pPr>
              <w:pStyle w:val="TableHeader"/>
            </w:pPr>
            <w:r>
              <w:t>Climate Change Impacts</w:t>
            </w:r>
          </w:p>
        </w:tc>
      </w:tr>
      <w:tr w:rsidR="00397E2E" w:rsidRPr="00F45F73" w14:paraId="49C0EDCB" w14:textId="77777777" w:rsidTr="00397E2E">
        <w:trPr>
          <w:cantSplit/>
        </w:trPr>
        <w:tc>
          <w:tcPr>
            <w:tcW w:w="3613" w:type="dxa"/>
            <w:tcBorders>
              <w:top w:val="double" w:sz="4" w:space="0" w:color="auto"/>
              <w:left w:val="double" w:sz="4" w:space="0" w:color="auto"/>
            </w:tcBorders>
          </w:tcPr>
          <w:p w14:paraId="3C047006" w14:textId="77777777" w:rsidR="00397E2E" w:rsidRPr="00F45F73" w:rsidRDefault="00397E2E" w:rsidP="005B3C73">
            <w:pPr>
              <w:pStyle w:val="TableText"/>
            </w:pPr>
            <w:r w:rsidRPr="00F45F73">
              <w:t>Climate Change</w:t>
            </w:r>
          </w:p>
        </w:tc>
        <w:tc>
          <w:tcPr>
            <w:tcW w:w="1247" w:type="dxa"/>
            <w:gridSpan w:val="2"/>
            <w:tcBorders>
              <w:top w:val="double" w:sz="4" w:space="0" w:color="auto"/>
            </w:tcBorders>
            <w:vAlign w:val="bottom"/>
          </w:tcPr>
          <w:p w14:paraId="114A77D0" w14:textId="77777777" w:rsidR="00397E2E" w:rsidRPr="00F45F73" w:rsidRDefault="00397E2E" w:rsidP="005B3C73">
            <w:pPr>
              <w:pStyle w:val="TableText"/>
            </w:pPr>
            <w:r w:rsidRPr="00F45F73">
              <w:t>Extensive</w:t>
            </w:r>
          </w:p>
        </w:tc>
        <w:tc>
          <w:tcPr>
            <w:tcW w:w="1890" w:type="dxa"/>
            <w:tcBorders>
              <w:top w:val="double" w:sz="4" w:space="0" w:color="auto"/>
            </w:tcBorders>
            <w:vAlign w:val="bottom"/>
          </w:tcPr>
          <w:p w14:paraId="70E33409" w14:textId="734552B5" w:rsidR="00397E2E" w:rsidRPr="00F45F73" w:rsidRDefault="00397E2E" w:rsidP="005B3C73">
            <w:pPr>
              <w:pStyle w:val="TableText"/>
            </w:pPr>
            <w:r w:rsidRPr="00F45F73">
              <w:t>Likely</w:t>
            </w:r>
          </w:p>
        </w:tc>
        <w:tc>
          <w:tcPr>
            <w:tcW w:w="1405" w:type="dxa"/>
            <w:tcBorders>
              <w:top w:val="double" w:sz="4" w:space="0" w:color="auto"/>
            </w:tcBorders>
            <w:vAlign w:val="bottom"/>
          </w:tcPr>
          <w:p w14:paraId="5750366D" w14:textId="77777777" w:rsidR="00397E2E" w:rsidRPr="00F45F73" w:rsidRDefault="00397E2E" w:rsidP="005B3C73">
            <w:pPr>
              <w:pStyle w:val="TableText"/>
            </w:pPr>
            <w:r w:rsidRPr="00F45F73">
              <w:t>Limited</w:t>
            </w:r>
          </w:p>
        </w:tc>
        <w:tc>
          <w:tcPr>
            <w:tcW w:w="1205" w:type="dxa"/>
            <w:tcBorders>
              <w:top w:val="double" w:sz="4" w:space="0" w:color="auto"/>
            </w:tcBorders>
            <w:vAlign w:val="bottom"/>
          </w:tcPr>
          <w:p w14:paraId="3B44E8DC" w14:textId="77777777" w:rsidR="00397E2E" w:rsidRPr="00F45F73" w:rsidRDefault="00397E2E" w:rsidP="005B3C73">
            <w:pPr>
              <w:pStyle w:val="TableText"/>
            </w:pPr>
            <w:r w:rsidRPr="00F45F73">
              <w:t>Medium</w:t>
            </w:r>
          </w:p>
        </w:tc>
        <w:tc>
          <w:tcPr>
            <w:tcW w:w="1205" w:type="dxa"/>
            <w:tcBorders>
              <w:top w:val="double" w:sz="4" w:space="0" w:color="auto"/>
            </w:tcBorders>
          </w:tcPr>
          <w:p w14:paraId="5DA62406" w14:textId="77777777" w:rsidR="00397E2E" w:rsidRPr="00F45F73" w:rsidRDefault="00397E2E" w:rsidP="005B3C73">
            <w:pPr>
              <w:pStyle w:val="TableText"/>
            </w:pPr>
            <w:r>
              <w:t>N/A</w:t>
            </w:r>
          </w:p>
        </w:tc>
      </w:tr>
      <w:tr w:rsidR="00397E2E" w:rsidRPr="00F45F73" w14:paraId="14BF7A5E" w14:textId="77777777" w:rsidTr="00397E2E">
        <w:trPr>
          <w:cantSplit/>
        </w:trPr>
        <w:tc>
          <w:tcPr>
            <w:tcW w:w="3613" w:type="dxa"/>
            <w:tcBorders>
              <w:left w:val="double" w:sz="4" w:space="0" w:color="auto"/>
            </w:tcBorders>
          </w:tcPr>
          <w:p w14:paraId="096F6901" w14:textId="77777777" w:rsidR="00397E2E" w:rsidRPr="00F45F73" w:rsidRDefault="00397E2E" w:rsidP="005B3C73">
            <w:pPr>
              <w:pStyle w:val="TableText"/>
            </w:pPr>
            <w:r w:rsidRPr="00F45F73">
              <w:t>Coastal Flooding and sea level rise</w:t>
            </w:r>
          </w:p>
        </w:tc>
        <w:tc>
          <w:tcPr>
            <w:tcW w:w="1247" w:type="dxa"/>
            <w:gridSpan w:val="2"/>
            <w:vAlign w:val="bottom"/>
          </w:tcPr>
          <w:p w14:paraId="121C0031" w14:textId="77777777" w:rsidR="00397E2E" w:rsidRPr="00F45F73" w:rsidRDefault="00397E2E" w:rsidP="005B3C73">
            <w:pPr>
              <w:pStyle w:val="TableText"/>
            </w:pPr>
            <w:r w:rsidRPr="00F45F73">
              <w:t>Significant</w:t>
            </w:r>
          </w:p>
        </w:tc>
        <w:tc>
          <w:tcPr>
            <w:tcW w:w="1890" w:type="dxa"/>
            <w:vAlign w:val="bottom"/>
          </w:tcPr>
          <w:p w14:paraId="57400D73" w14:textId="77777777" w:rsidR="00397E2E" w:rsidRPr="00F45F73" w:rsidRDefault="00397E2E" w:rsidP="005B3C73">
            <w:pPr>
              <w:pStyle w:val="TableText"/>
            </w:pPr>
            <w:r w:rsidRPr="00F45F73">
              <w:t>Likely</w:t>
            </w:r>
          </w:p>
        </w:tc>
        <w:tc>
          <w:tcPr>
            <w:tcW w:w="1405" w:type="dxa"/>
            <w:vAlign w:val="bottom"/>
          </w:tcPr>
          <w:p w14:paraId="4F50D0B7" w14:textId="77777777" w:rsidR="00397E2E" w:rsidRPr="00F45F73" w:rsidRDefault="00397E2E" w:rsidP="005B3C73">
            <w:pPr>
              <w:pStyle w:val="TableText"/>
            </w:pPr>
            <w:r w:rsidRPr="00F45F73">
              <w:t>Critical</w:t>
            </w:r>
          </w:p>
        </w:tc>
        <w:tc>
          <w:tcPr>
            <w:tcW w:w="1205" w:type="dxa"/>
            <w:vAlign w:val="bottom"/>
          </w:tcPr>
          <w:p w14:paraId="6A63D172" w14:textId="77777777" w:rsidR="00397E2E" w:rsidRPr="00F45F73" w:rsidRDefault="00397E2E" w:rsidP="005B3C73">
            <w:pPr>
              <w:pStyle w:val="TableText"/>
            </w:pPr>
            <w:r w:rsidRPr="00F45F73">
              <w:t>Medium</w:t>
            </w:r>
          </w:p>
        </w:tc>
        <w:tc>
          <w:tcPr>
            <w:tcW w:w="1205" w:type="dxa"/>
          </w:tcPr>
          <w:p w14:paraId="126701DF" w14:textId="77777777" w:rsidR="00397E2E" w:rsidRPr="00F45F73" w:rsidRDefault="00397E2E" w:rsidP="005B3C73">
            <w:pPr>
              <w:pStyle w:val="TableText"/>
            </w:pPr>
            <w:r>
              <w:t>High</w:t>
            </w:r>
          </w:p>
        </w:tc>
      </w:tr>
      <w:tr w:rsidR="00397E2E" w:rsidRPr="00F45F73" w14:paraId="0255BFD1" w14:textId="77777777" w:rsidTr="00397E2E">
        <w:trPr>
          <w:cantSplit/>
        </w:trPr>
        <w:tc>
          <w:tcPr>
            <w:tcW w:w="3613" w:type="dxa"/>
            <w:tcBorders>
              <w:left w:val="double" w:sz="4" w:space="0" w:color="auto"/>
            </w:tcBorders>
          </w:tcPr>
          <w:p w14:paraId="10C61E06" w14:textId="77777777" w:rsidR="00397E2E" w:rsidRPr="00F45F73" w:rsidRDefault="00397E2E" w:rsidP="005B3C73">
            <w:pPr>
              <w:pStyle w:val="TableText"/>
            </w:pPr>
            <w:r w:rsidRPr="00F45F73">
              <w:t>Dam Failure</w:t>
            </w:r>
          </w:p>
        </w:tc>
        <w:tc>
          <w:tcPr>
            <w:tcW w:w="1247" w:type="dxa"/>
            <w:gridSpan w:val="2"/>
            <w:vAlign w:val="bottom"/>
          </w:tcPr>
          <w:p w14:paraId="1B7A96A9" w14:textId="77777777" w:rsidR="00397E2E" w:rsidRPr="00F45F73" w:rsidRDefault="00397E2E" w:rsidP="005B3C73">
            <w:pPr>
              <w:pStyle w:val="TableText"/>
            </w:pPr>
            <w:r w:rsidRPr="00F45F73">
              <w:t>Limited</w:t>
            </w:r>
          </w:p>
        </w:tc>
        <w:tc>
          <w:tcPr>
            <w:tcW w:w="1890" w:type="dxa"/>
            <w:vAlign w:val="bottom"/>
          </w:tcPr>
          <w:p w14:paraId="48F29A00" w14:textId="77777777" w:rsidR="00397E2E" w:rsidRPr="00F45F73" w:rsidRDefault="00397E2E" w:rsidP="005B3C73">
            <w:pPr>
              <w:pStyle w:val="TableText"/>
            </w:pPr>
            <w:r w:rsidRPr="00F45F73">
              <w:t>Unlikely</w:t>
            </w:r>
          </w:p>
        </w:tc>
        <w:tc>
          <w:tcPr>
            <w:tcW w:w="1405" w:type="dxa"/>
            <w:vAlign w:val="bottom"/>
          </w:tcPr>
          <w:p w14:paraId="1E0ACC37" w14:textId="77777777" w:rsidR="00397E2E" w:rsidRPr="00F45F73" w:rsidRDefault="00397E2E" w:rsidP="005B3C73">
            <w:pPr>
              <w:pStyle w:val="TableText"/>
            </w:pPr>
            <w:r w:rsidRPr="00F45F73">
              <w:t>Negligible</w:t>
            </w:r>
          </w:p>
        </w:tc>
        <w:tc>
          <w:tcPr>
            <w:tcW w:w="1205" w:type="dxa"/>
            <w:vAlign w:val="bottom"/>
          </w:tcPr>
          <w:p w14:paraId="1F492822" w14:textId="77777777" w:rsidR="00397E2E" w:rsidRPr="00F45F73" w:rsidRDefault="00397E2E" w:rsidP="005B3C73">
            <w:pPr>
              <w:pStyle w:val="TableText"/>
            </w:pPr>
            <w:r w:rsidRPr="00F45F73">
              <w:t>Low</w:t>
            </w:r>
          </w:p>
        </w:tc>
        <w:tc>
          <w:tcPr>
            <w:tcW w:w="1205" w:type="dxa"/>
          </w:tcPr>
          <w:p w14:paraId="54956523" w14:textId="322F69E2" w:rsidR="00397E2E" w:rsidRPr="00F45F73" w:rsidRDefault="00034A82" w:rsidP="005B3C73">
            <w:pPr>
              <w:pStyle w:val="TableText"/>
            </w:pPr>
            <w:r>
              <w:t>Low</w:t>
            </w:r>
          </w:p>
        </w:tc>
      </w:tr>
      <w:tr w:rsidR="00397E2E" w:rsidRPr="00F45F73" w14:paraId="618B76A1" w14:textId="77777777" w:rsidTr="00397E2E">
        <w:trPr>
          <w:cantSplit/>
        </w:trPr>
        <w:tc>
          <w:tcPr>
            <w:tcW w:w="3613" w:type="dxa"/>
            <w:tcBorders>
              <w:left w:val="double" w:sz="4" w:space="0" w:color="auto"/>
            </w:tcBorders>
          </w:tcPr>
          <w:p w14:paraId="2EAC6F12" w14:textId="77777777" w:rsidR="00397E2E" w:rsidRPr="00F45F73" w:rsidRDefault="00397E2E" w:rsidP="005B3C73">
            <w:pPr>
              <w:pStyle w:val="TableText"/>
            </w:pPr>
            <w:r w:rsidRPr="00F45F73">
              <w:t>Drought and Water Shortage</w:t>
            </w:r>
          </w:p>
        </w:tc>
        <w:tc>
          <w:tcPr>
            <w:tcW w:w="1247" w:type="dxa"/>
            <w:gridSpan w:val="2"/>
            <w:vAlign w:val="bottom"/>
          </w:tcPr>
          <w:p w14:paraId="282DDD95" w14:textId="77777777" w:rsidR="00397E2E" w:rsidRPr="00F45F73" w:rsidRDefault="00397E2E" w:rsidP="005B3C73">
            <w:pPr>
              <w:pStyle w:val="TableText"/>
            </w:pPr>
            <w:r w:rsidRPr="00F45F73">
              <w:t>Extensive</w:t>
            </w:r>
          </w:p>
        </w:tc>
        <w:tc>
          <w:tcPr>
            <w:tcW w:w="1890" w:type="dxa"/>
            <w:vAlign w:val="bottom"/>
          </w:tcPr>
          <w:p w14:paraId="029A7805" w14:textId="77777777" w:rsidR="00397E2E" w:rsidRPr="00F45F73" w:rsidRDefault="00397E2E" w:rsidP="005B3C73">
            <w:pPr>
              <w:pStyle w:val="TableText"/>
            </w:pPr>
            <w:r w:rsidRPr="00F45F73">
              <w:t>Likely</w:t>
            </w:r>
          </w:p>
        </w:tc>
        <w:tc>
          <w:tcPr>
            <w:tcW w:w="1405" w:type="dxa"/>
            <w:vAlign w:val="bottom"/>
          </w:tcPr>
          <w:p w14:paraId="7AFB17F4" w14:textId="77777777" w:rsidR="00397E2E" w:rsidRPr="00F45F73" w:rsidRDefault="00397E2E" w:rsidP="005B3C73">
            <w:pPr>
              <w:pStyle w:val="TableText"/>
            </w:pPr>
            <w:r w:rsidRPr="00F45F73">
              <w:t>Critical</w:t>
            </w:r>
          </w:p>
        </w:tc>
        <w:tc>
          <w:tcPr>
            <w:tcW w:w="1205" w:type="dxa"/>
            <w:vAlign w:val="bottom"/>
          </w:tcPr>
          <w:p w14:paraId="0DD2D811" w14:textId="77777777" w:rsidR="00397E2E" w:rsidRPr="00F45F73" w:rsidRDefault="00397E2E" w:rsidP="005B3C73">
            <w:pPr>
              <w:pStyle w:val="TableText"/>
            </w:pPr>
            <w:r w:rsidRPr="00F45F73">
              <w:t>Medium</w:t>
            </w:r>
          </w:p>
        </w:tc>
        <w:tc>
          <w:tcPr>
            <w:tcW w:w="1205" w:type="dxa"/>
          </w:tcPr>
          <w:p w14:paraId="6CB7C848" w14:textId="7AB0B397" w:rsidR="00397E2E" w:rsidRPr="00F45F73" w:rsidRDefault="00034A82" w:rsidP="005B3C73">
            <w:pPr>
              <w:pStyle w:val="TableText"/>
            </w:pPr>
            <w:r>
              <w:t>Medium</w:t>
            </w:r>
          </w:p>
        </w:tc>
      </w:tr>
      <w:tr w:rsidR="00397E2E" w:rsidRPr="00F45F73" w14:paraId="032B5372" w14:textId="77777777" w:rsidTr="00397E2E">
        <w:trPr>
          <w:cantSplit/>
        </w:trPr>
        <w:tc>
          <w:tcPr>
            <w:tcW w:w="3613" w:type="dxa"/>
            <w:tcBorders>
              <w:left w:val="double" w:sz="4" w:space="0" w:color="auto"/>
            </w:tcBorders>
          </w:tcPr>
          <w:p w14:paraId="3E52DDB9" w14:textId="34702993" w:rsidR="00397E2E" w:rsidRPr="00F45F73" w:rsidRDefault="00AD4377" w:rsidP="005B3C73">
            <w:pPr>
              <w:pStyle w:val="TableText"/>
            </w:pPr>
            <w:r>
              <w:t>Earthquake (&amp; Liquefaction)</w:t>
            </w:r>
          </w:p>
        </w:tc>
        <w:tc>
          <w:tcPr>
            <w:tcW w:w="1247" w:type="dxa"/>
            <w:gridSpan w:val="2"/>
            <w:vAlign w:val="bottom"/>
          </w:tcPr>
          <w:p w14:paraId="0C10D6E1" w14:textId="77777777" w:rsidR="00397E2E" w:rsidRPr="00F45F73" w:rsidRDefault="00397E2E" w:rsidP="005B3C73">
            <w:pPr>
              <w:pStyle w:val="TableText"/>
            </w:pPr>
            <w:r w:rsidRPr="00F45F73">
              <w:t>Extensive</w:t>
            </w:r>
          </w:p>
        </w:tc>
        <w:tc>
          <w:tcPr>
            <w:tcW w:w="1890" w:type="dxa"/>
            <w:vAlign w:val="bottom"/>
          </w:tcPr>
          <w:p w14:paraId="7D1032F4" w14:textId="77777777" w:rsidR="00397E2E" w:rsidRPr="00F45F73" w:rsidRDefault="00397E2E" w:rsidP="005B3C73">
            <w:pPr>
              <w:pStyle w:val="TableText"/>
            </w:pPr>
            <w:r w:rsidRPr="00F45F73">
              <w:t>Occasional</w:t>
            </w:r>
          </w:p>
        </w:tc>
        <w:tc>
          <w:tcPr>
            <w:tcW w:w="1405" w:type="dxa"/>
            <w:vAlign w:val="bottom"/>
          </w:tcPr>
          <w:p w14:paraId="717FA3D6" w14:textId="77777777" w:rsidR="00397E2E" w:rsidRPr="00F45F73" w:rsidRDefault="00397E2E" w:rsidP="005B3C73">
            <w:pPr>
              <w:pStyle w:val="TableText"/>
            </w:pPr>
            <w:r w:rsidRPr="00F45F73">
              <w:t>Catastrophic</w:t>
            </w:r>
          </w:p>
        </w:tc>
        <w:tc>
          <w:tcPr>
            <w:tcW w:w="1205" w:type="dxa"/>
            <w:vAlign w:val="bottom"/>
          </w:tcPr>
          <w:p w14:paraId="48BD49D8" w14:textId="77777777" w:rsidR="00397E2E" w:rsidRPr="00F45F73" w:rsidRDefault="00397E2E" w:rsidP="005B3C73">
            <w:pPr>
              <w:pStyle w:val="TableText"/>
            </w:pPr>
            <w:r w:rsidRPr="00F45F73">
              <w:t>High</w:t>
            </w:r>
          </w:p>
        </w:tc>
        <w:tc>
          <w:tcPr>
            <w:tcW w:w="1205" w:type="dxa"/>
          </w:tcPr>
          <w:p w14:paraId="20C6BC1C" w14:textId="77777777" w:rsidR="00397E2E" w:rsidRPr="00F45F73" w:rsidRDefault="00397E2E" w:rsidP="005B3C73">
            <w:pPr>
              <w:pStyle w:val="TableText"/>
            </w:pPr>
            <w:r>
              <w:t>Low</w:t>
            </w:r>
          </w:p>
        </w:tc>
      </w:tr>
      <w:tr w:rsidR="00397E2E" w:rsidRPr="00F45F73" w14:paraId="094D64A1" w14:textId="77777777" w:rsidTr="00397E2E">
        <w:trPr>
          <w:cantSplit/>
        </w:trPr>
        <w:tc>
          <w:tcPr>
            <w:tcW w:w="3613" w:type="dxa"/>
            <w:tcBorders>
              <w:left w:val="double" w:sz="4" w:space="0" w:color="auto"/>
            </w:tcBorders>
          </w:tcPr>
          <w:p w14:paraId="302CE4A7" w14:textId="77777777" w:rsidR="00397E2E" w:rsidRPr="00F45F73" w:rsidRDefault="00397E2E" w:rsidP="005B3C73">
            <w:pPr>
              <w:pStyle w:val="TableText"/>
            </w:pPr>
            <w:r w:rsidRPr="00F45F73">
              <w:t>Flood: (100/500 year)</w:t>
            </w:r>
          </w:p>
        </w:tc>
        <w:tc>
          <w:tcPr>
            <w:tcW w:w="1247" w:type="dxa"/>
            <w:gridSpan w:val="2"/>
            <w:vAlign w:val="bottom"/>
          </w:tcPr>
          <w:p w14:paraId="454CA2E7" w14:textId="77777777" w:rsidR="00397E2E" w:rsidRPr="00F45F73" w:rsidRDefault="00397E2E" w:rsidP="005B3C73">
            <w:pPr>
              <w:pStyle w:val="TableText"/>
            </w:pPr>
            <w:r w:rsidRPr="00F45F73">
              <w:t>Significant</w:t>
            </w:r>
          </w:p>
        </w:tc>
        <w:tc>
          <w:tcPr>
            <w:tcW w:w="1890" w:type="dxa"/>
            <w:vAlign w:val="bottom"/>
          </w:tcPr>
          <w:p w14:paraId="2812464B" w14:textId="77777777" w:rsidR="00397E2E" w:rsidRPr="00F45F73" w:rsidRDefault="00397E2E" w:rsidP="005B3C73">
            <w:pPr>
              <w:pStyle w:val="TableText"/>
            </w:pPr>
            <w:r w:rsidRPr="00F45F73">
              <w:t>Occasional/Unlikely</w:t>
            </w:r>
          </w:p>
        </w:tc>
        <w:tc>
          <w:tcPr>
            <w:tcW w:w="1405" w:type="dxa"/>
            <w:vAlign w:val="bottom"/>
          </w:tcPr>
          <w:p w14:paraId="601F84EF" w14:textId="77777777" w:rsidR="00397E2E" w:rsidRPr="00F45F73" w:rsidRDefault="00397E2E" w:rsidP="005B3C73">
            <w:pPr>
              <w:pStyle w:val="TableText"/>
            </w:pPr>
            <w:r w:rsidRPr="00F45F73">
              <w:t>Critical</w:t>
            </w:r>
          </w:p>
        </w:tc>
        <w:tc>
          <w:tcPr>
            <w:tcW w:w="1205" w:type="dxa"/>
            <w:vAlign w:val="bottom"/>
          </w:tcPr>
          <w:p w14:paraId="343BAEEC" w14:textId="77777777" w:rsidR="00397E2E" w:rsidRPr="00F45F73" w:rsidRDefault="00397E2E" w:rsidP="005B3C73">
            <w:pPr>
              <w:pStyle w:val="TableText"/>
            </w:pPr>
            <w:r w:rsidRPr="00F45F73">
              <w:t>High</w:t>
            </w:r>
          </w:p>
        </w:tc>
        <w:tc>
          <w:tcPr>
            <w:tcW w:w="1205" w:type="dxa"/>
          </w:tcPr>
          <w:p w14:paraId="70B2755D" w14:textId="21A0BE9E" w:rsidR="00397E2E" w:rsidRPr="00F45F73" w:rsidRDefault="00034A82" w:rsidP="005B3C73">
            <w:pPr>
              <w:pStyle w:val="TableText"/>
            </w:pPr>
            <w:r>
              <w:t>Medium</w:t>
            </w:r>
          </w:p>
        </w:tc>
      </w:tr>
      <w:tr w:rsidR="00397E2E" w:rsidRPr="00F45F73" w14:paraId="2C4B4FD7" w14:textId="77777777" w:rsidTr="00397E2E">
        <w:trPr>
          <w:cantSplit/>
        </w:trPr>
        <w:tc>
          <w:tcPr>
            <w:tcW w:w="3613" w:type="dxa"/>
            <w:tcBorders>
              <w:left w:val="double" w:sz="4" w:space="0" w:color="auto"/>
            </w:tcBorders>
          </w:tcPr>
          <w:p w14:paraId="791A2111" w14:textId="77777777" w:rsidR="00397E2E" w:rsidRPr="00F45F73" w:rsidRDefault="00397E2E" w:rsidP="005B3C73">
            <w:pPr>
              <w:pStyle w:val="TableText"/>
            </w:pPr>
            <w:r w:rsidRPr="00F45F73">
              <w:t>Flood: Localized/</w:t>
            </w:r>
            <w:proofErr w:type="spellStart"/>
            <w:r w:rsidRPr="00F45F73">
              <w:t>Stormwater</w:t>
            </w:r>
            <w:proofErr w:type="spellEnd"/>
          </w:p>
        </w:tc>
        <w:tc>
          <w:tcPr>
            <w:tcW w:w="1247" w:type="dxa"/>
            <w:gridSpan w:val="2"/>
            <w:vAlign w:val="bottom"/>
          </w:tcPr>
          <w:p w14:paraId="7A738C4C" w14:textId="77777777" w:rsidR="00397E2E" w:rsidRPr="00F45F73" w:rsidRDefault="00397E2E" w:rsidP="005B3C73">
            <w:pPr>
              <w:pStyle w:val="TableText"/>
            </w:pPr>
            <w:r w:rsidRPr="00F45F73">
              <w:t>Extensive</w:t>
            </w:r>
          </w:p>
        </w:tc>
        <w:tc>
          <w:tcPr>
            <w:tcW w:w="1890" w:type="dxa"/>
            <w:vAlign w:val="bottom"/>
          </w:tcPr>
          <w:p w14:paraId="3DDA3B04" w14:textId="77777777" w:rsidR="00397E2E" w:rsidRPr="00F45F73" w:rsidRDefault="00397E2E" w:rsidP="005B3C73">
            <w:pPr>
              <w:pStyle w:val="TableText"/>
            </w:pPr>
            <w:r w:rsidRPr="00F45F73">
              <w:t>Highly Likely</w:t>
            </w:r>
          </w:p>
        </w:tc>
        <w:tc>
          <w:tcPr>
            <w:tcW w:w="1405" w:type="dxa"/>
            <w:vAlign w:val="bottom"/>
          </w:tcPr>
          <w:p w14:paraId="7816E895" w14:textId="77777777" w:rsidR="00397E2E" w:rsidRPr="00F45F73" w:rsidRDefault="00397E2E" w:rsidP="005B3C73">
            <w:pPr>
              <w:pStyle w:val="TableText"/>
            </w:pPr>
            <w:r w:rsidRPr="00F45F73">
              <w:t>Limited</w:t>
            </w:r>
          </w:p>
        </w:tc>
        <w:tc>
          <w:tcPr>
            <w:tcW w:w="1205" w:type="dxa"/>
            <w:vAlign w:val="bottom"/>
          </w:tcPr>
          <w:p w14:paraId="21E59E0F" w14:textId="77777777" w:rsidR="00397E2E" w:rsidRPr="00F45F73" w:rsidRDefault="00397E2E" w:rsidP="005B3C73">
            <w:pPr>
              <w:pStyle w:val="TableText"/>
            </w:pPr>
            <w:r w:rsidRPr="00F45F73">
              <w:t>Medium</w:t>
            </w:r>
          </w:p>
        </w:tc>
        <w:tc>
          <w:tcPr>
            <w:tcW w:w="1205" w:type="dxa"/>
          </w:tcPr>
          <w:p w14:paraId="00ED57BB" w14:textId="614D9C7F" w:rsidR="00397E2E" w:rsidRPr="00F45F73" w:rsidRDefault="00034A82" w:rsidP="005B3C73">
            <w:pPr>
              <w:pStyle w:val="TableText"/>
            </w:pPr>
            <w:r>
              <w:t>Medium</w:t>
            </w:r>
          </w:p>
        </w:tc>
      </w:tr>
      <w:tr w:rsidR="00397E2E" w:rsidRPr="00F45F73" w14:paraId="4A879FA5" w14:textId="77777777" w:rsidTr="00397E2E">
        <w:trPr>
          <w:cantSplit/>
        </w:trPr>
        <w:tc>
          <w:tcPr>
            <w:tcW w:w="3613" w:type="dxa"/>
            <w:tcBorders>
              <w:left w:val="double" w:sz="4" w:space="0" w:color="auto"/>
            </w:tcBorders>
          </w:tcPr>
          <w:p w14:paraId="6042B9B4" w14:textId="77777777" w:rsidR="00397E2E" w:rsidRPr="00F45F73" w:rsidRDefault="00397E2E" w:rsidP="005B3C73">
            <w:pPr>
              <w:pStyle w:val="TableText"/>
            </w:pPr>
            <w:r w:rsidRPr="00F45F73">
              <w:t>Landslide, Mudslides, Hillside Erosion, and Debris Flows</w:t>
            </w:r>
          </w:p>
        </w:tc>
        <w:tc>
          <w:tcPr>
            <w:tcW w:w="1247" w:type="dxa"/>
            <w:gridSpan w:val="2"/>
            <w:vAlign w:val="bottom"/>
          </w:tcPr>
          <w:p w14:paraId="7ADB287C" w14:textId="77777777" w:rsidR="00397E2E" w:rsidRPr="00F45F73" w:rsidRDefault="00397E2E" w:rsidP="005B3C73">
            <w:pPr>
              <w:pStyle w:val="TableText"/>
            </w:pPr>
            <w:r w:rsidRPr="00F45F73">
              <w:t>Significant</w:t>
            </w:r>
          </w:p>
        </w:tc>
        <w:tc>
          <w:tcPr>
            <w:tcW w:w="1890" w:type="dxa"/>
            <w:vAlign w:val="bottom"/>
          </w:tcPr>
          <w:p w14:paraId="44AD0965" w14:textId="77777777" w:rsidR="00397E2E" w:rsidRPr="00F45F73" w:rsidRDefault="00397E2E" w:rsidP="005B3C73">
            <w:pPr>
              <w:pStyle w:val="TableText"/>
            </w:pPr>
            <w:r w:rsidRPr="00F45F73">
              <w:t>Likely</w:t>
            </w:r>
          </w:p>
        </w:tc>
        <w:tc>
          <w:tcPr>
            <w:tcW w:w="1405" w:type="dxa"/>
            <w:vAlign w:val="bottom"/>
          </w:tcPr>
          <w:p w14:paraId="3D4E3458" w14:textId="77777777" w:rsidR="00397E2E" w:rsidRPr="00F45F73" w:rsidRDefault="00397E2E" w:rsidP="005B3C73">
            <w:pPr>
              <w:pStyle w:val="TableText"/>
            </w:pPr>
            <w:r w:rsidRPr="00F45F73">
              <w:t>Limited</w:t>
            </w:r>
          </w:p>
        </w:tc>
        <w:tc>
          <w:tcPr>
            <w:tcW w:w="1205" w:type="dxa"/>
            <w:vAlign w:val="bottom"/>
          </w:tcPr>
          <w:p w14:paraId="7C3AE6D6" w14:textId="77777777" w:rsidR="00397E2E" w:rsidRPr="00F45F73" w:rsidRDefault="00397E2E" w:rsidP="005B3C73">
            <w:pPr>
              <w:pStyle w:val="TableText"/>
            </w:pPr>
            <w:r w:rsidRPr="00F45F73">
              <w:t>Medium</w:t>
            </w:r>
          </w:p>
        </w:tc>
        <w:tc>
          <w:tcPr>
            <w:tcW w:w="1205" w:type="dxa"/>
          </w:tcPr>
          <w:p w14:paraId="7AB69BE5" w14:textId="4DF2F9EA" w:rsidR="00397E2E" w:rsidRPr="00F45F73" w:rsidRDefault="00034A82" w:rsidP="005B3C73">
            <w:pPr>
              <w:pStyle w:val="TableText"/>
            </w:pPr>
            <w:r>
              <w:t>Low</w:t>
            </w:r>
          </w:p>
        </w:tc>
      </w:tr>
      <w:tr w:rsidR="00397E2E" w:rsidRPr="00F45F73" w14:paraId="1A146A67" w14:textId="77777777" w:rsidTr="00397E2E">
        <w:trPr>
          <w:cantSplit/>
        </w:trPr>
        <w:tc>
          <w:tcPr>
            <w:tcW w:w="3613" w:type="dxa"/>
            <w:tcBorders>
              <w:left w:val="double" w:sz="4" w:space="0" w:color="auto"/>
            </w:tcBorders>
          </w:tcPr>
          <w:p w14:paraId="500455BB" w14:textId="77777777" w:rsidR="00397E2E" w:rsidRPr="00F45F73" w:rsidRDefault="00397E2E" w:rsidP="005B3C73">
            <w:pPr>
              <w:pStyle w:val="TableText"/>
            </w:pPr>
            <w:proofErr w:type="spellStart"/>
            <w:r w:rsidRPr="00F45F73">
              <w:t>Levee</w:t>
            </w:r>
            <w:proofErr w:type="spellEnd"/>
            <w:r w:rsidRPr="00F45F73">
              <w:t xml:space="preserve"> Failure</w:t>
            </w:r>
          </w:p>
        </w:tc>
        <w:tc>
          <w:tcPr>
            <w:tcW w:w="1247" w:type="dxa"/>
            <w:gridSpan w:val="2"/>
            <w:vAlign w:val="bottom"/>
          </w:tcPr>
          <w:p w14:paraId="5159CA23" w14:textId="77777777" w:rsidR="00397E2E" w:rsidRPr="00F45F73" w:rsidRDefault="00397E2E" w:rsidP="005B3C73">
            <w:pPr>
              <w:pStyle w:val="TableText"/>
            </w:pPr>
            <w:r w:rsidRPr="00F45F73">
              <w:t>Significant</w:t>
            </w:r>
          </w:p>
        </w:tc>
        <w:tc>
          <w:tcPr>
            <w:tcW w:w="1890" w:type="dxa"/>
            <w:vAlign w:val="bottom"/>
          </w:tcPr>
          <w:p w14:paraId="7CAC8D6F" w14:textId="77777777" w:rsidR="00397E2E" w:rsidRPr="00F45F73" w:rsidRDefault="00397E2E" w:rsidP="005B3C73">
            <w:pPr>
              <w:pStyle w:val="TableText"/>
            </w:pPr>
            <w:r w:rsidRPr="00F45F73">
              <w:t>Occasional</w:t>
            </w:r>
          </w:p>
        </w:tc>
        <w:tc>
          <w:tcPr>
            <w:tcW w:w="1405" w:type="dxa"/>
            <w:vAlign w:val="bottom"/>
          </w:tcPr>
          <w:p w14:paraId="02BACAAC" w14:textId="77777777" w:rsidR="00397E2E" w:rsidRPr="00F45F73" w:rsidRDefault="00397E2E" w:rsidP="005B3C73">
            <w:pPr>
              <w:pStyle w:val="TableText"/>
            </w:pPr>
            <w:r w:rsidRPr="00F45F73">
              <w:t>Limited</w:t>
            </w:r>
          </w:p>
        </w:tc>
        <w:tc>
          <w:tcPr>
            <w:tcW w:w="1205" w:type="dxa"/>
            <w:vAlign w:val="bottom"/>
          </w:tcPr>
          <w:p w14:paraId="52FDD8F6" w14:textId="77777777" w:rsidR="00397E2E" w:rsidRPr="00F45F73" w:rsidRDefault="00397E2E" w:rsidP="005B3C73">
            <w:pPr>
              <w:pStyle w:val="TableText"/>
            </w:pPr>
            <w:r w:rsidRPr="00F45F73">
              <w:t>Medium</w:t>
            </w:r>
          </w:p>
        </w:tc>
        <w:tc>
          <w:tcPr>
            <w:tcW w:w="1205" w:type="dxa"/>
          </w:tcPr>
          <w:p w14:paraId="6F794336" w14:textId="1EFD3365" w:rsidR="00397E2E" w:rsidRPr="00F45F73" w:rsidRDefault="00034A82" w:rsidP="005B3C73">
            <w:pPr>
              <w:pStyle w:val="TableText"/>
            </w:pPr>
            <w:r>
              <w:t>Medium</w:t>
            </w:r>
          </w:p>
        </w:tc>
      </w:tr>
      <w:tr w:rsidR="00397E2E" w:rsidRPr="00F45F73" w14:paraId="0A333853" w14:textId="77777777" w:rsidTr="00397E2E">
        <w:trPr>
          <w:cantSplit/>
        </w:trPr>
        <w:tc>
          <w:tcPr>
            <w:tcW w:w="3613" w:type="dxa"/>
            <w:tcBorders>
              <w:left w:val="double" w:sz="4" w:space="0" w:color="auto"/>
            </w:tcBorders>
          </w:tcPr>
          <w:p w14:paraId="1C42A798" w14:textId="77777777" w:rsidR="00397E2E" w:rsidRPr="00F45F73" w:rsidRDefault="00397E2E" w:rsidP="005B3C73">
            <w:pPr>
              <w:pStyle w:val="TableText"/>
            </w:pPr>
            <w:r w:rsidRPr="00F45F73">
              <w:t>Severe Weather: Extreme Heat</w:t>
            </w:r>
          </w:p>
        </w:tc>
        <w:tc>
          <w:tcPr>
            <w:tcW w:w="1247" w:type="dxa"/>
            <w:gridSpan w:val="2"/>
            <w:vAlign w:val="bottom"/>
          </w:tcPr>
          <w:p w14:paraId="44243235" w14:textId="77777777" w:rsidR="00397E2E" w:rsidRPr="00F45F73" w:rsidRDefault="00397E2E" w:rsidP="005B3C73">
            <w:pPr>
              <w:pStyle w:val="TableText"/>
            </w:pPr>
            <w:r w:rsidRPr="00F45F73">
              <w:t>Extensive</w:t>
            </w:r>
          </w:p>
        </w:tc>
        <w:tc>
          <w:tcPr>
            <w:tcW w:w="1890" w:type="dxa"/>
            <w:vAlign w:val="bottom"/>
          </w:tcPr>
          <w:p w14:paraId="3BA6F9BD" w14:textId="77777777" w:rsidR="00397E2E" w:rsidRPr="00F45F73" w:rsidRDefault="00397E2E" w:rsidP="005B3C73">
            <w:pPr>
              <w:pStyle w:val="TableText"/>
            </w:pPr>
            <w:r w:rsidRPr="00F45F73">
              <w:t>Highly Likely</w:t>
            </w:r>
          </w:p>
        </w:tc>
        <w:tc>
          <w:tcPr>
            <w:tcW w:w="1405" w:type="dxa"/>
            <w:vAlign w:val="bottom"/>
          </w:tcPr>
          <w:p w14:paraId="0FC7A360" w14:textId="77777777" w:rsidR="00397E2E" w:rsidRPr="00F45F73" w:rsidRDefault="00397E2E" w:rsidP="005B3C73">
            <w:pPr>
              <w:pStyle w:val="TableText"/>
            </w:pPr>
            <w:r w:rsidRPr="00F45F73">
              <w:t>Critical</w:t>
            </w:r>
          </w:p>
        </w:tc>
        <w:tc>
          <w:tcPr>
            <w:tcW w:w="1205" w:type="dxa"/>
            <w:vAlign w:val="bottom"/>
          </w:tcPr>
          <w:p w14:paraId="78D359F0" w14:textId="77777777" w:rsidR="00397E2E" w:rsidRPr="00F45F73" w:rsidRDefault="00397E2E" w:rsidP="005B3C73">
            <w:pPr>
              <w:pStyle w:val="TableText"/>
            </w:pPr>
            <w:r w:rsidRPr="00F45F73">
              <w:t>Medium</w:t>
            </w:r>
          </w:p>
        </w:tc>
        <w:tc>
          <w:tcPr>
            <w:tcW w:w="1205" w:type="dxa"/>
          </w:tcPr>
          <w:p w14:paraId="5F2E31A4" w14:textId="77777777" w:rsidR="00397E2E" w:rsidRPr="00F45F73" w:rsidRDefault="00397E2E" w:rsidP="005B3C73">
            <w:pPr>
              <w:pStyle w:val="TableText"/>
            </w:pPr>
            <w:r>
              <w:t>High</w:t>
            </w:r>
          </w:p>
        </w:tc>
      </w:tr>
      <w:tr w:rsidR="00397E2E" w:rsidRPr="00F45F73" w14:paraId="21F41357" w14:textId="77777777" w:rsidTr="00397E2E">
        <w:trPr>
          <w:cantSplit/>
        </w:trPr>
        <w:tc>
          <w:tcPr>
            <w:tcW w:w="3613" w:type="dxa"/>
            <w:tcBorders>
              <w:left w:val="double" w:sz="4" w:space="0" w:color="auto"/>
            </w:tcBorders>
          </w:tcPr>
          <w:p w14:paraId="6A047029" w14:textId="77777777" w:rsidR="00397E2E" w:rsidRPr="00F45F73" w:rsidRDefault="00397E2E" w:rsidP="005B3C73">
            <w:pPr>
              <w:pStyle w:val="TableText"/>
            </w:pPr>
            <w:r w:rsidRPr="00F45F73">
              <w:t>Severe Weather: Heavy Rains and Storms</w:t>
            </w:r>
          </w:p>
        </w:tc>
        <w:tc>
          <w:tcPr>
            <w:tcW w:w="1247" w:type="dxa"/>
            <w:gridSpan w:val="2"/>
          </w:tcPr>
          <w:p w14:paraId="474FD4F2" w14:textId="77777777" w:rsidR="00397E2E" w:rsidRPr="00F45F73" w:rsidRDefault="00397E2E" w:rsidP="005B3C73">
            <w:pPr>
              <w:pStyle w:val="TableText"/>
            </w:pPr>
            <w:r w:rsidRPr="00F45F73">
              <w:t>Extensive</w:t>
            </w:r>
          </w:p>
        </w:tc>
        <w:tc>
          <w:tcPr>
            <w:tcW w:w="1890" w:type="dxa"/>
          </w:tcPr>
          <w:p w14:paraId="5CA93203" w14:textId="77777777" w:rsidR="00397E2E" w:rsidRPr="00F45F73" w:rsidRDefault="00397E2E" w:rsidP="005B3C73">
            <w:pPr>
              <w:pStyle w:val="TableText"/>
            </w:pPr>
            <w:r w:rsidRPr="00F45F73">
              <w:t>Highly Likely</w:t>
            </w:r>
          </w:p>
        </w:tc>
        <w:tc>
          <w:tcPr>
            <w:tcW w:w="1405" w:type="dxa"/>
          </w:tcPr>
          <w:p w14:paraId="61F07EB8" w14:textId="77777777" w:rsidR="00397E2E" w:rsidRPr="00F45F73" w:rsidRDefault="00397E2E" w:rsidP="005B3C73">
            <w:pPr>
              <w:pStyle w:val="TableText"/>
            </w:pPr>
            <w:r w:rsidRPr="00F45F73">
              <w:t>Critical</w:t>
            </w:r>
          </w:p>
        </w:tc>
        <w:tc>
          <w:tcPr>
            <w:tcW w:w="1205" w:type="dxa"/>
          </w:tcPr>
          <w:p w14:paraId="623A4CAE" w14:textId="77777777" w:rsidR="00397E2E" w:rsidRPr="00F45F73" w:rsidRDefault="00397E2E" w:rsidP="005B3C73">
            <w:pPr>
              <w:pStyle w:val="TableText"/>
            </w:pPr>
            <w:r w:rsidRPr="00F45F73">
              <w:t>Medium</w:t>
            </w:r>
          </w:p>
        </w:tc>
        <w:tc>
          <w:tcPr>
            <w:tcW w:w="1205" w:type="dxa"/>
          </w:tcPr>
          <w:p w14:paraId="719CA85E" w14:textId="77777777" w:rsidR="00397E2E" w:rsidRPr="00F45F73" w:rsidRDefault="00397E2E" w:rsidP="005B3C73">
            <w:pPr>
              <w:pStyle w:val="TableText"/>
            </w:pPr>
            <w:r>
              <w:t>Medium</w:t>
            </w:r>
          </w:p>
        </w:tc>
      </w:tr>
      <w:tr w:rsidR="00397E2E" w:rsidRPr="00F45F73" w14:paraId="7554253D" w14:textId="77777777" w:rsidTr="00397E2E">
        <w:trPr>
          <w:cantSplit/>
          <w:trHeight w:val="27"/>
        </w:trPr>
        <w:tc>
          <w:tcPr>
            <w:tcW w:w="3613" w:type="dxa"/>
            <w:tcBorders>
              <w:left w:val="double" w:sz="4" w:space="0" w:color="auto"/>
            </w:tcBorders>
          </w:tcPr>
          <w:p w14:paraId="2B96A761" w14:textId="77777777" w:rsidR="00397E2E" w:rsidRPr="00F45F73" w:rsidRDefault="00397E2E" w:rsidP="005B3C73">
            <w:pPr>
              <w:pStyle w:val="TableText"/>
            </w:pPr>
            <w:r w:rsidRPr="00F45F73">
              <w:t xml:space="preserve">Tsunami </w:t>
            </w:r>
          </w:p>
        </w:tc>
        <w:tc>
          <w:tcPr>
            <w:tcW w:w="1247" w:type="dxa"/>
            <w:gridSpan w:val="2"/>
            <w:vAlign w:val="bottom"/>
          </w:tcPr>
          <w:p w14:paraId="4DA0059C" w14:textId="77777777" w:rsidR="00397E2E" w:rsidRPr="00F45F73" w:rsidRDefault="00397E2E" w:rsidP="005B3C73">
            <w:pPr>
              <w:pStyle w:val="TableText"/>
            </w:pPr>
            <w:r w:rsidRPr="00F45F73">
              <w:t>Limited</w:t>
            </w:r>
          </w:p>
        </w:tc>
        <w:tc>
          <w:tcPr>
            <w:tcW w:w="1890" w:type="dxa"/>
            <w:vAlign w:val="bottom"/>
          </w:tcPr>
          <w:p w14:paraId="0F04158E" w14:textId="77777777" w:rsidR="00397E2E" w:rsidRPr="00F45F73" w:rsidRDefault="00397E2E" w:rsidP="005B3C73">
            <w:pPr>
              <w:pStyle w:val="TableText"/>
            </w:pPr>
            <w:r w:rsidRPr="00F45F73">
              <w:t>Unlikely</w:t>
            </w:r>
          </w:p>
        </w:tc>
        <w:tc>
          <w:tcPr>
            <w:tcW w:w="1405" w:type="dxa"/>
            <w:vAlign w:val="bottom"/>
          </w:tcPr>
          <w:p w14:paraId="2ABBA0EF" w14:textId="77777777" w:rsidR="00397E2E" w:rsidRPr="00F45F73" w:rsidRDefault="00397E2E" w:rsidP="005B3C73">
            <w:pPr>
              <w:pStyle w:val="TableText"/>
            </w:pPr>
            <w:r w:rsidRPr="00F45F73">
              <w:t>Limited</w:t>
            </w:r>
          </w:p>
        </w:tc>
        <w:tc>
          <w:tcPr>
            <w:tcW w:w="1205" w:type="dxa"/>
            <w:vAlign w:val="bottom"/>
          </w:tcPr>
          <w:p w14:paraId="7B19BB13" w14:textId="77777777" w:rsidR="00397E2E" w:rsidRPr="00F45F73" w:rsidRDefault="00397E2E" w:rsidP="005B3C73">
            <w:pPr>
              <w:pStyle w:val="TableText"/>
            </w:pPr>
            <w:r w:rsidRPr="00F45F73">
              <w:t>Medium</w:t>
            </w:r>
          </w:p>
        </w:tc>
        <w:tc>
          <w:tcPr>
            <w:tcW w:w="1205" w:type="dxa"/>
          </w:tcPr>
          <w:p w14:paraId="252AC855" w14:textId="1794D8F4" w:rsidR="00397E2E" w:rsidRPr="00F45F73" w:rsidRDefault="00034A82" w:rsidP="005B3C73">
            <w:pPr>
              <w:pStyle w:val="TableText"/>
            </w:pPr>
            <w:r>
              <w:t>Medium</w:t>
            </w:r>
          </w:p>
        </w:tc>
      </w:tr>
      <w:tr w:rsidR="00397E2E" w:rsidRPr="00F45F73" w14:paraId="2D2EF675" w14:textId="77777777" w:rsidTr="00397E2E">
        <w:trPr>
          <w:cantSplit/>
        </w:trPr>
        <w:tc>
          <w:tcPr>
            <w:tcW w:w="3613" w:type="dxa"/>
            <w:tcBorders>
              <w:left w:val="double" w:sz="4" w:space="0" w:color="auto"/>
            </w:tcBorders>
          </w:tcPr>
          <w:p w14:paraId="3825967D" w14:textId="77777777" w:rsidR="00397E2E" w:rsidRPr="00F45F73" w:rsidRDefault="00397E2E" w:rsidP="005B3C73">
            <w:pPr>
              <w:pStyle w:val="TableText"/>
            </w:pPr>
            <w:r w:rsidRPr="00F45F73">
              <w:t>Wildfire</w:t>
            </w:r>
          </w:p>
        </w:tc>
        <w:tc>
          <w:tcPr>
            <w:tcW w:w="1247" w:type="dxa"/>
            <w:gridSpan w:val="2"/>
          </w:tcPr>
          <w:p w14:paraId="150B00AB" w14:textId="77777777" w:rsidR="00397E2E" w:rsidRPr="00F45F73" w:rsidRDefault="00397E2E" w:rsidP="005B3C73">
            <w:pPr>
              <w:pStyle w:val="TableText"/>
            </w:pPr>
            <w:r w:rsidRPr="00F45F73">
              <w:t>Significant</w:t>
            </w:r>
          </w:p>
        </w:tc>
        <w:tc>
          <w:tcPr>
            <w:tcW w:w="1890" w:type="dxa"/>
          </w:tcPr>
          <w:p w14:paraId="62256FFE" w14:textId="77777777" w:rsidR="00397E2E" w:rsidRPr="00F45F73" w:rsidRDefault="00397E2E" w:rsidP="005B3C73">
            <w:pPr>
              <w:pStyle w:val="TableText"/>
            </w:pPr>
            <w:r w:rsidRPr="00F45F73">
              <w:t>Likely</w:t>
            </w:r>
          </w:p>
        </w:tc>
        <w:tc>
          <w:tcPr>
            <w:tcW w:w="1405" w:type="dxa"/>
          </w:tcPr>
          <w:p w14:paraId="5146553D" w14:textId="77777777" w:rsidR="00397E2E" w:rsidRPr="00F45F73" w:rsidRDefault="00397E2E" w:rsidP="005B3C73">
            <w:pPr>
              <w:pStyle w:val="TableText"/>
            </w:pPr>
            <w:r w:rsidRPr="00F45F73">
              <w:t>Catastrophic</w:t>
            </w:r>
          </w:p>
        </w:tc>
        <w:tc>
          <w:tcPr>
            <w:tcW w:w="1205" w:type="dxa"/>
          </w:tcPr>
          <w:p w14:paraId="1240E991" w14:textId="77777777" w:rsidR="00397E2E" w:rsidRPr="00F45F73" w:rsidRDefault="00397E2E" w:rsidP="005B3C73">
            <w:pPr>
              <w:pStyle w:val="TableText"/>
            </w:pPr>
            <w:r w:rsidRPr="00F45F73">
              <w:t>High</w:t>
            </w:r>
          </w:p>
        </w:tc>
        <w:tc>
          <w:tcPr>
            <w:tcW w:w="1205" w:type="dxa"/>
          </w:tcPr>
          <w:p w14:paraId="5F4D226F" w14:textId="77777777" w:rsidR="00397E2E" w:rsidRPr="00F45F73" w:rsidRDefault="00397E2E" w:rsidP="005B3C73">
            <w:pPr>
              <w:pStyle w:val="TableText"/>
            </w:pPr>
            <w:r>
              <w:t>Medium</w:t>
            </w:r>
          </w:p>
        </w:tc>
      </w:tr>
      <w:tr w:rsidR="00397E2E" w:rsidRPr="00F45F73" w14:paraId="51CABB01" w14:textId="77777777" w:rsidTr="00397E2E">
        <w:trPr>
          <w:cantSplit/>
        </w:trPr>
        <w:tc>
          <w:tcPr>
            <w:tcW w:w="4333" w:type="dxa"/>
            <w:gridSpan w:val="2"/>
            <w:tcBorders>
              <w:left w:val="double" w:sz="4" w:space="0" w:color="auto"/>
            </w:tcBorders>
          </w:tcPr>
          <w:p w14:paraId="7DB1C330" w14:textId="77777777" w:rsidR="00397E2E" w:rsidRPr="00F45F73" w:rsidRDefault="00397E2E" w:rsidP="005B3C73">
            <w:pPr>
              <w:pStyle w:val="TableText"/>
              <w:rPr>
                <w:b/>
              </w:rPr>
            </w:pPr>
            <w:r w:rsidRPr="00F45F73">
              <w:rPr>
                <w:b/>
              </w:rPr>
              <w:t>Geographic Extent</w:t>
            </w:r>
          </w:p>
          <w:p w14:paraId="2799FCBA" w14:textId="77777777" w:rsidR="00397E2E" w:rsidRPr="00F45F73" w:rsidRDefault="00397E2E" w:rsidP="005B3C73">
            <w:pPr>
              <w:pStyle w:val="TableText"/>
            </w:pPr>
            <w:r w:rsidRPr="00F45F73">
              <w:t>Limited: Less than 10% of planning area</w:t>
            </w:r>
          </w:p>
          <w:p w14:paraId="598141D0" w14:textId="77777777" w:rsidR="00397E2E" w:rsidRPr="00F45F73" w:rsidRDefault="00397E2E" w:rsidP="005B3C73">
            <w:pPr>
              <w:pStyle w:val="TableText"/>
            </w:pPr>
            <w:r w:rsidRPr="00F45F73">
              <w:t>Significant: 10-50% of planning area</w:t>
            </w:r>
          </w:p>
          <w:p w14:paraId="4EC6A506" w14:textId="77777777" w:rsidR="00397E2E" w:rsidRPr="00F45F73" w:rsidRDefault="00397E2E" w:rsidP="005B3C73">
            <w:pPr>
              <w:pStyle w:val="TableText"/>
            </w:pPr>
            <w:r w:rsidRPr="00F45F73">
              <w:t xml:space="preserve">Extensive: 50-100% of planning area </w:t>
            </w:r>
          </w:p>
          <w:p w14:paraId="35B5B690" w14:textId="77777777" w:rsidR="00397E2E" w:rsidRPr="00F45F73" w:rsidRDefault="00397E2E" w:rsidP="005B3C73">
            <w:pPr>
              <w:pStyle w:val="TableText"/>
            </w:pPr>
          </w:p>
          <w:p w14:paraId="172994EC" w14:textId="77777777" w:rsidR="00397E2E" w:rsidRPr="00F45F73" w:rsidRDefault="00397E2E" w:rsidP="005B3C73">
            <w:pPr>
              <w:pStyle w:val="TableText"/>
              <w:rPr>
                <w:b/>
              </w:rPr>
            </w:pPr>
            <w:r w:rsidRPr="00F45F73">
              <w:rPr>
                <w:b/>
              </w:rPr>
              <w:t>Probability of Future Occurrences</w:t>
            </w:r>
          </w:p>
          <w:p w14:paraId="3142D6B6" w14:textId="77777777" w:rsidR="00397E2E" w:rsidRPr="00F45F73" w:rsidRDefault="00397E2E" w:rsidP="005B3C73">
            <w:pPr>
              <w:pStyle w:val="TableText"/>
            </w:pPr>
            <w:r w:rsidRPr="00F45F73">
              <w:t>Highly Likely: Near 100% chance of occurrence in next year, or happens every year.</w:t>
            </w:r>
          </w:p>
          <w:p w14:paraId="6C33C7B3" w14:textId="77777777" w:rsidR="00397E2E" w:rsidRPr="00F45F73" w:rsidRDefault="00397E2E" w:rsidP="005B3C73">
            <w:pPr>
              <w:pStyle w:val="TableText"/>
            </w:pPr>
            <w:r w:rsidRPr="00F45F73">
              <w:t xml:space="preserve">Likely: Between 10 and 100% chance of occurrence in next year, or has a recurrence interval of 10 years or less. </w:t>
            </w:r>
          </w:p>
          <w:p w14:paraId="19811817" w14:textId="77777777" w:rsidR="00397E2E" w:rsidRPr="00F45F73" w:rsidRDefault="00397E2E" w:rsidP="005B3C73">
            <w:pPr>
              <w:pStyle w:val="TableText"/>
            </w:pPr>
            <w:r w:rsidRPr="00F45F73">
              <w:t>Occasional: Between 1 and 10% chance of occurrence in the next year, or has a recurrence interval of 11 to 100 years.</w:t>
            </w:r>
          </w:p>
          <w:p w14:paraId="0885D9CA" w14:textId="77777777" w:rsidR="00397E2E" w:rsidRPr="00F45F73" w:rsidRDefault="00397E2E" w:rsidP="005B3C73">
            <w:pPr>
              <w:pStyle w:val="TableText"/>
            </w:pPr>
            <w:r w:rsidRPr="00F45F73">
              <w:t>Unlikely: Less than 1% chance of occurrence in next 100 years, or has a recurrence interval of greater than every 100 years.</w:t>
            </w:r>
          </w:p>
        </w:tc>
        <w:tc>
          <w:tcPr>
            <w:tcW w:w="6232" w:type="dxa"/>
            <w:gridSpan w:val="5"/>
          </w:tcPr>
          <w:p w14:paraId="1200CD0A" w14:textId="77777777" w:rsidR="00397E2E" w:rsidRPr="00F45F73" w:rsidRDefault="00397E2E" w:rsidP="005B3C73">
            <w:pPr>
              <w:pStyle w:val="TableText"/>
              <w:rPr>
                <w:b/>
              </w:rPr>
            </w:pPr>
            <w:r w:rsidRPr="00F45F73">
              <w:rPr>
                <w:b/>
              </w:rPr>
              <w:t>Magnitude/Severity</w:t>
            </w:r>
          </w:p>
          <w:p w14:paraId="43C6A404" w14:textId="77777777" w:rsidR="00397E2E" w:rsidRPr="00F45F73" w:rsidRDefault="00397E2E" w:rsidP="005B3C73">
            <w:pPr>
              <w:pStyle w:val="TableText"/>
            </w:pPr>
            <w:r w:rsidRPr="00F45F73">
              <w:t>Catastrophic—More than 50 percent of property severely damaged; shutdown of facilities for more than 30 days; and/or multiple deaths</w:t>
            </w:r>
          </w:p>
          <w:p w14:paraId="368F0DD0" w14:textId="77777777" w:rsidR="00397E2E" w:rsidRPr="00F45F73" w:rsidRDefault="00397E2E" w:rsidP="005B3C73">
            <w:pPr>
              <w:pStyle w:val="TableText"/>
            </w:pPr>
            <w:r w:rsidRPr="00F45F73">
              <w:t>Critical—25-50 percent of property severely damaged; shutdown of facilities for at least two weeks; and/or injuries and/or illnesses result in permanent disability</w:t>
            </w:r>
          </w:p>
          <w:p w14:paraId="2911AEAB" w14:textId="77777777" w:rsidR="00397E2E" w:rsidRPr="00F45F73" w:rsidRDefault="00397E2E" w:rsidP="005B3C73">
            <w:pPr>
              <w:pStyle w:val="TableText"/>
            </w:pPr>
            <w:r w:rsidRPr="00F45F73">
              <w:t>Limited—10-25 percent of property severely damaged</w:t>
            </w:r>
            <w:r>
              <w:t>,</w:t>
            </w:r>
            <w:r w:rsidRPr="00F45F73">
              <w:t xml:space="preserve"> shutdown of facilities for more than a week; and/or injuries/illnesses treatable do not result in permanent disability</w:t>
            </w:r>
          </w:p>
          <w:p w14:paraId="2666A240" w14:textId="77777777" w:rsidR="00397E2E" w:rsidRPr="00F45F73" w:rsidRDefault="00397E2E" w:rsidP="005B3C73">
            <w:pPr>
              <w:pStyle w:val="TableText"/>
            </w:pPr>
            <w:r w:rsidRPr="00F45F73">
              <w:t>Negligible—Less than 10 percent of property severely damaged, shutdown of facilities and services for less than 24 hours; and/or injuries/illnesses treatable with first aid</w:t>
            </w:r>
          </w:p>
          <w:p w14:paraId="4A6B39B5" w14:textId="77777777" w:rsidR="00397E2E" w:rsidRPr="00F45F73" w:rsidRDefault="00397E2E" w:rsidP="005B3C73">
            <w:pPr>
              <w:pStyle w:val="TableText"/>
              <w:rPr>
                <w:b/>
              </w:rPr>
            </w:pPr>
          </w:p>
          <w:p w14:paraId="0E91A109" w14:textId="77777777" w:rsidR="00397E2E" w:rsidRPr="00F45F73" w:rsidRDefault="00397E2E" w:rsidP="005B3C73">
            <w:pPr>
              <w:pStyle w:val="TableText"/>
              <w:rPr>
                <w:b/>
              </w:rPr>
            </w:pPr>
            <w:r w:rsidRPr="00F45F73">
              <w:rPr>
                <w:b/>
              </w:rPr>
              <w:t xml:space="preserve">Significance </w:t>
            </w:r>
          </w:p>
          <w:p w14:paraId="03DB864D" w14:textId="77777777" w:rsidR="00397E2E" w:rsidRPr="00F45F73" w:rsidRDefault="00397E2E" w:rsidP="005B3C73">
            <w:pPr>
              <w:pStyle w:val="TableText"/>
            </w:pPr>
            <w:r w:rsidRPr="00F45F73">
              <w:t>Low: minimal potential impact</w:t>
            </w:r>
          </w:p>
          <w:p w14:paraId="17BBFC03" w14:textId="77777777" w:rsidR="00397E2E" w:rsidRPr="00F45F73" w:rsidRDefault="00397E2E" w:rsidP="005B3C73">
            <w:pPr>
              <w:pStyle w:val="TableText"/>
            </w:pPr>
            <w:r w:rsidRPr="00F45F73">
              <w:t>Medium: moderate potential impact</w:t>
            </w:r>
          </w:p>
          <w:p w14:paraId="21BFAFDF" w14:textId="77777777" w:rsidR="00397E2E" w:rsidRPr="00F45F73" w:rsidRDefault="00397E2E" w:rsidP="005B3C73">
            <w:pPr>
              <w:pStyle w:val="TableText"/>
              <w:rPr>
                <w:b/>
              </w:rPr>
            </w:pPr>
            <w:r w:rsidRPr="00F45F73">
              <w:t>High: widespread potential impact</w:t>
            </w:r>
          </w:p>
        </w:tc>
      </w:tr>
    </w:tbl>
    <w:p w14:paraId="3C1A9EB2" w14:textId="77777777" w:rsidR="000856DF" w:rsidRDefault="000856DF" w:rsidP="000856DF">
      <w:pPr>
        <w:pStyle w:val="TableFigureSource"/>
      </w:pPr>
    </w:p>
    <w:p w14:paraId="386F8F34" w14:textId="77777777" w:rsidR="00926B29" w:rsidRDefault="00926B29" w:rsidP="008570CC">
      <w:pPr>
        <w:pStyle w:val="Title"/>
      </w:pPr>
    </w:p>
    <w:p w14:paraId="709461B3" w14:textId="77777777" w:rsidR="00926B29" w:rsidRDefault="00926B29" w:rsidP="008570CC">
      <w:pPr>
        <w:pStyle w:val="Title"/>
      </w:pPr>
    </w:p>
    <w:p w14:paraId="0A49229B" w14:textId="77777777" w:rsidR="005F27A9" w:rsidRPr="005F27A9" w:rsidRDefault="005F27A9" w:rsidP="005F27A9">
      <w:bookmarkStart w:id="0" w:name="_GoBack"/>
      <w:bookmarkEnd w:id="0"/>
    </w:p>
    <w:p w14:paraId="0D9E9D0D" w14:textId="411C2A6D" w:rsidR="00BC6684" w:rsidRDefault="00BC6684" w:rsidP="008570CC">
      <w:pPr>
        <w:pStyle w:val="Title"/>
      </w:pPr>
      <w:r>
        <w:lastRenderedPageBreak/>
        <w:t>Risk Assessment Methodology</w:t>
      </w:r>
    </w:p>
    <w:p w14:paraId="18FBAF93" w14:textId="77777777" w:rsidR="00BC6684" w:rsidRDefault="00BC6684" w:rsidP="008570CC">
      <w:pPr>
        <w:pStyle w:val="Heading4"/>
      </w:pPr>
      <w:r>
        <w:t>Calculating Likelihood of Future Occurrence</w:t>
      </w:r>
    </w:p>
    <w:p w14:paraId="0A8B688E" w14:textId="77777777" w:rsidR="00BC6684" w:rsidRDefault="00BC6684" w:rsidP="00BC6684">
      <w:pPr>
        <w:pStyle w:val="BodyText"/>
      </w:pPr>
      <w:r>
        <w:t>The frequency of past events is used in this section to gauge the likelihood of future occurrences.  Based on historical data, the likelihood of future occurrence is categorized into one of the following classifications:</w:t>
      </w:r>
    </w:p>
    <w:p w14:paraId="2136D45F" w14:textId="77777777" w:rsidR="00BC6684" w:rsidRDefault="00BC6684" w:rsidP="008570CC">
      <w:pPr>
        <w:pStyle w:val="Bullets1"/>
      </w:pPr>
      <w:r w:rsidRPr="008570CC">
        <w:rPr>
          <w:b/>
        </w:rPr>
        <w:t>Highly Likely</w:t>
      </w:r>
      <w:r>
        <w:t>: Near 100% chance of occurrence in next year, or happens every year.</w:t>
      </w:r>
    </w:p>
    <w:p w14:paraId="4F7E109C" w14:textId="77777777" w:rsidR="00BC6684" w:rsidRDefault="00BC6684" w:rsidP="008570CC">
      <w:pPr>
        <w:pStyle w:val="Bullets1"/>
      </w:pPr>
      <w:r w:rsidRPr="008570CC">
        <w:rPr>
          <w:b/>
        </w:rPr>
        <w:t>Likely</w:t>
      </w:r>
      <w:r>
        <w:t xml:space="preserve">: Between 10 and 100% chance of occurrence in next year, or has a recurrence interval of 10 years or less. </w:t>
      </w:r>
    </w:p>
    <w:p w14:paraId="3250112E" w14:textId="77777777" w:rsidR="00BC6684" w:rsidRDefault="00BC6684" w:rsidP="008570CC">
      <w:pPr>
        <w:pStyle w:val="Bullets1"/>
      </w:pPr>
      <w:r w:rsidRPr="008570CC">
        <w:rPr>
          <w:b/>
        </w:rPr>
        <w:t>Occasional</w:t>
      </w:r>
      <w:r>
        <w:t>: Between 1 and 10% chance of occurrence in the next year, or has a recurrence interval of 11 to 100 years.</w:t>
      </w:r>
    </w:p>
    <w:p w14:paraId="44AFE9C0" w14:textId="77777777" w:rsidR="00BC6684" w:rsidRDefault="00BC6684" w:rsidP="008570CC">
      <w:pPr>
        <w:pStyle w:val="Bullets1Last"/>
      </w:pPr>
      <w:r w:rsidRPr="008570CC">
        <w:rPr>
          <w:b/>
        </w:rPr>
        <w:t>Unlikely</w:t>
      </w:r>
      <w:r>
        <w:t>: Less than 1% chance of occurrence in next 100 years, or has a recurrence interval of greater than every 100 years.</w:t>
      </w:r>
    </w:p>
    <w:p w14:paraId="2BA75500" w14:textId="77777777" w:rsidR="00BC6684" w:rsidRDefault="00BC6684" w:rsidP="008570CC">
      <w:pPr>
        <w:pStyle w:val="Heading4"/>
      </w:pPr>
      <w:r>
        <w:t>Calculating Vulnerability</w:t>
      </w:r>
    </w:p>
    <w:p w14:paraId="4D74AA34" w14:textId="77777777" w:rsidR="00BC6684" w:rsidRDefault="00BC6684" w:rsidP="00BC6684">
      <w:pPr>
        <w:pStyle w:val="BodyText"/>
      </w:pPr>
      <w:r>
        <w:t xml:space="preserve">Vulnerability is measured in general, qualitative terms, and is a summary of the potential impact based on past occurrences, spatial extent, and damage and casualty potential:   </w:t>
      </w:r>
    </w:p>
    <w:p w14:paraId="0FB2787E" w14:textId="77777777" w:rsidR="00BC6684" w:rsidRDefault="00BC6684" w:rsidP="008570CC">
      <w:pPr>
        <w:pStyle w:val="Bullets1"/>
      </w:pPr>
      <w:r w:rsidRPr="0036184C">
        <w:rPr>
          <w:b/>
        </w:rPr>
        <w:t>Extremely Low</w:t>
      </w:r>
      <w:r>
        <w:t>:  The occurrence and potential cost of damage to life and property is very minimal to non-existent.</w:t>
      </w:r>
    </w:p>
    <w:p w14:paraId="4CC526F4" w14:textId="77777777" w:rsidR="00BC6684" w:rsidRDefault="00BC6684" w:rsidP="008570CC">
      <w:pPr>
        <w:pStyle w:val="Bullets1"/>
      </w:pPr>
      <w:r w:rsidRPr="0036184C">
        <w:rPr>
          <w:b/>
        </w:rPr>
        <w:t>Low</w:t>
      </w:r>
      <w:r>
        <w:t>: Minimal potential impact. The occurrence and potential cost of damage to life and property is minimal.</w:t>
      </w:r>
    </w:p>
    <w:p w14:paraId="42744CC9" w14:textId="77777777" w:rsidR="00BC6684" w:rsidRDefault="00BC6684" w:rsidP="008570CC">
      <w:pPr>
        <w:pStyle w:val="Bullets1"/>
      </w:pPr>
      <w:r w:rsidRPr="0036184C">
        <w:rPr>
          <w:b/>
        </w:rPr>
        <w:t>Medium</w:t>
      </w:r>
      <w:r>
        <w:t xml:space="preserve">: Moderate potential impact.  This ranking carries a moderate threat level to the general population and/or built environment. Here the potential damage is more isolated and less costly than a more widespread disaster. </w:t>
      </w:r>
    </w:p>
    <w:p w14:paraId="02B29550" w14:textId="77777777" w:rsidR="00BC6684" w:rsidRDefault="00BC6684" w:rsidP="008570CC">
      <w:pPr>
        <w:pStyle w:val="Bullets1"/>
      </w:pPr>
      <w:r w:rsidRPr="0036184C">
        <w:rPr>
          <w:b/>
        </w:rPr>
        <w:t>High</w:t>
      </w:r>
      <w:r>
        <w:t>:  Widespread potential impact.  This ranking carries a high threat to the general population and/or built environment. The potential for damage is widespread. Hazards in this category may have already occurred in the past.</w:t>
      </w:r>
    </w:p>
    <w:p w14:paraId="1816CCD2" w14:textId="77777777" w:rsidR="00BC6684" w:rsidRDefault="00BC6684" w:rsidP="008570CC">
      <w:pPr>
        <w:pStyle w:val="Bullets1Last"/>
      </w:pPr>
      <w:r w:rsidRPr="0036184C">
        <w:rPr>
          <w:b/>
        </w:rPr>
        <w:t>Extremely High</w:t>
      </w:r>
      <w:r>
        <w:t xml:space="preserve">:  Very widespread and catastrophic impact.  </w:t>
      </w:r>
    </w:p>
    <w:p w14:paraId="3DBC54F4" w14:textId="77777777" w:rsidR="00BC6684" w:rsidRDefault="00BC6684" w:rsidP="008570CC">
      <w:pPr>
        <w:pStyle w:val="Heading4"/>
      </w:pPr>
      <w:r>
        <w:t>Defining Significance (Priority) of a Hazard</w:t>
      </w:r>
    </w:p>
    <w:p w14:paraId="7D13FC1D" w14:textId="77777777" w:rsidR="00BC6684" w:rsidRDefault="00BC6684" w:rsidP="00BC6684">
      <w:pPr>
        <w:pStyle w:val="BodyText"/>
      </w:pPr>
      <w:r>
        <w:t>Defining the significance or priority of a hazard to a community is based on a subjective analysis of several factors.  This analysis is used to focus and prioritize hazards and associated mitigation measures for the plan.  These factors include the following:</w:t>
      </w:r>
    </w:p>
    <w:p w14:paraId="02BBDED2" w14:textId="732872FE" w:rsidR="00BC6684" w:rsidRDefault="00BC6684" w:rsidP="0036184C">
      <w:pPr>
        <w:pStyle w:val="Bullets1"/>
      </w:pPr>
      <w:r w:rsidRPr="0036184C">
        <w:rPr>
          <w:b/>
        </w:rPr>
        <w:t>Past Occurrences</w:t>
      </w:r>
      <w:r>
        <w:t>:  Frequency, extent, and magnitude of historic hazard events</w:t>
      </w:r>
      <w:r w:rsidR="00754E79">
        <w:t xml:space="preserve"> including resulting damages: death/injuries, property and economic damages</w:t>
      </w:r>
      <w:r>
        <w:t>.</w:t>
      </w:r>
    </w:p>
    <w:p w14:paraId="7C5FE28C" w14:textId="77777777" w:rsidR="00BC6684" w:rsidRDefault="00BC6684" w:rsidP="0036184C">
      <w:pPr>
        <w:pStyle w:val="Bullets1"/>
      </w:pPr>
      <w:r w:rsidRPr="0036184C">
        <w:rPr>
          <w:b/>
        </w:rPr>
        <w:t>Likelihood of Future Occurrences</w:t>
      </w:r>
      <w:r>
        <w:t>:  Based on past hazard events.</w:t>
      </w:r>
    </w:p>
    <w:p w14:paraId="058300EA" w14:textId="43C70609" w:rsidR="00BC6684" w:rsidRDefault="00BC6684" w:rsidP="0036184C">
      <w:pPr>
        <w:pStyle w:val="Bullets1Last"/>
      </w:pPr>
      <w:r w:rsidRPr="0036184C">
        <w:rPr>
          <w:b/>
        </w:rPr>
        <w:t xml:space="preserve">Ability to Reduce Losses through Implementation of </w:t>
      </w:r>
      <w:r w:rsidR="00754E79">
        <w:rPr>
          <w:b/>
        </w:rPr>
        <w:t xml:space="preserve">Existing and New </w:t>
      </w:r>
      <w:r w:rsidRPr="0036184C">
        <w:rPr>
          <w:b/>
        </w:rPr>
        <w:t>Mitigation Measures</w:t>
      </w:r>
      <w:r>
        <w:t>:  This looks at both the ability to mitigate the risk of future occurrences as well as the ability to mitigate the vulnerability of a community to a given hazard event.</w:t>
      </w:r>
    </w:p>
    <w:p w14:paraId="0DC6B25B" w14:textId="24688A4A" w:rsidR="0036184C" w:rsidRDefault="0036184C">
      <w:pPr>
        <w:spacing w:after="160" w:line="259" w:lineRule="auto"/>
        <w:jc w:val="left"/>
      </w:pPr>
      <w:r>
        <w:lastRenderedPageBreak/>
        <w:br w:type="page"/>
      </w:r>
    </w:p>
    <w:p w14:paraId="1AB4FA05" w14:textId="1F8AD595" w:rsidR="00BC6684" w:rsidRDefault="00BC6684" w:rsidP="0036184C">
      <w:pPr>
        <w:pStyle w:val="Title"/>
      </w:pPr>
      <w:r>
        <w:t>Ris</w:t>
      </w:r>
      <w:r w:rsidR="001E343C">
        <w:t xml:space="preserve">k Assessment Summary:  </w:t>
      </w:r>
      <w:r w:rsidR="00FC7C04">
        <w:t>City of San Rafael</w:t>
      </w:r>
    </w:p>
    <w:p w14:paraId="4C586740" w14:textId="3B4E3BB2" w:rsidR="001A4966" w:rsidRPr="00E2046C" w:rsidRDefault="001A4966" w:rsidP="001A4966">
      <w:pPr>
        <w:pStyle w:val="Heading4"/>
      </w:pPr>
      <w:r w:rsidRPr="00E2046C">
        <w:t>Climate Change</w:t>
      </w:r>
    </w:p>
    <w:p w14:paraId="4354EE4F" w14:textId="586D09A2" w:rsidR="001A4966" w:rsidRPr="00E2046C" w:rsidRDefault="001A4966" w:rsidP="001A4966">
      <w:pPr>
        <w:pStyle w:val="Bullets1"/>
      </w:pPr>
      <w:r w:rsidRPr="00E2046C">
        <w:t>The 2013 State of California Multi-Hazard Mitigation Plan stated that climate change is already affecting California.  Sea levels have risen by as much as seven inches along the California coast over the last century, increasing erosion and pressure on the state’s infrastructure, water supplies, and natural resources.  The State has also seen increased average temperatures, more extreme hot days, fewer cold nights, a lengthening of the growing season, shifts in the water cycle with less winter precipitation falling as snow, and both snowmelt and rainwater running off sooner in the year.  Climate Change has the potential to alter the nature and frequency of most hazards.</w:t>
      </w:r>
    </w:p>
    <w:p w14:paraId="09EA8228" w14:textId="2B3B1947" w:rsidR="00743210" w:rsidRDefault="00BA4EE7" w:rsidP="00BA4EE7">
      <w:pPr>
        <w:pStyle w:val="Bullets1"/>
      </w:pPr>
      <w:r w:rsidRPr="00E2046C">
        <w:t xml:space="preserve">ANY HMPC INPUT ON CLIMATE CHANGE ISSUES IN </w:t>
      </w:r>
      <w:r w:rsidR="00FC7C04" w:rsidRPr="00E2046C">
        <w:t>THE CITY</w:t>
      </w:r>
      <w:r w:rsidRPr="00E2046C">
        <w:t>?</w:t>
      </w:r>
    </w:p>
    <w:p w14:paraId="15457AE2" w14:textId="7147B0DB" w:rsidR="00E2046C" w:rsidRPr="00E2046C" w:rsidRDefault="00E2046C" w:rsidP="00BA4EE7">
      <w:pPr>
        <w:pStyle w:val="Bullets1"/>
      </w:pPr>
      <w:r>
        <w:t>STATUS OF CLIMATE ADAPTION PLAN?</w:t>
      </w:r>
    </w:p>
    <w:p w14:paraId="700616CB" w14:textId="1E67A9D1" w:rsidR="001A4966" w:rsidRPr="00E2046C" w:rsidRDefault="001A4966" w:rsidP="001A4966">
      <w:pPr>
        <w:pStyle w:val="Bullets1"/>
      </w:pPr>
      <w:r w:rsidRPr="00E2046C">
        <w:t>Likelihood of Future Occurrence:  Likely</w:t>
      </w:r>
    </w:p>
    <w:p w14:paraId="34A5641B" w14:textId="77777777" w:rsidR="001A4966" w:rsidRPr="00E2046C" w:rsidRDefault="001A4966" w:rsidP="001A4966">
      <w:pPr>
        <w:pStyle w:val="Bullets1"/>
      </w:pPr>
      <w:r w:rsidRPr="00E2046C">
        <w:t>Vulnerability: Medium</w:t>
      </w:r>
    </w:p>
    <w:p w14:paraId="47FE2B1D" w14:textId="66B595AF" w:rsidR="001A4966" w:rsidRPr="00E2046C" w:rsidRDefault="001A4966" w:rsidP="001A4966">
      <w:pPr>
        <w:pStyle w:val="Bullets1Last"/>
      </w:pPr>
      <w:r w:rsidRPr="00E2046C">
        <w:t>Priority Hazard</w:t>
      </w:r>
    </w:p>
    <w:p w14:paraId="4045A599" w14:textId="04C05026" w:rsidR="00920031" w:rsidRPr="00037057" w:rsidRDefault="00920031" w:rsidP="00920031">
      <w:pPr>
        <w:pStyle w:val="Heading4"/>
      </w:pPr>
      <w:r w:rsidRPr="00037057">
        <w:t>Coastal Flooding and Sea Level Rise</w:t>
      </w:r>
    </w:p>
    <w:p w14:paraId="1A295544" w14:textId="12EE891F" w:rsidR="00920031" w:rsidRPr="00037057" w:rsidRDefault="00920031" w:rsidP="00920031">
      <w:pPr>
        <w:pStyle w:val="Bullets1"/>
      </w:pPr>
      <w:r w:rsidRPr="00037057">
        <w:t xml:space="preserve">The NCDC reported 18 events of coastal flooding for Marin County.  None of these events were reported to have had a direct effect on San Rafael.  </w:t>
      </w:r>
    </w:p>
    <w:p w14:paraId="640F25D4" w14:textId="35CC6331" w:rsidR="000E3243" w:rsidRPr="00037057" w:rsidRDefault="000E3243" w:rsidP="00920031">
      <w:pPr>
        <w:pStyle w:val="Bullets1"/>
      </w:pPr>
      <w:r w:rsidRPr="00037057">
        <w:t xml:space="preserve">Bay Conservation &amp; Development Commission (2007) predicts, based on information available to date (FEMA flood zones, existing watersheds, and former tidelands/bay lands), that water levels in the San Francisco Bay will raise 16-inches by 2050 and 55-inches by 2100.  </w:t>
      </w:r>
    </w:p>
    <w:p w14:paraId="7D061F58" w14:textId="59692681" w:rsidR="006957A6" w:rsidRPr="00037057" w:rsidRDefault="006957A6" w:rsidP="00920031">
      <w:pPr>
        <w:pStyle w:val="Bullets1"/>
      </w:pPr>
      <w:proofErr w:type="spellStart"/>
      <w:r w:rsidRPr="00037057">
        <w:t>BayWAVE</w:t>
      </w:r>
      <w:proofErr w:type="spellEnd"/>
      <w:r w:rsidRPr="00037057">
        <w:t xml:space="preserve"> SLR r</w:t>
      </w:r>
      <w:r w:rsidR="00037057">
        <w:t xml:space="preserve">eport Community Profile for San Rafael </w:t>
      </w:r>
      <w:r w:rsidRPr="00037057">
        <w:t>modeled 6 SLR scenarios that predicts water levels to rise from 10 inches (near term) to 20 inches (medium term) to 60 inches (long term) – with and without 100 year storm surge.</w:t>
      </w:r>
    </w:p>
    <w:p w14:paraId="457E9DE1" w14:textId="2E04D808" w:rsidR="00920031" w:rsidRPr="00037057" w:rsidRDefault="00920031" w:rsidP="00920031">
      <w:pPr>
        <w:pStyle w:val="Bullets1"/>
      </w:pPr>
      <w:r w:rsidRPr="00037057">
        <w:t>ANY HMPC INPUT ON COASTAL FLOODING AND SEA LEVEL RISE IN THE CITY?</w:t>
      </w:r>
    </w:p>
    <w:p w14:paraId="257B88D2" w14:textId="77777777" w:rsidR="00920031" w:rsidRPr="00037057" w:rsidRDefault="00920031" w:rsidP="00920031">
      <w:pPr>
        <w:pStyle w:val="Bullets1"/>
      </w:pPr>
      <w:r w:rsidRPr="00037057">
        <w:t>Likelihood of Future Occurrence:  Likely</w:t>
      </w:r>
    </w:p>
    <w:p w14:paraId="0F3CB017" w14:textId="2B60B80B" w:rsidR="00920031" w:rsidRPr="00037057" w:rsidRDefault="00920031" w:rsidP="00920031">
      <w:pPr>
        <w:pStyle w:val="Bullets1"/>
      </w:pPr>
      <w:r w:rsidRPr="00037057">
        <w:t>Vulnerability: High to Extremely High?</w:t>
      </w:r>
    </w:p>
    <w:p w14:paraId="263C26FE" w14:textId="77777777" w:rsidR="00920031" w:rsidRPr="00037057" w:rsidRDefault="00920031" w:rsidP="00920031">
      <w:pPr>
        <w:pStyle w:val="Bullets1Last"/>
      </w:pPr>
      <w:r w:rsidRPr="00037057">
        <w:t>Priority Hazard</w:t>
      </w:r>
    </w:p>
    <w:p w14:paraId="53F89D12" w14:textId="1B3E0660" w:rsidR="00BC6684" w:rsidRPr="009C56F3" w:rsidRDefault="00BC6684" w:rsidP="0036184C">
      <w:pPr>
        <w:pStyle w:val="Heading4"/>
      </w:pPr>
      <w:r w:rsidRPr="009C56F3">
        <w:t>Dam failure</w:t>
      </w:r>
    </w:p>
    <w:p w14:paraId="6A301CA4" w14:textId="287E63B1" w:rsidR="00E704C0" w:rsidRDefault="00E704C0" w:rsidP="00E704C0">
      <w:pPr>
        <w:pStyle w:val="Bullets1"/>
      </w:pPr>
      <w:r>
        <w:t xml:space="preserve">Only 4 dams (3 High and 1 Significant hazard rating) in vicinity of the City.  The dam of potentially the greatest concern – The Phoenix Lake dam inundation area does not threaten the City.  </w:t>
      </w:r>
    </w:p>
    <w:p w14:paraId="13C33952" w14:textId="7B4B547C" w:rsidR="005F35FC" w:rsidRDefault="005F35FC" w:rsidP="00E704C0">
      <w:pPr>
        <w:pStyle w:val="Bullets1"/>
      </w:pPr>
      <w:r>
        <w:t>ANY PAST DAM FAILURE EVENTS OF CONCERN?</w:t>
      </w:r>
    </w:p>
    <w:p w14:paraId="5E6C2CBF" w14:textId="149EA416" w:rsidR="00BC6684" w:rsidRDefault="00E704C0" w:rsidP="00E704C0">
      <w:pPr>
        <w:pStyle w:val="Bullets1"/>
      </w:pPr>
      <w:r>
        <w:t>Non-</w:t>
      </w:r>
      <w:r w:rsidR="00BC6684" w:rsidRPr="009C56F3">
        <w:t>Priority Hazard</w:t>
      </w:r>
    </w:p>
    <w:p w14:paraId="25099498" w14:textId="77777777" w:rsidR="00E704C0" w:rsidRPr="009C56F3" w:rsidRDefault="00E704C0" w:rsidP="00E704C0">
      <w:pPr>
        <w:pStyle w:val="Bullets1"/>
        <w:numPr>
          <w:ilvl w:val="0"/>
          <w:numId w:val="0"/>
        </w:numPr>
        <w:ind w:left="360"/>
      </w:pPr>
    </w:p>
    <w:p w14:paraId="76FD827C" w14:textId="77777777" w:rsidR="00BC6684" w:rsidRPr="003C7405" w:rsidRDefault="00BC6684" w:rsidP="0036184C">
      <w:pPr>
        <w:pStyle w:val="Heading4"/>
      </w:pPr>
      <w:r w:rsidRPr="003C7405">
        <w:t xml:space="preserve">Drought and Water Shortage </w:t>
      </w:r>
    </w:p>
    <w:p w14:paraId="772FC891" w14:textId="7A5F8F11" w:rsidR="00575F38" w:rsidRPr="003C7405" w:rsidRDefault="00575F38" w:rsidP="0036184C">
      <w:pPr>
        <w:pStyle w:val="Bullets1"/>
      </w:pPr>
      <w:r w:rsidRPr="003C7405">
        <w:t>Histori</w:t>
      </w:r>
      <w:r w:rsidR="005F35FC">
        <w:t xml:space="preserve">cally California has experience multiple </w:t>
      </w:r>
      <w:r w:rsidR="003C7405" w:rsidRPr="003C7405">
        <w:t>drought</w:t>
      </w:r>
      <w:r w:rsidR="005F35FC">
        <w:t>s. D</w:t>
      </w:r>
      <w:r w:rsidR="003C7405" w:rsidRPr="003C7405">
        <w:t xml:space="preserve">ata </w:t>
      </w:r>
      <w:r w:rsidRPr="003C7405">
        <w:t>indicate</w:t>
      </w:r>
      <w:r w:rsidR="005F35FC">
        <w:t>s</w:t>
      </w:r>
      <w:r w:rsidR="00A24FB9">
        <w:t xml:space="preserve"> there have been 3</w:t>
      </w:r>
      <w:r w:rsidRPr="003C7405">
        <w:t xml:space="preserve"> sig</w:t>
      </w:r>
      <w:r w:rsidR="00A24FB9">
        <w:t>nificant droughts in the last 66</w:t>
      </w:r>
      <w:r w:rsidRPr="003C7405">
        <w:t xml:space="preserve"> years.  </w:t>
      </w:r>
    </w:p>
    <w:p w14:paraId="3956A023" w14:textId="55B6B1A3" w:rsidR="00BC6684" w:rsidRPr="003C7405" w:rsidRDefault="00BC6684" w:rsidP="0036184C">
      <w:pPr>
        <w:pStyle w:val="Bullets1"/>
      </w:pPr>
      <w:r w:rsidRPr="003C7405">
        <w:t>Since 2012, snowpack levels in California have dropped dramatically</w:t>
      </w:r>
      <w:r w:rsidR="005F35FC">
        <w:t>, with a slight</w:t>
      </w:r>
      <w:r w:rsidR="003C7405" w:rsidRPr="003C7405">
        <w:t xml:space="preserve"> increase in 2015</w:t>
      </w:r>
      <w:r w:rsidRPr="003C7405">
        <w:t>.</w:t>
      </w:r>
      <w:r w:rsidR="005F35FC">
        <w:t xml:space="preserve">  This year’s storms have done much to alleviate drought conditions.</w:t>
      </w:r>
      <w:r w:rsidRPr="003C7405">
        <w:t xml:space="preserve">  </w:t>
      </w:r>
    </w:p>
    <w:p w14:paraId="4B4A2991" w14:textId="47D117E6" w:rsidR="00BC6684" w:rsidRPr="003C7405" w:rsidRDefault="003C7405" w:rsidP="0036184C">
      <w:pPr>
        <w:pStyle w:val="Bullets1"/>
      </w:pPr>
      <w:r w:rsidRPr="003C7405">
        <w:t xml:space="preserve">1 federal </w:t>
      </w:r>
      <w:r w:rsidR="00BC6684" w:rsidRPr="003C7405">
        <w:t xml:space="preserve">disaster declarations </w:t>
      </w:r>
      <w:r w:rsidRPr="003C7405">
        <w:t xml:space="preserve">in 1977; 1 state </w:t>
      </w:r>
      <w:r w:rsidR="005F35FC">
        <w:t>proclamation in 1976</w:t>
      </w:r>
      <w:r w:rsidRPr="003C7405">
        <w:t xml:space="preserve">; </w:t>
      </w:r>
      <w:r w:rsidR="00BC6684" w:rsidRPr="003C7405">
        <w:t xml:space="preserve">1 drought </w:t>
      </w:r>
      <w:r w:rsidRPr="003C7405">
        <w:t>State of Emergency in 2014</w:t>
      </w:r>
    </w:p>
    <w:p w14:paraId="77298B1F" w14:textId="4B8C5C7C" w:rsidR="00BC6684" w:rsidRPr="00BA4EE7" w:rsidRDefault="00BC6684" w:rsidP="0036184C">
      <w:pPr>
        <w:pStyle w:val="Bullets1"/>
      </w:pPr>
      <w:r w:rsidRPr="00BA4EE7">
        <w:t>HMPC – CAN YOU PROVIDE DAMAGES OR RESTRICTIONS THAT HAVE OCCURRED IN THE COUNTY RECENTLY</w:t>
      </w:r>
      <w:r w:rsidR="00575F38" w:rsidRPr="00BA4EE7">
        <w:t xml:space="preserve"> </w:t>
      </w:r>
      <w:r w:rsidR="00575F38" w:rsidRPr="00BA4EE7">
        <w:rPr>
          <w:caps/>
        </w:rPr>
        <w:t>due to the current drought.  What has been impacted the most? wHAT IS THE PRIMARY SOURCE OF WATER AND HOW HAS WATER SUPPLY BEEN AFFECTED IN THE cOUNTY?</w:t>
      </w:r>
    </w:p>
    <w:p w14:paraId="0FCB103D" w14:textId="0CE97318" w:rsidR="00BC6684" w:rsidRPr="003C7405" w:rsidRDefault="008D095A" w:rsidP="0036184C">
      <w:pPr>
        <w:pStyle w:val="Bullets1"/>
      </w:pPr>
      <w:r w:rsidRPr="003C7405">
        <w:t>Likelihood of Future Occurrence</w:t>
      </w:r>
      <w:r w:rsidR="00BC6684" w:rsidRPr="003C7405">
        <w:t>:  Likely</w:t>
      </w:r>
    </w:p>
    <w:p w14:paraId="7C3A9DE4" w14:textId="415A54AA" w:rsidR="00BC6684" w:rsidRPr="003C7405" w:rsidRDefault="00BC6684" w:rsidP="0036184C">
      <w:pPr>
        <w:pStyle w:val="Bullets1"/>
      </w:pPr>
      <w:r w:rsidRPr="003C7405">
        <w:t>Vulnerability:  High</w:t>
      </w:r>
      <w:r w:rsidR="00575F38" w:rsidRPr="003C7405">
        <w:t>?</w:t>
      </w:r>
    </w:p>
    <w:p w14:paraId="6FC83AB2" w14:textId="77777777" w:rsidR="00BC6684" w:rsidRPr="003C7405" w:rsidRDefault="00BC6684" w:rsidP="0036184C">
      <w:pPr>
        <w:pStyle w:val="Bullets1Last"/>
      </w:pPr>
      <w:r w:rsidRPr="003C7405">
        <w:t>Priority Hazard</w:t>
      </w:r>
    </w:p>
    <w:p w14:paraId="6F80BD11" w14:textId="126CF0A6" w:rsidR="00BC6684" w:rsidRPr="00AF35A0" w:rsidRDefault="00BC6684" w:rsidP="0036184C">
      <w:pPr>
        <w:pStyle w:val="Heading4"/>
      </w:pPr>
      <w:r w:rsidRPr="00AF35A0">
        <w:t>Earthquake</w:t>
      </w:r>
      <w:r w:rsidR="00AD4377">
        <w:t xml:space="preserve"> (&amp; Liquefaction)</w:t>
      </w:r>
    </w:p>
    <w:p w14:paraId="128CA38B" w14:textId="79A57B79" w:rsidR="00BE27D4" w:rsidRPr="00AF35A0" w:rsidRDefault="00BE27D4" w:rsidP="004A5BA4">
      <w:pPr>
        <w:pStyle w:val="Bullets1"/>
      </w:pPr>
      <w:r w:rsidRPr="00AF35A0">
        <w:t xml:space="preserve">At least eight faults in the Bay Area are capable of producing earthquakes of magnitude 6.7 or larger.  There are five faults that threaten the City.  </w:t>
      </w:r>
    </w:p>
    <w:p w14:paraId="5C7EC731" w14:textId="1722B9A7" w:rsidR="00AF35A0" w:rsidRPr="00AF35A0" w:rsidRDefault="00AF35A0" w:rsidP="004A5BA4">
      <w:pPr>
        <w:pStyle w:val="Bullets1"/>
      </w:pPr>
      <w:r>
        <w:t xml:space="preserve">Significant number (35) of 5.0 and greater earthquake history within 90 miles of the City.  </w:t>
      </w:r>
      <w:r w:rsidRPr="00AF35A0">
        <w:t>There has been one federal and one state disaster declaration</w:t>
      </w:r>
      <w:r>
        <w:t xml:space="preserve"> in Marin County</w:t>
      </w:r>
      <w:r w:rsidRPr="00AF35A0">
        <w:t xml:space="preserve">.  Both were related to the Loma </w:t>
      </w:r>
      <w:proofErr w:type="spellStart"/>
      <w:r w:rsidRPr="00AF35A0">
        <w:t>Prieta</w:t>
      </w:r>
      <w:proofErr w:type="spellEnd"/>
      <w:r w:rsidRPr="00AF35A0">
        <w:t xml:space="preserve"> earthquake in 1989.  </w:t>
      </w:r>
    </w:p>
    <w:p w14:paraId="1E5FE039" w14:textId="00326BC4" w:rsidR="002C0936" w:rsidRPr="00AF35A0" w:rsidRDefault="00AF35A0" w:rsidP="004A5BA4">
      <w:pPr>
        <w:pStyle w:val="Bullets1"/>
        <w:rPr>
          <w:caps/>
        </w:rPr>
      </w:pPr>
      <w:r w:rsidRPr="00AF35A0">
        <w:rPr>
          <w:caps/>
        </w:rPr>
        <w:t xml:space="preserve">What is the City’s past earthquake history?  Have there been damages, felt occurrences, other?  Can we get specifics surrounding the Loma Prieta earthquake? </w:t>
      </w:r>
    </w:p>
    <w:p w14:paraId="779D0AA7" w14:textId="27A19825" w:rsidR="004A5BA4" w:rsidRPr="00EE0486" w:rsidRDefault="009271EC" w:rsidP="004A5BA4">
      <w:pPr>
        <w:pStyle w:val="Bullets1"/>
      </w:pPr>
      <w:r w:rsidRPr="00EE0486">
        <w:t xml:space="preserve">WERE THERE ISSUES IN THE COUNTY FROM THE MORE RECENT EARTHQUAKES? </w:t>
      </w:r>
    </w:p>
    <w:p w14:paraId="70EA2AD4" w14:textId="23F86DE8" w:rsidR="00BC6684" w:rsidRPr="00EE0486" w:rsidRDefault="008D095A" w:rsidP="0036184C">
      <w:pPr>
        <w:pStyle w:val="Bullets1"/>
      </w:pPr>
      <w:r w:rsidRPr="00EE0486">
        <w:t>Likelihood of Future Occurrence</w:t>
      </w:r>
      <w:r w:rsidR="00BC6684" w:rsidRPr="00EE0486">
        <w:t xml:space="preserve">:  </w:t>
      </w:r>
      <w:r w:rsidR="00EE0486" w:rsidRPr="00EE0486">
        <w:t>Occasional</w:t>
      </w:r>
      <w:r w:rsidR="00BC6684" w:rsidRPr="00EE0486">
        <w:t xml:space="preserve"> – large, damaging earthquake; </w:t>
      </w:r>
      <w:r w:rsidR="00AF35A0" w:rsidRPr="00EE0486">
        <w:t>Likely</w:t>
      </w:r>
      <w:r w:rsidR="00BC6684" w:rsidRPr="00EE0486">
        <w:t xml:space="preserve"> – minor earthquake</w:t>
      </w:r>
    </w:p>
    <w:p w14:paraId="6279FD2D" w14:textId="36A6450F" w:rsidR="00BC6684" w:rsidRPr="00EE0486" w:rsidRDefault="004A5BA4" w:rsidP="0036184C">
      <w:pPr>
        <w:pStyle w:val="Bullets1"/>
      </w:pPr>
      <w:r w:rsidRPr="00EE0486">
        <w:t xml:space="preserve">Vulnerability:  </w:t>
      </w:r>
      <w:r w:rsidR="00AF35A0" w:rsidRPr="00EE0486">
        <w:t>Extremely High</w:t>
      </w:r>
    </w:p>
    <w:p w14:paraId="7CF2926B" w14:textId="25BBE88C" w:rsidR="00BC6684" w:rsidRPr="00EE0486" w:rsidRDefault="00BC6684" w:rsidP="0036184C">
      <w:pPr>
        <w:pStyle w:val="Bullets1Last"/>
      </w:pPr>
      <w:r w:rsidRPr="00EE0486">
        <w:t>Priority Hazard</w:t>
      </w:r>
    </w:p>
    <w:p w14:paraId="00E8025E" w14:textId="1E404CA4" w:rsidR="00BC6684" w:rsidRPr="00E804F3" w:rsidRDefault="00AD4377" w:rsidP="0036184C">
      <w:pPr>
        <w:pStyle w:val="Heading4"/>
      </w:pPr>
      <w:r w:rsidRPr="00E804F3">
        <w:t>Flood Hazard</w:t>
      </w:r>
    </w:p>
    <w:p w14:paraId="5FAF8E6A" w14:textId="61E68EA9" w:rsidR="00BC6684" w:rsidRPr="00E804F3" w:rsidRDefault="00BC6684" w:rsidP="0036184C">
      <w:pPr>
        <w:pStyle w:val="Heading5"/>
      </w:pPr>
      <w:r w:rsidRPr="00E804F3">
        <w:t>100/500 year</w:t>
      </w:r>
    </w:p>
    <w:p w14:paraId="73907047" w14:textId="77777777" w:rsidR="00E804F3" w:rsidRDefault="00AD4377" w:rsidP="000218E4">
      <w:pPr>
        <w:pStyle w:val="Bullets1"/>
      </w:pPr>
      <w:r w:rsidRPr="002D0D80">
        <w:t xml:space="preserve">There are three types of </w:t>
      </w:r>
      <w:r>
        <w:t xml:space="preserve">freshwater </w:t>
      </w:r>
      <w:r w:rsidRPr="002D0D80">
        <w:t xml:space="preserve">flood events in the San Rafael area: riverine, flash, and urban </w:t>
      </w:r>
      <w:proofErr w:type="spellStart"/>
      <w:r w:rsidRPr="002D0D80">
        <w:t>stormwater</w:t>
      </w:r>
      <w:proofErr w:type="spellEnd"/>
      <w:r w:rsidRPr="002D0D80">
        <w:t>. Regardless of the type of flood, the cause is often the result of severe weather and excessive rainfall, either in the flood area or upstream reaches.</w:t>
      </w:r>
    </w:p>
    <w:p w14:paraId="18123207" w14:textId="644B6ABF" w:rsidR="00E804F3" w:rsidRPr="002D0D80" w:rsidRDefault="00E804F3" w:rsidP="00F10FDF">
      <w:pPr>
        <w:pStyle w:val="Bullets1"/>
      </w:pPr>
      <w:r>
        <w:t>San Rafael is also subject to saltwater flooding and intrusions -</w:t>
      </w:r>
      <w:r w:rsidRPr="00E804F3">
        <w:t>Coastal Flooding</w:t>
      </w:r>
      <w:r>
        <w:t>.</w:t>
      </w:r>
    </w:p>
    <w:p w14:paraId="1BA323B3" w14:textId="77777777" w:rsidR="00FF67A4" w:rsidRDefault="00FF67A4" w:rsidP="0036184C">
      <w:pPr>
        <w:pStyle w:val="Bullets1"/>
      </w:pPr>
      <w:r w:rsidRPr="002F4EE2">
        <w:t xml:space="preserve">Marin County has experience </w:t>
      </w:r>
      <w:r>
        <w:t xml:space="preserve">multiple </w:t>
      </w:r>
      <w:r w:rsidRPr="002F4EE2">
        <w:t xml:space="preserve">federal and state declarations </w:t>
      </w:r>
      <w:r>
        <w:t xml:space="preserve">related to flooding </w:t>
      </w:r>
      <w:r w:rsidRPr="002F4EE2">
        <w:t>since 1950.  6 of the federal declarations were associated with flood events, 6 with sev</w:t>
      </w:r>
      <w:r>
        <w:t>ere storm, and 1 with coastal storm</w:t>
      </w:r>
      <w:r w:rsidRPr="002F4EE2">
        <w:t>.  17 of the state declarations we</w:t>
      </w:r>
      <w:r>
        <w:t xml:space="preserve">re associated with flood events.  </w:t>
      </w:r>
    </w:p>
    <w:p w14:paraId="24D99706" w14:textId="458C3E24" w:rsidR="00FF67A4" w:rsidRDefault="00FF67A4" w:rsidP="0036184C">
      <w:pPr>
        <w:pStyle w:val="Bullets1"/>
      </w:pPr>
      <w:r>
        <w:t>CAN WE GET INPUT ON PAST DAMAGES/IMPACTS OF HOW THE CITY WAS SPECIFICALLY AFFECTED?</w:t>
      </w:r>
    </w:p>
    <w:p w14:paraId="43285279" w14:textId="2F0D1B35" w:rsidR="00BC6684" w:rsidRPr="00EC5902" w:rsidRDefault="00F47C45" w:rsidP="0036184C">
      <w:pPr>
        <w:pStyle w:val="Bullets1"/>
      </w:pPr>
      <w:r w:rsidRPr="00EC5902">
        <w:t>Likelihood of Future Occurrence</w:t>
      </w:r>
      <w:r w:rsidR="00BC6684" w:rsidRPr="00EC5902">
        <w:t>:  100-Occasional; 500-Unlikely</w:t>
      </w:r>
    </w:p>
    <w:p w14:paraId="7CF0B575" w14:textId="77333F77" w:rsidR="00BC6684" w:rsidRPr="00EC5902" w:rsidRDefault="00BC6684" w:rsidP="0036184C">
      <w:pPr>
        <w:pStyle w:val="Bullets1"/>
      </w:pPr>
      <w:r w:rsidRPr="00EC5902">
        <w:t>Vulnerability:  High</w:t>
      </w:r>
      <w:r w:rsidR="002C668F" w:rsidRPr="00EC5902">
        <w:t xml:space="preserve"> </w:t>
      </w:r>
    </w:p>
    <w:p w14:paraId="396E50FA" w14:textId="77777777" w:rsidR="00BC6684" w:rsidRPr="00EC5902" w:rsidRDefault="00BC6684" w:rsidP="0036184C">
      <w:pPr>
        <w:pStyle w:val="Bullets1Last"/>
      </w:pPr>
      <w:r w:rsidRPr="00EC5902">
        <w:t>Priority Hazard</w:t>
      </w:r>
    </w:p>
    <w:p w14:paraId="582549E1" w14:textId="77777777" w:rsidR="00BC6684" w:rsidRPr="00EC5902" w:rsidRDefault="00BC6684" w:rsidP="0036184C">
      <w:pPr>
        <w:pStyle w:val="Heading5"/>
      </w:pPr>
      <w:r w:rsidRPr="00EC5902">
        <w:t>Localized/</w:t>
      </w:r>
      <w:proofErr w:type="spellStart"/>
      <w:r w:rsidRPr="00EC5902">
        <w:t>Stormwater</w:t>
      </w:r>
      <w:proofErr w:type="spellEnd"/>
      <w:r w:rsidRPr="00EC5902">
        <w:t xml:space="preserve"> flooding</w:t>
      </w:r>
    </w:p>
    <w:p w14:paraId="21F5DF5E" w14:textId="63F3E510" w:rsidR="00EC5902" w:rsidRPr="00EC5902" w:rsidRDefault="00EC5902" w:rsidP="0036184C">
      <w:pPr>
        <w:pStyle w:val="Bullets1"/>
      </w:pPr>
      <w:r w:rsidRPr="00EC5902">
        <w:t xml:space="preserve">According to the City, numerous parcels and roads throughout San Rafael not included in the FEMA 100- and 500-year floodplains are subject to flooding in heavy rains.  </w:t>
      </w:r>
    </w:p>
    <w:p w14:paraId="29902C62" w14:textId="25B81477" w:rsidR="00BC6684" w:rsidRPr="00EC5902" w:rsidRDefault="00BC6684" w:rsidP="0036184C">
      <w:pPr>
        <w:pStyle w:val="Bullets1"/>
      </w:pPr>
      <w:r w:rsidRPr="00EC5902">
        <w:t>Significant localized flood history in the County – occurs annually</w:t>
      </w:r>
    </w:p>
    <w:p w14:paraId="3F856341" w14:textId="4F1E12FB" w:rsidR="00BF1720" w:rsidRPr="00EC5902" w:rsidRDefault="00EC5902" w:rsidP="0036184C">
      <w:pPr>
        <w:pStyle w:val="Bullets1"/>
      </w:pPr>
      <w:r w:rsidRPr="00EC5902">
        <w:t>CAN WE GET INPUT ON THE NATURE OF LOCALIZED FLOODING IN THE CITY?</w:t>
      </w:r>
      <w:r w:rsidR="00232D5E">
        <w:t xml:space="preserve"> WE HAVE LOCATIONS. WHAT TYPE OF PROBLEMS DOES IT CAUSE?</w:t>
      </w:r>
    </w:p>
    <w:p w14:paraId="035C7780" w14:textId="2965EB11" w:rsidR="00BC6684" w:rsidRPr="00EC5902" w:rsidRDefault="00F47C45" w:rsidP="0036184C">
      <w:pPr>
        <w:pStyle w:val="Bullets1"/>
      </w:pPr>
      <w:r w:rsidRPr="00EC5902">
        <w:t>Likelihood of Future Occurrence</w:t>
      </w:r>
      <w:r w:rsidR="00BC6684" w:rsidRPr="00EC5902">
        <w:t>:  Highly Likely</w:t>
      </w:r>
    </w:p>
    <w:p w14:paraId="0D6119FB" w14:textId="4627C811" w:rsidR="00BC6684" w:rsidRPr="00EC5902" w:rsidRDefault="009271EC" w:rsidP="0036184C">
      <w:pPr>
        <w:pStyle w:val="Bullets1"/>
      </w:pPr>
      <w:r w:rsidRPr="00EC5902">
        <w:t>Vulnerability:  Medium</w:t>
      </w:r>
    </w:p>
    <w:p w14:paraId="612E79AA" w14:textId="77777777" w:rsidR="00BC6684" w:rsidRPr="00EC5902" w:rsidRDefault="00BC6684" w:rsidP="0036184C">
      <w:pPr>
        <w:pStyle w:val="Bullets1Last"/>
      </w:pPr>
      <w:r w:rsidRPr="00EC5902">
        <w:t>Priority Hazard</w:t>
      </w:r>
    </w:p>
    <w:p w14:paraId="4EFE5389" w14:textId="648A1241" w:rsidR="00BC6684" w:rsidRPr="00EB1796" w:rsidRDefault="007142DE" w:rsidP="0036184C">
      <w:pPr>
        <w:pStyle w:val="Heading4"/>
      </w:pPr>
      <w:r w:rsidRPr="00EB1796">
        <w:t xml:space="preserve">Landslides, Mudslides, Hillside Erosion, &amp; </w:t>
      </w:r>
      <w:r w:rsidR="00BC6684" w:rsidRPr="00EB1796">
        <w:t>Debris Flows</w:t>
      </w:r>
    </w:p>
    <w:p w14:paraId="1748AFB2" w14:textId="5A3D8E45" w:rsidR="00EB1796" w:rsidRDefault="00EB1796" w:rsidP="00867EAD">
      <w:pPr>
        <w:pStyle w:val="Bullets1"/>
      </w:pPr>
      <w:r w:rsidRPr="00EB1796">
        <w:t>The 2020 General Plan Background Report noted that landslides constitute a significant geologic hazard to structures, roads, and utilities in San Rafael.</w:t>
      </w:r>
      <w:r>
        <w:t xml:space="preserve">  Flows and slides are the most common type of land movement in the City.</w:t>
      </w:r>
    </w:p>
    <w:p w14:paraId="5A76A7AD" w14:textId="3B7E9C94" w:rsidR="002A0765" w:rsidRDefault="00EB1796" w:rsidP="002A0765">
      <w:pPr>
        <w:pStyle w:val="Bullets1"/>
      </w:pPr>
      <w:r>
        <w:t>There are no recorded federal or state disasters related to landslide, mudslide, or debris flows.</w:t>
      </w:r>
    </w:p>
    <w:p w14:paraId="0349B3FC" w14:textId="318EBFF6" w:rsidR="00EB1796" w:rsidRDefault="00EB1796" w:rsidP="002A0765">
      <w:pPr>
        <w:pStyle w:val="Bullets1"/>
      </w:pPr>
      <w:r w:rsidRPr="00E03F32">
        <w:t xml:space="preserve">The NCDC contains </w:t>
      </w:r>
      <w:r>
        <w:t xml:space="preserve">6 events that have affected Marin County.  However, only one of these events was reported to have had direct effects on the City of San Rafael:  </w:t>
      </w:r>
      <w:r w:rsidRPr="00EB1796">
        <w:t>April 1, 2006.</w:t>
      </w:r>
    </w:p>
    <w:p w14:paraId="4C670F1E" w14:textId="033691D0" w:rsidR="00EB1796" w:rsidRDefault="00EB1796" w:rsidP="002A0765">
      <w:pPr>
        <w:pStyle w:val="Bullets1"/>
      </w:pPr>
      <w:r>
        <w:t xml:space="preserve">Other sources identified a mudslide in January of 1982 where </w:t>
      </w:r>
      <w:r w:rsidRPr="00E03F32">
        <w:t xml:space="preserve">heavy rains fell in much of Marin County during an El Nino event.  12 inches of rain fell in a 32-hour period.  This caused mudslides throughout the County and in San Rafael.  </w:t>
      </w:r>
      <w:r>
        <w:t>According to the Marin Independent Journal, f</w:t>
      </w:r>
      <w:r w:rsidRPr="00E03F32">
        <w:t>our people died, including residents in Tiburon, Sausalito and San Rafael whose homes collapsed in mudslides.</w:t>
      </w:r>
      <w:r>
        <w:t xml:space="preserve">  </w:t>
      </w:r>
    </w:p>
    <w:p w14:paraId="5F849C43" w14:textId="39F014C1" w:rsidR="00EB1796" w:rsidRPr="00EB1796" w:rsidRDefault="00EB1796" w:rsidP="002A0765">
      <w:pPr>
        <w:pStyle w:val="Bullets1"/>
      </w:pPr>
      <w:r w:rsidRPr="00EB1796">
        <w:t>CAN YOU IDENTIFY OTHER PAST OCCURENCES AND SPECIFIC PROBLEM AREAS?</w:t>
      </w:r>
    </w:p>
    <w:p w14:paraId="6C7DF67B" w14:textId="2E859B4C" w:rsidR="00BC6684" w:rsidRPr="00EB1796" w:rsidRDefault="00F47C45" w:rsidP="0036184C">
      <w:pPr>
        <w:pStyle w:val="Bullets1"/>
      </w:pPr>
      <w:r w:rsidRPr="00EB1796">
        <w:t>Likelihood of Future Occurrence</w:t>
      </w:r>
      <w:r w:rsidR="00EB1796" w:rsidRPr="00EB1796">
        <w:t>:  L</w:t>
      </w:r>
      <w:r w:rsidR="00D64878" w:rsidRPr="00EB1796">
        <w:t>ikely</w:t>
      </w:r>
    </w:p>
    <w:p w14:paraId="3765AF11" w14:textId="73A4B39D" w:rsidR="00BC6684" w:rsidRPr="00EB1796" w:rsidRDefault="00BC6684" w:rsidP="0036184C">
      <w:pPr>
        <w:pStyle w:val="Bullets1"/>
      </w:pPr>
      <w:r w:rsidRPr="00EB1796">
        <w:t xml:space="preserve">Vulnerability:  </w:t>
      </w:r>
      <w:r w:rsidR="00EB1796" w:rsidRPr="00EB1796">
        <w:t>Medium</w:t>
      </w:r>
    </w:p>
    <w:p w14:paraId="52F9E5AF" w14:textId="754AC2EE" w:rsidR="00BC6684" w:rsidRPr="00EB1796" w:rsidRDefault="00BC6684" w:rsidP="00DA4969">
      <w:pPr>
        <w:pStyle w:val="Bullets1Last"/>
      </w:pPr>
      <w:r w:rsidRPr="00EB1796">
        <w:t>Priority Hazard</w:t>
      </w:r>
    </w:p>
    <w:p w14:paraId="57ED417D" w14:textId="77777777" w:rsidR="00BC6684" w:rsidRPr="00EB1796" w:rsidRDefault="00BC6684" w:rsidP="0036184C">
      <w:pPr>
        <w:pStyle w:val="Heading4"/>
      </w:pPr>
      <w:proofErr w:type="spellStart"/>
      <w:r w:rsidRPr="00EB1796">
        <w:t>Levee</w:t>
      </w:r>
      <w:proofErr w:type="spellEnd"/>
      <w:r w:rsidRPr="00EB1796">
        <w:t xml:space="preserve"> Failure </w:t>
      </w:r>
    </w:p>
    <w:p w14:paraId="4B5B2966" w14:textId="2C6C4B1D" w:rsidR="00EB1796" w:rsidRDefault="00EB1796" w:rsidP="00402991">
      <w:pPr>
        <w:pStyle w:val="Bullets1"/>
      </w:pPr>
      <w:r w:rsidRPr="00EB1796">
        <w:t>The 2016 FIS noted that there are no levees in the County or City of San Rafael that are certified as protecting against the 1% annual chance flood.  It was noted that local interests have constructed approximately 75 miles of levees in the county.  These levees are concentrated in the low-lying areas around Richardson Bay and the Cities of San Rafael and Novato. BUT IS THERE A CERTIFIED LEVEE IN THE COUNTY?  LEVEE MAP?</w:t>
      </w:r>
    </w:p>
    <w:p w14:paraId="59BFB0EC" w14:textId="77777777" w:rsidR="002964F8" w:rsidRPr="00F11AED" w:rsidRDefault="002964F8" w:rsidP="002964F8">
      <w:pPr>
        <w:pStyle w:val="Bullets1"/>
      </w:pPr>
      <w:r w:rsidRPr="00F11AED">
        <w:t xml:space="preserve">There have been no </w:t>
      </w:r>
      <w:r>
        <w:t xml:space="preserve">federal or state </w:t>
      </w:r>
      <w:r w:rsidRPr="00F11AED">
        <w:t xml:space="preserve">disaster declarations related to </w:t>
      </w:r>
      <w:proofErr w:type="spellStart"/>
      <w:r w:rsidRPr="00F11AED">
        <w:t>levee</w:t>
      </w:r>
      <w:proofErr w:type="spellEnd"/>
      <w:r w:rsidRPr="00F11AED">
        <w:t xml:space="preserve"> failure.</w:t>
      </w:r>
    </w:p>
    <w:p w14:paraId="518A6F93" w14:textId="42FEA52C" w:rsidR="002964F8" w:rsidRPr="002964F8" w:rsidRDefault="002964F8" w:rsidP="00402991">
      <w:pPr>
        <w:pStyle w:val="Bullets1"/>
      </w:pPr>
      <w:r w:rsidRPr="002964F8">
        <w:t>HAVE THERE EVER BEEN ANY LEVEE FAILURE EVENTS IN THE COUNTY?</w:t>
      </w:r>
    </w:p>
    <w:p w14:paraId="0F4EFFD9" w14:textId="2045A598" w:rsidR="00BC6684" w:rsidRPr="002964F8" w:rsidRDefault="00F47C45" w:rsidP="0036184C">
      <w:pPr>
        <w:pStyle w:val="Bullets1"/>
      </w:pPr>
      <w:r w:rsidRPr="002964F8">
        <w:t>Likelihood of Future Occurrence</w:t>
      </w:r>
      <w:r w:rsidR="00BC6684" w:rsidRPr="002964F8">
        <w:t xml:space="preserve">: </w:t>
      </w:r>
      <w:proofErr w:type="spellStart"/>
      <w:r w:rsidR="002964F8" w:rsidRPr="002964F8">
        <w:t>Unlikley</w:t>
      </w:r>
      <w:proofErr w:type="spellEnd"/>
      <w:r w:rsidR="009B0C2C" w:rsidRPr="002964F8">
        <w:t>?</w:t>
      </w:r>
    </w:p>
    <w:p w14:paraId="64B9F1C9" w14:textId="785B248F" w:rsidR="00BC6684" w:rsidRPr="002964F8" w:rsidRDefault="00D64878" w:rsidP="0036184C">
      <w:pPr>
        <w:pStyle w:val="Bullets1"/>
      </w:pPr>
      <w:r w:rsidRPr="002964F8">
        <w:t xml:space="preserve">Vulnerability:  </w:t>
      </w:r>
      <w:r w:rsidR="002964F8" w:rsidRPr="002964F8">
        <w:t>Low – Medium?</w:t>
      </w:r>
    </w:p>
    <w:p w14:paraId="4C7D9093" w14:textId="6443EDDA" w:rsidR="00BC6684" w:rsidRPr="002964F8" w:rsidRDefault="00BC6684" w:rsidP="00DA4969">
      <w:pPr>
        <w:pStyle w:val="Bullets1Last"/>
      </w:pPr>
      <w:r w:rsidRPr="002964F8">
        <w:t>Priority Hazard</w:t>
      </w:r>
      <w:r w:rsidR="002964F8" w:rsidRPr="002964F8">
        <w:t>?</w:t>
      </w:r>
    </w:p>
    <w:p w14:paraId="612985E4" w14:textId="77777777" w:rsidR="00BC6684" w:rsidRPr="00896B08" w:rsidRDefault="00BC6684" w:rsidP="0036184C">
      <w:pPr>
        <w:pStyle w:val="Heading4"/>
      </w:pPr>
      <w:r w:rsidRPr="00896B08">
        <w:t>Severe weather</w:t>
      </w:r>
    </w:p>
    <w:p w14:paraId="11026914" w14:textId="77777777" w:rsidR="00BC6684" w:rsidRPr="00896B08" w:rsidRDefault="00BC6684" w:rsidP="0036184C">
      <w:pPr>
        <w:pStyle w:val="Heading5"/>
      </w:pPr>
      <w:r w:rsidRPr="00896B08">
        <w:t>Extreme heat</w:t>
      </w:r>
    </w:p>
    <w:p w14:paraId="2485D14D" w14:textId="5CD28ED6" w:rsidR="00BC6684" w:rsidRDefault="00BC6684" w:rsidP="0036184C">
      <w:pPr>
        <w:pStyle w:val="Bullets1"/>
      </w:pPr>
      <w:r w:rsidRPr="00896B08">
        <w:t>Annual occurrences – it gets hot every summer</w:t>
      </w:r>
    </w:p>
    <w:p w14:paraId="3B28E21A" w14:textId="634BBD35" w:rsidR="00896B08" w:rsidRDefault="00896B08" w:rsidP="00896B08">
      <w:pPr>
        <w:pStyle w:val="Bullets1"/>
      </w:pPr>
      <w:r>
        <w:t xml:space="preserve">Record highs for the City </w:t>
      </w:r>
      <w:r w:rsidR="00771131">
        <w:t xml:space="preserve">have exceeded 100 degrees in May through October with a record high of 110 degrees recorded in September 1904.  </w:t>
      </w:r>
    </w:p>
    <w:p w14:paraId="4EAB9BAB" w14:textId="3CB35515" w:rsidR="00896B08" w:rsidRDefault="00896B08" w:rsidP="00896B08">
      <w:pPr>
        <w:pStyle w:val="Bullets1"/>
      </w:pPr>
      <w:r>
        <w:t>There have been no federal or state disaster declarations due to extreme heat.</w:t>
      </w:r>
    </w:p>
    <w:p w14:paraId="46D3DF7E" w14:textId="6EA28D3F" w:rsidR="00771131" w:rsidRPr="00771131" w:rsidRDefault="00771131" w:rsidP="00896B08">
      <w:pPr>
        <w:pStyle w:val="Bullets1"/>
      </w:pPr>
      <w:r w:rsidRPr="00BD663A">
        <w:t>The NCDC database reported 5 extreme heat events for the County</w:t>
      </w:r>
      <w:r>
        <w:t xml:space="preserve"> since 1993</w:t>
      </w:r>
      <w:r w:rsidRPr="00BD663A">
        <w:t>.  The</w:t>
      </w:r>
      <w:r>
        <w:t xml:space="preserve">se 5 events occurred </w:t>
      </w:r>
      <w:r w:rsidRPr="00771131">
        <w:t>on 2 dates:  2006 and 2009.</w:t>
      </w:r>
    </w:p>
    <w:p w14:paraId="65490E27" w14:textId="2E924437" w:rsidR="00771131" w:rsidRPr="00771131" w:rsidRDefault="00771131" w:rsidP="00771131">
      <w:pPr>
        <w:pStyle w:val="Bullets1"/>
      </w:pPr>
      <w:r w:rsidRPr="00771131">
        <w:t>CAN THE CITY PROVIDE ANY INPUT ON PAST HEAT EVENTS AND DAMAGES/IMPACTS TO THE CITY?  HOW MANY TIMES WERE COOLING CENTERS OPENED?</w:t>
      </w:r>
      <w:r w:rsidR="00232D5E">
        <w:t xml:space="preserve">  HOW CAN THIS HAZARD BE CHARACTERIZED IN THE CITY?</w:t>
      </w:r>
    </w:p>
    <w:p w14:paraId="744CA474" w14:textId="07E5EDA9" w:rsidR="00BC6684" w:rsidRPr="00771131" w:rsidRDefault="00771131" w:rsidP="0036184C">
      <w:pPr>
        <w:pStyle w:val="Bullets1"/>
      </w:pPr>
      <w:r w:rsidRPr="00771131">
        <w:t xml:space="preserve">Climate change will likely </w:t>
      </w:r>
      <w:r w:rsidR="00BC6684" w:rsidRPr="00771131">
        <w:t>affect this hazard in the future</w:t>
      </w:r>
    </w:p>
    <w:p w14:paraId="3B4DF0E0" w14:textId="7014137D" w:rsidR="00BC6684" w:rsidRPr="00771131" w:rsidRDefault="00F47C45" w:rsidP="0036184C">
      <w:pPr>
        <w:pStyle w:val="Bullets1"/>
      </w:pPr>
      <w:r w:rsidRPr="00771131">
        <w:t>Likelihood of Future Occurrence</w:t>
      </w:r>
      <w:r w:rsidR="00BC6684" w:rsidRPr="00771131">
        <w:t>:  Highly Likely</w:t>
      </w:r>
    </w:p>
    <w:p w14:paraId="381E893B" w14:textId="07E1FF09" w:rsidR="00BC6684" w:rsidRPr="00771131" w:rsidRDefault="00BC6684" w:rsidP="0036184C">
      <w:pPr>
        <w:pStyle w:val="Bullets1"/>
      </w:pPr>
      <w:r w:rsidRPr="00771131">
        <w:t xml:space="preserve">Vulnerability:  </w:t>
      </w:r>
      <w:r w:rsidR="00262E6B" w:rsidRPr="00771131">
        <w:t xml:space="preserve">Low – </w:t>
      </w:r>
      <w:r w:rsidR="00FD02AD" w:rsidRPr="00771131">
        <w:t>Medium</w:t>
      </w:r>
      <w:r w:rsidR="00262E6B" w:rsidRPr="00771131">
        <w:t>?</w:t>
      </w:r>
    </w:p>
    <w:p w14:paraId="06837DB2" w14:textId="1B900B4B" w:rsidR="00BC6684" w:rsidRPr="00771131" w:rsidRDefault="00771131" w:rsidP="00DA4969">
      <w:pPr>
        <w:pStyle w:val="Bullets1Last"/>
      </w:pPr>
      <w:r>
        <w:t>Non-</w:t>
      </w:r>
      <w:r w:rsidR="00BC6684" w:rsidRPr="00771131">
        <w:t>Priority Hazard</w:t>
      </w:r>
      <w:r w:rsidR="00FD02AD" w:rsidRPr="00771131">
        <w:t>?</w:t>
      </w:r>
      <w:r w:rsidR="00262E6B" w:rsidRPr="00771131">
        <w:t xml:space="preserve"> </w:t>
      </w:r>
    </w:p>
    <w:p w14:paraId="7D79C04B" w14:textId="1D23E952" w:rsidR="00BC6684" w:rsidRPr="00771131" w:rsidRDefault="00BC6684" w:rsidP="0036184C">
      <w:pPr>
        <w:pStyle w:val="Heading5"/>
      </w:pPr>
      <w:r w:rsidRPr="00771131">
        <w:t>Heavy rains and storms</w:t>
      </w:r>
      <w:r w:rsidR="00FF2190" w:rsidRPr="00771131">
        <w:t xml:space="preserve"> </w:t>
      </w:r>
    </w:p>
    <w:p w14:paraId="41576EE6" w14:textId="657EC896" w:rsidR="00771131" w:rsidRDefault="00771131" w:rsidP="0036184C">
      <w:pPr>
        <w:pStyle w:val="Bullets1"/>
      </w:pPr>
      <w:r w:rsidRPr="00771131">
        <w:t xml:space="preserve">According to the NWS Office in Monterey, storms in the City are generally characterized by heavy rain often accompanied by strong winds and sometimes lightning and hail.  </w:t>
      </w:r>
    </w:p>
    <w:p w14:paraId="2E7CDFBF" w14:textId="4B5E8118" w:rsidR="00D666EF" w:rsidRPr="00C61027" w:rsidRDefault="00D666EF" w:rsidP="00D666EF">
      <w:pPr>
        <w:pStyle w:val="Bullets1"/>
      </w:pPr>
      <w:r w:rsidRPr="00C61027">
        <w:t xml:space="preserve">Heavy rains and severe storms occur primarily during the late fall, winter, and spring (i.e., November through April).  Damaging winds often accompany winter storm systems moving through the area. </w:t>
      </w:r>
      <w:r>
        <w:t xml:space="preserve"> Tornadoes may also occur, but are very rare in Marin County and the City</w:t>
      </w:r>
      <w:r w:rsidRPr="00C61027">
        <w:t>.</w:t>
      </w:r>
      <w:r>
        <w:t xml:space="preserve"> DO YOU GET MUCH THUNDERSTORMS WITH HAIL AND LIGHTNING?</w:t>
      </w:r>
    </w:p>
    <w:p w14:paraId="3FC49C97" w14:textId="217654EA" w:rsidR="00D666EF" w:rsidRPr="00771131" w:rsidRDefault="00392B0D" w:rsidP="0036184C">
      <w:pPr>
        <w:pStyle w:val="Bullets1"/>
      </w:pPr>
      <w:r>
        <w:t>H</w:t>
      </w:r>
      <w:r w:rsidR="00D666EF" w:rsidRPr="00C61027">
        <w:t>eavy storms can cause both widespread flooding as well as extensive localized drainage issues</w:t>
      </w:r>
      <w:r w:rsidR="00D666EF">
        <w:t>.</w:t>
      </w:r>
    </w:p>
    <w:p w14:paraId="42D30B03" w14:textId="7E91897F" w:rsidR="00BC6684" w:rsidRPr="00771131" w:rsidRDefault="00BC6684" w:rsidP="0036184C">
      <w:pPr>
        <w:pStyle w:val="Bullets1"/>
      </w:pPr>
      <w:r w:rsidRPr="00771131">
        <w:t xml:space="preserve">Significant </w:t>
      </w:r>
      <w:r w:rsidR="00771131">
        <w:t xml:space="preserve">City </w:t>
      </w:r>
      <w:r w:rsidRPr="00771131">
        <w:t>history:  annual occurrences</w:t>
      </w:r>
    </w:p>
    <w:p w14:paraId="4AA76BF9" w14:textId="5485F9C1" w:rsidR="00252E5C" w:rsidRPr="00D666EF" w:rsidRDefault="00252E5C" w:rsidP="0036184C">
      <w:pPr>
        <w:pStyle w:val="Bullets1"/>
      </w:pPr>
      <w:r w:rsidRPr="00D666EF">
        <w:t>Multiple state and federal disaster declarations associated with Heavy Rains and Storms</w:t>
      </w:r>
    </w:p>
    <w:p w14:paraId="51C2E6A1" w14:textId="31018620" w:rsidR="00252E5C" w:rsidRPr="00D666EF" w:rsidRDefault="00252E5C" w:rsidP="0036184C">
      <w:pPr>
        <w:pStyle w:val="Bullets1"/>
      </w:pPr>
      <w:r w:rsidRPr="00D666EF">
        <w:t>The NCDC dat</w:t>
      </w:r>
      <w:r w:rsidR="00D666EF" w:rsidRPr="00D666EF">
        <w:t>a shows 147</w:t>
      </w:r>
      <w:r w:rsidRPr="00D666EF">
        <w:t xml:space="preserve"> heavy rains and storm events for </w:t>
      </w:r>
      <w:r w:rsidR="00D666EF" w:rsidRPr="00D666EF">
        <w:t>Marin</w:t>
      </w:r>
      <w:r w:rsidRPr="00D666EF">
        <w:t xml:space="preserve"> County since 1950.</w:t>
      </w:r>
    </w:p>
    <w:p w14:paraId="355A3F0B" w14:textId="0D2AA86C" w:rsidR="00BC6684" w:rsidRPr="00392B0D" w:rsidRDefault="00392B0D" w:rsidP="00262E6B">
      <w:pPr>
        <w:pStyle w:val="Bullets1"/>
      </w:pPr>
      <w:r w:rsidRPr="00392B0D">
        <w:t>HOW HAS THE CITY BEEN AFFECTED BY SEVERE STORM EVENTS?</w:t>
      </w:r>
      <w:r w:rsidR="009271EC" w:rsidRPr="00392B0D">
        <w:t xml:space="preserve"> </w:t>
      </w:r>
    </w:p>
    <w:p w14:paraId="62315160" w14:textId="6D0E8A7F" w:rsidR="00BC6684" w:rsidRPr="00392B0D" w:rsidRDefault="00F47C45" w:rsidP="0036184C">
      <w:pPr>
        <w:pStyle w:val="Bullets1"/>
      </w:pPr>
      <w:r w:rsidRPr="00392B0D">
        <w:t>Likelihood of Future Occurrence</w:t>
      </w:r>
      <w:r w:rsidR="00BC6684" w:rsidRPr="00392B0D">
        <w:t>:  Highly Likely</w:t>
      </w:r>
    </w:p>
    <w:p w14:paraId="190BBB8D" w14:textId="235FF073" w:rsidR="00BC6684" w:rsidRPr="00392B0D" w:rsidRDefault="00FF2190" w:rsidP="0036184C">
      <w:pPr>
        <w:pStyle w:val="Bullets1"/>
      </w:pPr>
      <w:r w:rsidRPr="00392B0D">
        <w:t>Vulnerability:  High</w:t>
      </w:r>
    </w:p>
    <w:p w14:paraId="7226C45F" w14:textId="77777777" w:rsidR="00BC6684" w:rsidRPr="00392B0D" w:rsidRDefault="00BC6684" w:rsidP="00DA4969">
      <w:pPr>
        <w:pStyle w:val="Bullets1Last"/>
      </w:pPr>
      <w:r w:rsidRPr="00392B0D">
        <w:t>Priority Hazard</w:t>
      </w:r>
    </w:p>
    <w:p w14:paraId="497A9B3A" w14:textId="3B8B30AE" w:rsidR="00012FD0" w:rsidRPr="00D01ADC" w:rsidRDefault="00012FD0" w:rsidP="00012FD0">
      <w:pPr>
        <w:pStyle w:val="Heading4"/>
      </w:pPr>
      <w:r w:rsidRPr="00D01ADC">
        <w:t>Tsunami</w:t>
      </w:r>
    </w:p>
    <w:p w14:paraId="29FD23F0" w14:textId="77777777" w:rsidR="00D01ADC" w:rsidRPr="00D01ADC" w:rsidRDefault="00D01ADC" w:rsidP="00D01ADC">
      <w:pPr>
        <w:pStyle w:val="Bullets1"/>
      </w:pPr>
      <w:r w:rsidRPr="00D01ADC">
        <w:t xml:space="preserve">There has been one state disaster declaration and no federal disaster declarations due to tsunami.  On March 27, 1964, a 9.2 magnitude earthquake in Alaska sent a tsunami surging down the western coastline of the United States, causing $1 million damage in Marin as 8-foot waves bounced boats around Loch Lomond Marina in San Rafael and knocked out pilings at Lawson's Landing near the mouth of </w:t>
      </w:r>
      <w:proofErr w:type="spellStart"/>
      <w:r w:rsidRPr="00D01ADC">
        <w:t>Tomales</w:t>
      </w:r>
      <w:proofErr w:type="spellEnd"/>
      <w:r w:rsidRPr="00D01ADC">
        <w:t xml:space="preserve"> Bay.  No deaths were recorded in the City of San Rafael, but 11 deaths were reported in Crescent City due to this event.</w:t>
      </w:r>
    </w:p>
    <w:p w14:paraId="7D6885E0" w14:textId="2F10CF49" w:rsidR="00012FD0" w:rsidRPr="00D01ADC" w:rsidRDefault="00D01ADC" w:rsidP="00012FD0">
      <w:pPr>
        <w:pStyle w:val="Bullets1"/>
      </w:pPr>
      <w:r w:rsidRPr="00D01ADC">
        <w:t>DOES ANYONE HAVE ANY DATA ON TSUNAMI SPECIFIC TO THE MARIN COUNTY/CITY?</w:t>
      </w:r>
    </w:p>
    <w:p w14:paraId="2DE4E547" w14:textId="0056F6E6" w:rsidR="00012FD0" w:rsidRPr="00D01ADC" w:rsidRDefault="00012FD0" w:rsidP="00012FD0">
      <w:pPr>
        <w:pStyle w:val="Bullets1"/>
      </w:pPr>
      <w:r w:rsidRPr="00D01ADC">
        <w:t xml:space="preserve">Likelihood of Future Occurrence:  </w:t>
      </w:r>
      <w:r w:rsidR="00D01ADC" w:rsidRPr="00D01ADC">
        <w:t>Unlikely – Occasional?</w:t>
      </w:r>
    </w:p>
    <w:p w14:paraId="413C94DB" w14:textId="7B00C0A9" w:rsidR="00012FD0" w:rsidRPr="00D01ADC" w:rsidRDefault="00D01ADC" w:rsidP="00012FD0">
      <w:pPr>
        <w:pStyle w:val="Bullets1"/>
      </w:pPr>
      <w:r w:rsidRPr="00D01ADC">
        <w:t>Vulnerability:  Medium</w:t>
      </w:r>
    </w:p>
    <w:p w14:paraId="4C277B03" w14:textId="548B39B9" w:rsidR="00012FD0" w:rsidRPr="00D01ADC" w:rsidRDefault="00D01ADC" w:rsidP="00012FD0">
      <w:pPr>
        <w:pStyle w:val="Bullets1Last"/>
        <w:spacing w:after="160" w:line="259" w:lineRule="auto"/>
        <w:jc w:val="left"/>
      </w:pPr>
      <w:r w:rsidRPr="00D01ADC">
        <w:t>Non-</w:t>
      </w:r>
      <w:r w:rsidR="00012FD0" w:rsidRPr="00D01ADC">
        <w:t>Priority Hazard</w:t>
      </w:r>
      <w:r w:rsidRPr="00D01ADC">
        <w:t>?</w:t>
      </w:r>
    </w:p>
    <w:p w14:paraId="68852423" w14:textId="52ED98AD" w:rsidR="002E3E59" w:rsidRPr="007A0E8D" w:rsidRDefault="002E3E59" w:rsidP="002E3E59">
      <w:pPr>
        <w:pStyle w:val="Heading4"/>
      </w:pPr>
      <w:r w:rsidRPr="007A0E8D">
        <w:t>Wildfire</w:t>
      </w:r>
    </w:p>
    <w:p w14:paraId="56C83086" w14:textId="41446B9C" w:rsidR="002E3E59" w:rsidRPr="007A0E8D" w:rsidRDefault="002E3E59" w:rsidP="002E3E59">
      <w:pPr>
        <w:pStyle w:val="Bullets1"/>
      </w:pPr>
      <w:r w:rsidRPr="007A0E8D">
        <w:t xml:space="preserve">Wildfires occur on an annual basis in the </w:t>
      </w:r>
      <w:r w:rsidR="00392B0D" w:rsidRPr="007A0E8D">
        <w:t>City and surrounding County.</w:t>
      </w:r>
      <w:r w:rsidRPr="007A0E8D">
        <w:t xml:space="preserve"> </w:t>
      </w:r>
    </w:p>
    <w:p w14:paraId="78E1074D" w14:textId="5DD49E4C" w:rsidR="00D01ADC" w:rsidRPr="007A0E8D" w:rsidRDefault="00D01ADC" w:rsidP="007A0E8D">
      <w:pPr>
        <w:pStyle w:val="Bullets1"/>
      </w:pPr>
      <w:r w:rsidRPr="007A0E8D">
        <w:t xml:space="preserve">There have been two </w:t>
      </w:r>
      <w:r w:rsidR="007A0E8D" w:rsidRPr="007A0E8D">
        <w:t xml:space="preserve">disaster declaration (state) </w:t>
      </w:r>
      <w:r w:rsidRPr="007A0E8D">
        <w:t>events that have occurred in Marin County: Vision Fire 1995 and 1965 Fires. Neither of these fire events threatened the City of San Rafael directly.</w:t>
      </w:r>
    </w:p>
    <w:p w14:paraId="40C99FB4" w14:textId="4E0204BE" w:rsidR="007A0E8D" w:rsidRDefault="007A0E8D" w:rsidP="007A0E8D">
      <w:pPr>
        <w:pStyle w:val="Bullets1"/>
      </w:pPr>
      <w:r w:rsidRPr="007A0E8D">
        <w:t>WHAT IS THE FIRE SEASON IN SAN RAFAEL?</w:t>
      </w:r>
    </w:p>
    <w:p w14:paraId="3E7CC3B7" w14:textId="32D909C0" w:rsidR="007A0E8D" w:rsidRPr="007A0E8D" w:rsidRDefault="007A0E8D" w:rsidP="007A0E8D">
      <w:pPr>
        <w:pStyle w:val="Bullets1"/>
      </w:pPr>
      <w:r>
        <w:t>CITY-SPECIFIC - HISTORIC AND FIRE CONDITIONS DATA?</w:t>
      </w:r>
    </w:p>
    <w:p w14:paraId="58FA6E67" w14:textId="77777777" w:rsidR="002E3E59" w:rsidRPr="007A0E8D" w:rsidRDefault="002E3E59" w:rsidP="002E3E59">
      <w:pPr>
        <w:pStyle w:val="Bullets1"/>
      </w:pPr>
      <w:r w:rsidRPr="007A0E8D">
        <w:t xml:space="preserve">Any ignition has the potential to become an out of control wildfire. </w:t>
      </w:r>
    </w:p>
    <w:p w14:paraId="0BBA6730" w14:textId="77777777" w:rsidR="002E3E59" w:rsidRPr="007A0E8D" w:rsidRDefault="002E3E59" w:rsidP="002E3E59">
      <w:pPr>
        <w:pStyle w:val="Bullets1"/>
      </w:pPr>
      <w:r w:rsidRPr="007A0E8D">
        <w:t>Likelihood of Future Occurrence:  Highly Likely</w:t>
      </w:r>
    </w:p>
    <w:p w14:paraId="09155683" w14:textId="418BAD04" w:rsidR="002E3E59" w:rsidRPr="007A0E8D" w:rsidRDefault="002E3E59" w:rsidP="002E3E59">
      <w:pPr>
        <w:pStyle w:val="Bullets1"/>
      </w:pPr>
      <w:r w:rsidRPr="007A0E8D">
        <w:t>Vulnerability:  High</w:t>
      </w:r>
      <w:r w:rsidR="00392B0D" w:rsidRPr="007A0E8D">
        <w:t xml:space="preserve"> to Extremely high?</w:t>
      </w:r>
    </w:p>
    <w:p w14:paraId="44F81817" w14:textId="77777777" w:rsidR="00392B0D" w:rsidRPr="007A0E8D" w:rsidRDefault="002E3E59" w:rsidP="00E722A7">
      <w:pPr>
        <w:pStyle w:val="Bullets1Last"/>
        <w:spacing w:after="160" w:line="259" w:lineRule="auto"/>
        <w:jc w:val="left"/>
      </w:pPr>
      <w:r w:rsidRPr="007A0E8D">
        <w:t>Priority Hazard</w:t>
      </w:r>
      <w:r w:rsidR="00392B0D" w:rsidRPr="007A0E8D">
        <w:t>.</w:t>
      </w:r>
    </w:p>
    <w:p w14:paraId="0957716B" w14:textId="72410F62" w:rsidR="00E9611B" w:rsidRPr="00BE27D4" w:rsidRDefault="0008256B" w:rsidP="00E722A7">
      <w:pPr>
        <w:pStyle w:val="Bullets1Last"/>
        <w:spacing w:after="160" w:line="259" w:lineRule="auto"/>
        <w:jc w:val="left"/>
        <w:rPr>
          <w:highlight w:val="green"/>
        </w:rPr>
      </w:pPr>
      <w:r w:rsidRPr="00BE27D4">
        <w:rPr>
          <w:highlight w:val="green"/>
        </w:rPr>
        <w:br w:type="page"/>
      </w:r>
    </w:p>
    <w:p w14:paraId="495DBF40" w14:textId="152E9FCF" w:rsidR="00BC6684" w:rsidRPr="00294058" w:rsidRDefault="00F0531B" w:rsidP="00E9611B">
      <w:pPr>
        <w:pStyle w:val="Title"/>
      </w:pPr>
      <w:r w:rsidRPr="00294058">
        <w:t>Outstanding Items and Next Steps</w:t>
      </w:r>
    </w:p>
    <w:p w14:paraId="229ABDA3" w14:textId="06218C0F" w:rsidR="00F0531B" w:rsidRPr="00294058" w:rsidRDefault="006800BD" w:rsidP="00F0531B">
      <w:pPr>
        <w:spacing w:after="0"/>
        <w:rPr>
          <w:b/>
        </w:rPr>
      </w:pPr>
      <w:r>
        <w:rPr>
          <w:b/>
        </w:rPr>
        <w:t>City and HMPC</w:t>
      </w:r>
    </w:p>
    <w:p w14:paraId="3D81833B" w14:textId="326B6B30" w:rsidR="00F0531B" w:rsidRDefault="006800BD" w:rsidP="00F0531B">
      <w:pPr>
        <w:pStyle w:val="ListParagraph"/>
        <w:numPr>
          <w:ilvl w:val="0"/>
          <w:numId w:val="26"/>
        </w:numPr>
        <w:spacing w:after="0"/>
      </w:pPr>
      <w:r>
        <w:t>Please provide input on past events and how these hazards have impacted the City (see Historic Hazard Worksheet)</w:t>
      </w:r>
    </w:p>
    <w:p w14:paraId="1E6D741E" w14:textId="77777777" w:rsidR="00C17291" w:rsidRDefault="00C17291" w:rsidP="00C17291">
      <w:pPr>
        <w:pStyle w:val="ListParagraph"/>
        <w:numPr>
          <w:ilvl w:val="0"/>
          <w:numId w:val="26"/>
        </w:numPr>
        <w:spacing w:after="0"/>
      </w:pPr>
      <w:r>
        <w:t>EOC activation history, other disaster history?</w:t>
      </w:r>
    </w:p>
    <w:p w14:paraId="5DFBD405" w14:textId="3BDE1958" w:rsidR="00C17291" w:rsidRDefault="0075510D" w:rsidP="00F0531B">
      <w:pPr>
        <w:pStyle w:val="ListParagraph"/>
        <w:numPr>
          <w:ilvl w:val="0"/>
          <w:numId w:val="26"/>
        </w:numPr>
        <w:spacing w:after="0"/>
      </w:pPr>
      <w:r>
        <w:t>Description, photos, etc</w:t>
      </w:r>
      <w:r w:rsidR="00EF5A3D">
        <w:t>.</w:t>
      </w:r>
      <w:r>
        <w:t xml:space="preserve"> of damage/impacts from these January storms</w:t>
      </w:r>
    </w:p>
    <w:p w14:paraId="7EC470ED" w14:textId="0ED2BEF5" w:rsidR="006800BD" w:rsidRDefault="006800BD" w:rsidP="00F0531B">
      <w:pPr>
        <w:pStyle w:val="ListParagraph"/>
        <w:numPr>
          <w:ilvl w:val="0"/>
          <w:numId w:val="26"/>
        </w:numPr>
        <w:spacing w:after="0"/>
      </w:pPr>
      <w:r>
        <w:t>Complete</w:t>
      </w:r>
      <w:r w:rsidR="0075510D">
        <w:t>d</w:t>
      </w:r>
      <w:r>
        <w:t xml:space="preserve"> Vulnerability</w:t>
      </w:r>
      <w:r w:rsidR="0075510D">
        <w:t>/Capability</w:t>
      </w:r>
      <w:r>
        <w:t xml:space="preserve"> Worksheets</w:t>
      </w:r>
    </w:p>
    <w:p w14:paraId="3322352B" w14:textId="27E805F8" w:rsidR="006800BD" w:rsidRDefault="006800BD" w:rsidP="00F0531B">
      <w:pPr>
        <w:pStyle w:val="ListParagraph"/>
        <w:numPr>
          <w:ilvl w:val="0"/>
          <w:numId w:val="26"/>
        </w:numPr>
        <w:spacing w:after="0"/>
      </w:pPr>
      <w:r>
        <w:t xml:space="preserve">Other data needs:  updated localized flooding layer, future development layer, </w:t>
      </w:r>
      <w:r w:rsidR="00232D5E">
        <w:t xml:space="preserve">tsunami data, </w:t>
      </w:r>
      <w:r>
        <w:t>other City input?</w:t>
      </w:r>
    </w:p>
    <w:p w14:paraId="0B39B491" w14:textId="20809C42" w:rsidR="00232D5E" w:rsidRDefault="00232D5E" w:rsidP="00F0531B">
      <w:pPr>
        <w:pStyle w:val="ListParagraph"/>
        <w:numPr>
          <w:ilvl w:val="0"/>
          <w:numId w:val="26"/>
        </w:numPr>
        <w:spacing w:after="0"/>
      </w:pPr>
      <w:r>
        <w:t>Housing Element – is there a background report with data?</w:t>
      </w:r>
      <w:r w:rsidR="00037057">
        <w:t xml:space="preserve">  Use of Plan Bay Area (if well sourced)</w:t>
      </w:r>
    </w:p>
    <w:p w14:paraId="7988D71E" w14:textId="14EC976B" w:rsidR="0075510D" w:rsidRDefault="0075510D" w:rsidP="00F0531B">
      <w:pPr>
        <w:pStyle w:val="ListParagraph"/>
        <w:numPr>
          <w:ilvl w:val="0"/>
          <w:numId w:val="26"/>
        </w:numPr>
        <w:spacing w:after="0"/>
      </w:pPr>
      <w:r>
        <w:t xml:space="preserve">Pictures for the plan – past disaster impacts and past mitigation type project works.  Even </w:t>
      </w:r>
      <w:r w:rsidR="00EF5A3D">
        <w:t xml:space="preserve">a few </w:t>
      </w:r>
      <w:r>
        <w:t xml:space="preserve">pictures of the City in general </w:t>
      </w:r>
    </w:p>
    <w:p w14:paraId="31C0CCA9" w14:textId="7788E080" w:rsidR="00C17291" w:rsidRDefault="00C17291" w:rsidP="00C17291">
      <w:pPr>
        <w:pStyle w:val="ListParagraph"/>
        <w:spacing w:after="0"/>
      </w:pPr>
    </w:p>
    <w:p w14:paraId="38B5844B" w14:textId="7888D36E" w:rsidR="00F0531B" w:rsidRPr="00F0531B" w:rsidRDefault="00F0531B" w:rsidP="00F0531B">
      <w:pPr>
        <w:spacing w:after="0"/>
        <w:rPr>
          <w:b/>
        </w:rPr>
      </w:pPr>
      <w:r w:rsidRPr="00F0531B">
        <w:rPr>
          <w:b/>
        </w:rPr>
        <w:t>Mitigation Strategy Meetings</w:t>
      </w:r>
    </w:p>
    <w:p w14:paraId="339CC8F6" w14:textId="020179D1" w:rsidR="00F0531B" w:rsidRDefault="006800BD" w:rsidP="00F0531B">
      <w:pPr>
        <w:pStyle w:val="ListParagraph"/>
        <w:numPr>
          <w:ilvl w:val="0"/>
          <w:numId w:val="29"/>
        </w:numPr>
        <w:spacing w:after="0"/>
      </w:pPr>
      <w:r>
        <w:t>February 21 and 22</w:t>
      </w:r>
      <w:r w:rsidR="00F0531B">
        <w:t xml:space="preserve"> (plan on attending both days)</w:t>
      </w:r>
      <w:r>
        <w:t>.  These are the most important meetings</w:t>
      </w:r>
      <w:r w:rsidR="0075510D">
        <w:t xml:space="preserve"> of this process</w:t>
      </w:r>
      <w:r>
        <w:t>.</w:t>
      </w:r>
    </w:p>
    <w:p w14:paraId="4EC0755F" w14:textId="3A29F866" w:rsidR="006800BD" w:rsidRDefault="006800BD" w:rsidP="00F0531B">
      <w:pPr>
        <w:pStyle w:val="ListParagraph"/>
        <w:numPr>
          <w:ilvl w:val="0"/>
          <w:numId w:val="29"/>
        </w:numPr>
        <w:spacing w:after="0"/>
      </w:pPr>
      <w:r>
        <w:t>See Mitigation Action Worksheet – bring your project ideas!</w:t>
      </w:r>
    </w:p>
    <w:p w14:paraId="78B9BFFE" w14:textId="77777777" w:rsidR="00F0531B" w:rsidRDefault="00F0531B" w:rsidP="00F0531B">
      <w:pPr>
        <w:spacing w:after="0"/>
      </w:pPr>
    </w:p>
    <w:p w14:paraId="76D3FE7D" w14:textId="7ED2387D" w:rsidR="00F0531B" w:rsidRPr="00294058" w:rsidRDefault="00F0531B" w:rsidP="00F0531B">
      <w:pPr>
        <w:spacing w:after="0"/>
        <w:rPr>
          <w:b/>
        </w:rPr>
      </w:pPr>
      <w:r w:rsidRPr="00294058">
        <w:rPr>
          <w:b/>
        </w:rPr>
        <w:t xml:space="preserve">Draft </w:t>
      </w:r>
      <w:r w:rsidR="006800BD">
        <w:rPr>
          <w:b/>
        </w:rPr>
        <w:t>Risk Assessment</w:t>
      </w:r>
      <w:r w:rsidRPr="00294058">
        <w:rPr>
          <w:b/>
        </w:rPr>
        <w:t xml:space="preserve"> out for </w:t>
      </w:r>
      <w:r w:rsidR="006800BD">
        <w:rPr>
          <w:b/>
        </w:rPr>
        <w:t>City/</w:t>
      </w:r>
      <w:r w:rsidR="00294058">
        <w:rPr>
          <w:b/>
        </w:rPr>
        <w:t xml:space="preserve">HMPC </w:t>
      </w:r>
      <w:r w:rsidRPr="00294058">
        <w:rPr>
          <w:b/>
        </w:rPr>
        <w:t>Review</w:t>
      </w:r>
    </w:p>
    <w:p w14:paraId="2D55CE98" w14:textId="3DFA3F29" w:rsidR="00376B26" w:rsidRPr="00037057" w:rsidRDefault="006800BD" w:rsidP="00037057">
      <w:pPr>
        <w:pStyle w:val="ListParagraph"/>
        <w:numPr>
          <w:ilvl w:val="0"/>
          <w:numId w:val="29"/>
        </w:numPr>
        <w:spacing w:after="0"/>
      </w:pPr>
      <w:r>
        <w:t>Early February</w:t>
      </w:r>
    </w:p>
    <w:sectPr w:rsidR="00376B26" w:rsidRPr="00037057" w:rsidSect="00F72C5F">
      <w:headerReference w:type="default" r:id="rId9"/>
      <w:footerReference w:type="default" r:id="rId10"/>
      <w:headerReference w:type="first" r:id="rId11"/>
      <w:footerReference w:type="first" r:id="rId12"/>
      <w:pgSz w:w="12240" w:h="15840" w:code="1"/>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CE42" w14:textId="77777777" w:rsidR="00581D50" w:rsidRDefault="00581D50" w:rsidP="00F72C5F">
      <w:pPr>
        <w:spacing w:after="0" w:line="240" w:lineRule="auto"/>
      </w:pPr>
      <w:r>
        <w:separator/>
      </w:r>
    </w:p>
  </w:endnote>
  <w:endnote w:type="continuationSeparator" w:id="0">
    <w:p w14:paraId="565FF066" w14:textId="77777777" w:rsidR="00581D50" w:rsidRDefault="00581D50" w:rsidP="00F7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922C" w14:textId="13D53F56" w:rsidR="001A4966" w:rsidRDefault="00397E2E">
    <w:pPr>
      <w:pStyle w:val="Footer"/>
      <w:rPr>
        <w:noProof/>
      </w:rPr>
    </w:pPr>
    <w:r>
      <w:t>City of San Rafael</w:t>
    </w:r>
    <w:r w:rsidR="001A4966">
      <w:tab/>
    </w:r>
    <w:r w:rsidR="001A4966">
      <w:tab/>
    </w:r>
    <w:r w:rsidR="001A4966">
      <w:fldChar w:fldCharType="begin"/>
    </w:r>
    <w:r w:rsidR="001A4966">
      <w:instrText xml:space="preserve"> PAGE   \* MERGEFORMAT </w:instrText>
    </w:r>
    <w:r w:rsidR="001A4966">
      <w:fldChar w:fldCharType="separate"/>
    </w:r>
    <w:r w:rsidR="005F27A9">
      <w:rPr>
        <w:noProof/>
      </w:rPr>
      <w:t>2</w:t>
    </w:r>
    <w:r w:rsidR="001A4966">
      <w:rPr>
        <w:noProof/>
      </w:rPr>
      <w:fldChar w:fldCharType="end"/>
    </w:r>
  </w:p>
  <w:p w14:paraId="232A8138" w14:textId="3DBC67D7" w:rsidR="001A4966" w:rsidRDefault="00397E2E">
    <w:pPr>
      <w:pStyle w:val="Footer"/>
      <w:rPr>
        <w:noProof/>
      </w:rPr>
    </w:pPr>
    <w:r>
      <w:rPr>
        <w:noProof/>
      </w:rPr>
      <w:t>Risk Assessment Meeting</w:t>
    </w:r>
  </w:p>
  <w:p w14:paraId="30AC1617" w14:textId="6D8E1854" w:rsidR="001A4966" w:rsidRDefault="001A4966" w:rsidP="00F72C5F">
    <w:pPr>
      <w:pStyle w:val="Footer"/>
    </w:pPr>
    <w:r>
      <w:fldChar w:fldCharType="begin"/>
    </w:r>
    <w:r>
      <w:instrText xml:space="preserve"> DATE  \@ "MMMM yyyy"  \* MERGEFORMAT </w:instrText>
    </w:r>
    <w:r>
      <w:fldChar w:fldCharType="separate"/>
    </w:r>
    <w:r w:rsidR="005F27A9">
      <w:rPr>
        <w:noProof/>
      </w:rPr>
      <w:t>January 2017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33FA" w14:textId="4BA1581B" w:rsidR="001A4966" w:rsidRDefault="00397E2E" w:rsidP="008570CC">
    <w:pPr>
      <w:pStyle w:val="Footer"/>
      <w:rPr>
        <w:noProof/>
      </w:rPr>
    </w:pPr>
    <w:r>
      <w:t>City of San Rafael</w:t>
    </w:r>
    <w:r w:rsidR="001A4966">
      <w:tab/>
    </w:r>
    <w:r w:rsidR="001A4966">
      <w:tab/>
    </w:r>
    <w:r w:rsidR="001A4966">
      <w:fldChar w:fldCharType="begin"/>
    </w:r>
    <w:r w:rsidR="001A4966">
      <w:instrText xml:space="preserve"> PAGE   \* MERGEFORMAT </w:instrText>
    </w:r>
    <w:r w:rsidR="001A4966">
      <w:fldChar w:fldCharType="separate"/>
    </w:r>
    <w:r w:rsidR="005F27A9">
      <w:rPr>
        <w:noProof/>
      </w:rPr>
      <w:t>1</w:t>
    </w:r>
    <w:r w:rsidR="001A4966">
      <w:rPr>
        <w:noProof/>
      </w:rPr>
      <w:fldChar w:fldCharType="end"/>
    </w:r>
  </w:p>
  <w:p w14:paraId="7E6FDDF3" w14:textId="2961478C" w:rsidR="001A4966" w:rsidRDefault="001A4966" w:rsidP="008570CC">
    <w:pPr>
      <w:pStyle w:val="Footer"/>
      <w:rPr>
        <w:noProof/>
      </w:rPr>
    </w:pPr>
    <w:r>
      <w:rPr>
        <w:noProof/>
      </w:rPr>
      <w:t>Risk Assessment Meetings</w:t>
    </w:r>
  </w:p>
  <w:p w14:paraId="24A2B534" w14:textId="41EF29B6" w:rsidR="001A4966" w:rsidRDefault="001A4966" w:rsidP="008570CC">
    <w:pPr>
      <w:pStyle w:val="Footer"/>
    </w:pPr>
    <w:r>
      <w:fldChar w:fldCharType="begin"/>
    </w:r>
    <w:r>
      <w:instrText xml:space="preserve"> DATE  \@ "MMMM yyyy"  \* MERGEFORMAT </w:instrText>
    </w:r>
    <w:r>
      <w:fldChar w:fldCharType="separate"/>
    </w:r>
    <w:r w:rsidR="005F27A9">
      <w:rPr>
        <w:noProof/>
      </w:rPr>
      <w:t>January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B8CC" w14:textId="77777777" w:rsidR="00581D50" w:rsidRDefault="00581D50" w:rsidP="00F72C5F">
      <w:pPr>
        <w:spacing w:after="0" w:line="240" w:lineRule="auto"/>
      </w:pPr>
      <w:r>
        <w:separator/>
      </w:r>
    </w:p>
  </w:footnote>
  <w:footnote w:type="continuationSeparator" w:id="0">
    <w:p w14:paraId="62416455" w14:textId="77777777" w:rsidR="00581D50" w:rsidRDefault="00581D50" w:rsidP="00F7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00C4" w14:textId="77777777" w:rsidR="001A4966" w:rsidRDefault="001A4966">
    <w:pPr>
      <w:pStyle w:val="Header"/>
    </w:pPr>
    <w:r>
      <w:tab/>
    </w:r>
    <w:r>
      <w:tab/>
    </w:r>
    <w:r>
      <w:rPr>
        <w:noProof/>
      </w:rPr>
      <w:drawing>
        <wp:inline distT="0" distB="0" distL="0" distR="0" wp14:anchorId="045BDD74" wp14:editId="534B4D15">
          <wp:extent cx="95830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644" t="15297" r="38441" b="37187"/>
                  <a:stretch>
                    <a:fillRect/>
                  </a:stretch>
                </pic:blipFill>
                <pic:spPr bwMode="auto">
                  <a:xfrm>
                    <a:off x="0" y="0"/>
                    <a:ext cx="958308"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737" w14:textId="1EDD4DDC" w:rsidR="001A4966" w:rsidRPr="00397E2E" w:rsidRDefault="005F27A9" w:rsidP="00397E2E">
    <w:pPr>
      <w:pStyle w:val="Header"/>
    </w:pPr>
    <w:r>
      <w:rPr>
        <w:noProof/>
      </w:rPr>
      <w:drawing>
        <wp:inline distT="0" distB="0" distL="0" distR="0" wp14:anchorId="2B00AA52" wp14:editId="468F80B3">
          <wp:extent cx="857250" cy="7726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a:extLst>
                      <a:ext uri="{28A0092B-C50C-407E-A947-70E740481C1C}">
                        <a14:useLocalDpi xmlns:a14="http://schemas.microsoft.com/office/drawing/2010/main" val="0"/>
                      </a:ext>
                    </a:extLst>
                  </a:blip>
                  <a:stretch>
                    <a:fillRect/>
                  </a:stretch>
                </pic:blipFill>
                <pic:spPr>
                  <a:xfrm>
                    <a:off x="0" y="0"/>
                    <a:ext cx="860687" cy="7757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CA822"/>
    <w:lvl w:ilvl="0">
      <w:start w:val="1"/>
      <w:numFmt w:val="decimal"/>
      <w:lvlText w:val="%1."/>
      <w:lvlJc w:val="left"/>
      <w:pPr>
        <w:tabs>
          <w:tab w:val="num" w:pos="1800"/>
        </w:tabs>
        <w:ind w:left="1800" w:hanging="360"/>
      </w:pPr>
    </w:lvl>
  </w:abstractNum>
  <w:abstractNum w:abstractNumId="1">
    <w:nsid w:val="FFFFFF7D"/>
    <w:multiLevelType w:val="singleLevel"/>
    <w:tmpl w:val="2F1E1B94"/>
    <w:lvl w:ilvl="0">
      <w:start w:val="1"/>
      <w:numFmt w:val="decimal"/>
      <w:lvlText w:val="%1."/>
      <w:lvlJc w:val="left"/>
      <w:pPr>
        <w:tabs>
          <w:tab w:val="num" w:pos="1440"/>
        </w:tabs>
        <w:ind w:left="1440" w:hanging="360"/>
      </w:pPr>
    </w:lvl>
  </w:abstractNum>
  <w:abstractNum w:abstractNumId="2">
    <w:nsid w:val="FFFFFF7E"/>
    <w:multiLevelType w:val="singleLevel"/>
    <w:tmpl w:val="78A82CD0"/>
    <w:lvl w:ilvl="0">
      <w:start w:val="1"/>
      <w:numFmt w:val="decimal"/>
      <w:lvlText w:val="%1."/>
      <w:lvlJc w:val="left"/>
      <w:pPr>
        <w:tabs>
          <w:tab w:val="num" w:pos="1080"/>
        </w:tabs>
        <w:ind w:left="1080" w:hanging="360"/>
      </w:pPr>
    </w:lvl>
  </w:abstractNum>
  <w:abstractNum w:abstractNumId="3">
    <w:nsid w:val="FFFFFF7F"/>
    <w:multiLevelType w:val="singleLevel"/>
    <w:tmpl w:val="88B60DAA"/>
    <w:lvl w:ilvl="0">
      <w:start w:val="1"/>
      <w:numFmt w:val="decimal"/>
      <w:lvlText w:val="%1."/>
      <w:lvlJc w:val="left"/>
      <w:pPr>
        <w:tabs>
          <w:tab w:val="num" w:pos="720"/>
        </w:tabs>
        <w:ind w:left="720" w:hanging="360"/>
      </w:pPr>
    </w:lvl>
  </w:abstractNum>
  <w:abstractNum w:abstractNumId="4">
    <w:nsid w:val="FFFFFF80"/>
    <w:multiLevelType w:val="singleLevel"/>
    <w:tmpl w:val="69F8CF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D45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F8A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F82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EE69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590E220"/>
    <w:lvl w:ilvl="0">
      <w:start w:val="1"/>
      <w:numFmt w:val="bullet"/>
      <w:pStyle w:val="ListBullet"/>
      <w:lvlText w:val=""/>
      <w:lvlJc w:val="left"/>
      <w:pPr>
        <w:ind w:left="360" w:hanging="360"/>
      </w:pPr>
      <w:rPr>
        <w:rFonts w:ascii="Wingdings" w:hAnsi="Wingdings" w:hint="default"/>
      </w:rPr>
    </w:lvl>
  </w:abstractNum>
  <w:abstractNum w:abstractNumId="10">
    <w:nsid w:val="023B40FB"/>
    <w:multiLevelType w:val="multilevel"/>
    <w:tmpl w:val="61A2DA34"/>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081466C"/>
    <w:multiLevelType w:val="hybridMultilevel"/>
    <w:tmpl w:val="9B8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65B00"/>
    <w:multiLevelType w:val="hybridMultilevel"/>
    <w:tmpl w:val="193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841A2"/>
    <w:multiLevelType w:val="multilevel"/>
    <w:tmpl w:val="32C40404"/>
    <w:styleLink w:val="StyleBulletedWingdingssymbolLeft0Hanging025"/>
    <w:lvl w:ilvl="0">
      <w:start w:val="1"/>
      <w:numFmt w:val="bullet"/>
      <w:pStyle w:val="Bullets1"/>
      <w:lvlText w:val=""/>
      <w:lvlJc w:val="left"/>
      <w:pPr>
        <w:tabs>
          <w:tab w:val="num" w:pos="720"/>
        </w:tabs>
        <w:ind w:left="720" w:hanging="360"/>
      </w:pPr>
      <w:rPr>
        <w:rFonts w:ascii="Wingdings" w:hAnsi="Wingdings" w:hint="default"/>
        <w:color w:val="194473"/>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34023C"/>
    <w:multiLevelType w:val="hybridMultilevel"/>
    <w:tmpl w:val="93360178"/>
    <w:lvl w:ilvl="0" w:tplc="AABC6214">
      <w:start w:val="1"/>
      <w:numFmt w:val="bullet"/>
      <w:pStyle w:val="Bullets1Last"/>
      <w:lvlText w:val=""/>
      <w:lvlJc w:val="left"/>
      <w:pPr>
        <w:ind w:left="720" w:hanging="360"/>
      </w:pPr>
      <w:rPr>
        <w:rFonts w:ascii="Wingdings" w:hAnsi="Wingdings" w:hint="default"/>
        <w:color w:val="1944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F4EFF"/>
    <w:multiLevelType w:val="hybridMultilevel"/>
    <w:tmpl w:val="DDE400E0"/>
    <w:lvl w:ilvl="0" w:tplc="23E67F0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A56CC5"/>
    <w:multiLevelType w:val="hybridMultilevel"/>
    <w:tmpl w:val="35AED472"/>
    <w:lvl w:ilvl="0" w:tplc="DAD48DBA">
      <w:start w:val="1"/>
      <w:numFmt w:val="bullet"/>
      <w:lvlText w:val="•"/>
      <w:lvlJc w:val="left"/>
      <w:pPr>
        <w:tabs>
          <w:tab w:val="num" w:pos="720"/>
        </w:tabs>
        <w:ind w:left="720" w:hanging="360"/>
      </w:pPr>
      <w:rPr>
        <w:rFonts w:ascii="Arial" w:hAnsi="Arial" w:hint="default"/>
      </w:rPr>
    </w:lvl>
    <w:lvl w:ilvl="1" w:tplc="911C5EF4">
      <w:start w:val="61"/>
      <w:numFmt w:val="bullet"/>
      <w:lvlText w:val="•"/>
      <w:lvlJc w:val="left"/>
      <w:pPr>
        <w:tabs>
          <w:tab w:val="num" w:pos="1440"/>
        </w:tabs>
        <w:ind w:left="1440" w:hanging="360"/>
      </w:pPr>
      <w:rPr>
        <w:rFonts w:ascii="Arial" w:hAnsi="Arial" w:hint="default"/>
      </w:rPr>
    </w:lvl>
    <w:lvl w:ilvl="2" w:tplc="4074FE0C" w:tentative="1">
      <w:start w:val="1"/>
      <w:numFmt w:val="bullet"/>
      <w:lvlText w:val="•"/>
      <w:lvlJc w:val="left"/>
      <w:pPr>
        <w:tabs>
          <w:tab w:val="num" w:pos="2160"/>
        </w:tabs>
        <w:ind w:left="2160" w:hanging="360"/>
      </w:pPr>
      <w:rPr>
        <w:rFonts w:ascii="Arial" w:hAnsi="Arial" w:hint="default"/>
      </w:rPr>
    </w:lvl>
    <w:lvl w:ilvl="3" w:tplc="B96C0250" w:tentative="1">
      <w:start w:val="1"/>
      <w:numFmt w:val="bullet"/>
      <w:lvlText w:val="•"/>
      <w:lvlJc w:val="left"/>
      <w:pPr>
        <w:tabs>
          <w:tab w:val="num" w:pos="2880"/>
        </w:tabs>
        <w:ind w:left="2880" w:hanging="360"/>
      </w:pPr>
      <w:rPr>
        <w:rFonts w:ascii="Arial" w:hAnsi="Arial" w:hint="default"/>
      </w:rPr>
    </w:lvl>
    <w:lvl w:ilvl="4" w:tplc="1BCCAD9E" w:tentative="1">
      <w:start w:val="1"/>
      <w:numFmt w:val="bullet"/>
      <w:lvlText w:val="•"/>
      <w:lvlJc w:val="left"/>
      <w:pPr>
        <w:tabs>
          <w:tab w:val="num" w:pos="3600"/>
        </w:tabs>
        <w:ind w:left="3600" w:hanging="360"/>
      </w:pPr>
      <w:rPr>
        <w:rFonts w:ascii="Arial" w:hAnsi="Arial" w:hint="default"/>
      </w:rPr>
    </w:lvl>
    <w:lvl w:ilvl="5" w:tplc="1DC0D696" w:tentative="1">
      <w:start w:val="1"/>
      <w:numFmt w:val="bullet"/>
      <w:lvlText w:val="•"/>
      <w:lvlJc w:val="left"/>
      <w:pPr>
        <w:tabs>
          <w:tab w:val="num" w:pos="4320"/>
        </w:tabs>
        <w:ind w:left="4320" w:hanging="360"/>
      </w:pPr>
      <w:rPr>
        <w:rFonts w:ascii="Arial" w:hAnsi="Arial" w:hint="default"/>
      </w:rPr>
    </w:lvl>
    <w:lvl w:ilvl="6" w:tplc="D0281F2A" w:tentative="1">
      <w:start w:val="1"/>
      <w:numFmt w:val="bullet"/>
      <w:lvlText w:val="•"/>
      <w:lvlJc w:val="left"/>
      <w:pPr>
        <w:tabs>
          <w:tab w:val="num" w:pos="5040"/>
        </w:tabs>
        <w:ind w:left="5040" w:hanging="360"/>
      </w:pPr>
      <w:rPr>
        <w:rFonts w:ascii="Arial" w:hAnsi="Arial" w:hint="default"/>
      </w:rPr>
    </w:lvl>
    <w:lvl w:ilvl="7" w:tplc="F228919E" w:tentative="1">
      <w:start w:val="1"/>
      <w:numFmt w:val="bullet"/>
      <w:lvlText w:val="•"/>
      <w:lvlJc w:val="left"/>
      <w:pPr>
        <w:tabs>
          <w:tab w:val="num" w:pos="5760"/>
        </w:tabs>
        <w:ind w:left="5760" w:hanging="360"/>
      </w:pPr>
      <w:rPr>
        <w:rFonts w:ascii="Arial" w:hAnsi="Arial" w:hint="default"/>
      </w:rPr>
    </w:lvl>
    <w:lvl w:ilvl="8" w:tplc="BFCEB922" w:tentative="1">
      <w:start w:val="1"/>
      <w:numFmt w:val="bullet"/>
      <w:lvlText w:val="•"/>
      <w:lvlJc w:val="left"/>
      <w:pPr>
        <w:tabs>
          <w:tab w:val="num" w:pos="6480"/>
        </w:tabs>
        <w:ind w:left="6480" w:hanging="360"/>
      </w:pPr>
      <w:rPr>
        <w:rFonts w:ascii="Arial" w:hAnsi="Arial" w:hint="default"/>
      </w:rPr>
    </w:lvl>
  </w:abstractNum>
  <w:abstractNum w:abstractNumId="17">
    <w:nsid w:val="5CF315D2"/>
    <w:multiLevelType w:val="multilevel"/>
    <w:tmpl w:val="32C40404"/>
    <w:numStyleLink w:val="StyleBulletedWingdingssymbolLeft0Hanging025"/>
  </w:abstractNum>
  <w:abstractNum w:abstractNumId="18">
    <w:nsid w:val="5DD63554"/>
    <w:multiLevelType w:val="hybridMultilevel"/>
    <w:tmpl w:val="311A0C3A"/>
    <w:lvl w:ilvl="0" w:tplc="66FC4AD2">
      <w:start w:val="1"/>
      <w:numFmt w:val="bullet"/>
      <w:pStyle w:val="Bullets3"/>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40C05"/>
    <w:multiLevelType w:val="hybridMultilevel"/>
    <w:tmpl w:val="2CE6DC00"/>
    <w:lvl w:ilvl="0" w:tplc="925081E8">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9DB54DF"/>
    <w:multiLevelType w:val="hybridMultilevel"/>
    <w:tmpl w:val="FA0E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B40E8"/>
    <w:multiLevelType w:val="hybridMultilevel"/>
    <w:tmpl w:val="1F1CE292"/>
    <w:lvl w:ilvl="0" w:tplc="78164DA6">
      <w:start w:val="1"/>
      <w:numFmt w:val="bullet"/>
      <w:pStyle w:val="Style1"/>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F3CF6"/>
    <w:multiLevelType w:val="hybridMultilevel"/>
    <w:tmpl w:val="C93A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411E2"/>
    <w:multiLevelType w:val="hybridMultilevel"/>
    <w:tmpl w:val="777427FE"/>
    <w:lvl w:ilvl="0" w:tplc="A226F52E">
      <w:start w:val="1"/>
      <w:numFmt w:val="bullet"/>
      <w:pStyle w:val="Bullets2"/>
      <w:lvlText w:val=""/>
      <w:lvlJc w:val="left"/>
      <w:pPr>
        <w:ind w:left="720" w:hanging="360"/>
      </w:pPr>
      <w:rPr>
        <w:rFonts w:ascii="Wingdings" w:hAnsi="Wingdings" w:hint="default"/>
        <w:color w:val="3066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7"/>
  </w:num>
  <w:num w:numId="15">
    <w:abstractNumId w:val="15"/>
  </w:num>
  <w:num w:numId="16">
    <w:abstractNumId w:val="23"/>
  </w:num>
  <w:num w:numId="17">
    <w:abstractNumId w:val="21"/>
  </w:num>
  <w:num w:numId="18">
    <w:abstractNumId w:val="18"/>
  </w:num>
  <w:num w:numId="19">
    <w:abstractNumId w:val="14"/>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9"/>
  </w:num>
  <w:num w:numId="25">
    <w:abstractNumId w:val="16"/>
  </w:num>
  <w:num w:numId="26">
    <w:abstractNumId w:val="20"/>
  </w:num>
  <w:num w:numId="27">
    <w:abstractNumId w:val="1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84"/>
    <w:rsid w:val="00012FD0"/>
    <w:rsid w:val="0002146B"/>
    <w:rsid w:val="00024284"/>
    <w:rsid w:val="00030AE3"/>
    <w:rsid w:val="00034A82"/>
    <w:rsid w:val="00037057"/>
    <w:rsid w:val="0005421A"/>
    <w:rsid w:val="0007243A"/>
    <w:rsid w:val="0008256B"/>
    <w:rsid w:val="000856DF"/>
    <w:rsid w:val="000E3243"/>
    <w:rsid w:val="000F0E04"/>
    <w:rsid w:val="00153442"/>
    <w:rsid w:val="00192BCE"/>
    <w:rsid w:val="001A370D"/>
    <w:rsid w:val="001A4966"/>
    <w:rsid w:val="001C4480"/>
    <w:rsid w:val="001D7C6C"/>
    <w:rsid w:val="001E26C9"/>
    <w:rsid w:val="001E343C"/>
    <w:rsid w:val="001E4162"/>
    <w:rsid w:val="002260A3"/>
    <w:rsid w:val="00232D5E"/>
    <w:rsid w:val="00237C42"/>
    <w:rsid w:val="00240119"/>
    <w:rsid w:val="00252E5C"/>
    <w:rsid w:val="00262E6B"/>
    <w:rsid w:val="00276062"/>
    <w:rsid w:val="002912E2"/>
    <w:rsid w:val="00294058"/>
    <w:rsid w:val="002964F8"/>
    <w:rsid w:val="002A0765"/>
    <w:rsid w:val="002A28E0"/>
    <w:rsid w:val="002C0936"/>
    <w:rsid w:val="002C668F"/>
    <w:rsid w:val="002C7C98"/>
    <w:rsid w:val="002E3E59"/>
    <w:rsid w:val="00323E68"/>
    <w:rsid w:val="003329FB"/>
    <w:rsid w:val="0036184C"/>
    <w:rsid w:val="003626B5"/>
    <w:rsid w:val="00376B26"/>
    <w:rsid w:val="0039049F"/>
    <w:rsid w:val="00392B0D"/>
    <w:rsid w:val="00397E2E"/>
    <w:rsid w:val="003C7405"/>
    <w:rsid w:val="003F0E07"/>
    <w:rsid w:val="003F2215"/>
    <w:rsid w:val="00446172"/>
    <w:rsid w:val="004A5BA4"/>
    <w:rsid w:val="004D202D"/>
    <w:rsid w:val="004D525F"/>
    <w:rsid w:val="00502615"/>
    <w:rsid w:val="0051048C"/>
    <w:rsid w:val="005376F6"/>
    <w:rsid w:val="00561408"/>
    <w:rsid w:val="00575F38"/>
    <w:rsid w:val="00581D50"/>
    <w:rsid w:val="005A3CBB"/>
    <w:rsid w:val="005A4A75"/>
    <w:rsid w:val="005C349B"/>
    <w:rsid w:val="005E755D"/>
    <w:rsid w:val="005F27A9"/>
    <w:rsid w:val="005F35FC"/>
    <w:rsid w:val="00646223"/>
    <w:rsid w:val="00656FF2"/>
    <w:rsid w:val="006800BD"/>
    <w:rsid w:val="006957A6"/>
    <w:rsid w:val="006A52F9"/>
    <w:rsid w:val="007142DE"/>
    <w:rsid w:val="00716765"/>
    <w:rsid w:val="007250FD"/>
    <w:rsid w:val="00743210"/>
    <w:rsid w:val="00754E79"/>
    <w:rsid w:val="0075510D"/>
    <w:rsid w:val="00771131"/>
    <w:rsid w:val="00774C97"/>
    <w:rsid w:val="00776F90"/>
    <w:rsid w:val="007A0E8D"/>
    <w:rsid w:val="007A5C3F"/>
    <w:rsid w:val="007F2E0D"/>
    <w:rsid w:val="008244DA"/>
    <w:rsid w:val="00853BDD"/>
    <w:rsid w:val="008570CC"/>
    <w:rsid w:val="00857DFF"/>
    <w:rsid w:val="00871C5A"/>
    <w:rsid w:val="008968BB"/>
    <w:rsid w:val="00896B08"/>
    <w:rsid w:val="008B0663"/>
    <w:rsid w:val="008C7B33"/>
    <w:rsid w:val="008D095A"/>
    <w:rsid w:val="008D25F2"/>
    <w:rsid w:val="008D460A"/>
    <w:rsid w:val="00920031"/>
    <w:rsid w:val="00926B29"/>
    <w:rsid w:val="009271EC"/>
    <w:rsid w:val="00931016"/>
    <w:rsid w:val="00931817"/>
    <w:rsid w:val="009606B7"/>
    <w:rsid w:val="00962B04"/>
    <w:rsid w:val="00985C3B"/>
    <w:rsid w:val="00994A0E"/>
    <w:rsid w:val="009A0A38"/>
    <w:rsid w:val="009A6D95"/>
    <w:rsid w:val="009B0C2C"/>
    <w:rsid w:val="009C56F3"/>
    <w:rsid w:val="009F1B69"/>
    <w:rsid w:val="009F29C4"/>
    <w:rsid w:val="00A055BE"/>
    <w:rsid w:val="00A17E59"/>
    <w:rsid w:val="00A24FB9"/>
    <w:rsid w:val="00A361B5"/>
    <w:rsid w:val="00A50710"/>
    <w:rsid w:val="00A7228F"/>
    <w:rsid w:val="00A747D5"/>
    <w:rsid w:val="00A97C55"/>
    <w:rsid w:val="00AA10AF"/>
    <w:rsid w:val="00AD4377"/>
    <w:rsid w:val="00AF35A0"/>
    <w:rsid w:val="00B33FCE"/>
    <w:rsid w:val="00B64FE5"/>
    <w:rsid w:val="00BA4EE7"/>
    <w:rsid w:val="00BC40A3"/>
    <w:rsid w:val="00BC6684"/>
    <w:rsid w:val="00BE27D4"/>
    <w:rsid w:val="00BE3AA6"/>
    <w:rsid w:val="00BF1720"/>
    <w:rsid w:val="00C04F70"/>
    <w:rsid w:val="00C12CCE"/>
    <w:rsid w:val="00C17291"/>
    <w:rsid w:val="00C9296E"/>
    <w:rsid w:val="00CA2D74"/>
    <w:rsid w:val="00CC140F"/>
    <w:rsid w:val="00D01ADC"/>
    <w:rsid w:val="00D26049"/>
    <w:rsid w:val="00D61BD0"/>
    <w:rsid w:val="00D64878"/>
    <w:rsid w:val="00D666EF"/>
    <w:rsid w:val="00DA4969"/>
    <w:rsid w:val="00DD214C"/>
    <w:rsid w:val="00DE65CA"/>
    <w:rsid w:val="00E2046C"/>
    <w:rsid w:val="00E21F91"/>
    <w:rsid w:val="00E338C0"/>
    <w:rsid w:val="00E60BDB"/>
    <w:rsid w:val="00E704C0"/>
    <w:rsid w:val="00E804F3"/>
    <w:rsid w:val="00E9611B"/>
    <w:rsid w:val="00EB1796"/>
    <w:rsid w:val="00EC5902"/>
    <w:rsid w:val="00EE0486"/>
    <w:rsid w:val="00EF5A3D"/>
    <w:rsid w:val="00F0531B"/>
    <w:rsid w:val="00F15342"/>
    <w:rsid w:val="00F47C45"/>
    <w:rsid w:val="00F72C5F"/>
    <w:rsid w:val="00FA153F"/>
    <w:rsid w:val="00FA17B7"/>
    <w:rsid w:val="00FC7C04"/>
    <w:rsid w:val="00FD02AD"/>
    <w:rsid w:val="00FF2190"/>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9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DF"/>
    <w:pPr>
      <w:spacing w:after="240" w:line="276" w:lineRule="auto"/>
      <w:jc w:val="both"/>
    </w:pPr>
    <w:rPr>
      <w:rFonts w:ascii="Times New Roman" w:hAnsi="Times New Roman"/>
    </w:rPr>
  </w:style>
  <w:style w:type="paragraph" w:styleId="Heading1">
    <w:name w:val="heading 1"/>
    <w:basedOn w:val="Normal"/>
    <w:next w:val="BodyText"/>
    <w:link w:val="Heading1Char"/>
    <w:uiPriority w:val="9"/>
    <w:qFormat/>
    <w:rsid w:val="00A50710"/>
    <w:pPr>
      <w:keepNext/>
      <w:keepLines/>
      <w:numPr>
        <w:numId w:val="11"/>
      </w:numPr>
      <w:outlineLvl w:val="0"/>
    </w:pPr>
    <w:rPr>
      <w:rFonts w:ascii="Garamond" w:eastAsiaTheme="majorEastAsia" w:hAnsi="Garamond" w:cstheme="majorBidi"/>
      <w:b/>
      <w:color w:val="30662B"/>
      <w:sz w:val="36"/>
      <w:szCs w:val="32"/>
    </w:rPr>
  </w:style>
  <w:style w:type="paragraph" w:styleId="Heading2">
    <w:name w:val="heading 2"/>
    <w:basedOn w:val="Normal"/>
    <w:next w:val="BodyText"/>
    <w:link w:val="Heading2Char"/>
    <w:uiPriority w:val="9"/>
    <w:unhideWhenUsed/>
    <w:qFormat/>
    <w:rsid w:val="00A50710"/>
    <w:pPr>
      <w:keepNext/>
      <w:keepLines/>
      <w:numPr>
        <w:ilvl w:val="1"/>
        <w:numId w:val="11"/>
      </w:numPr>
      <w:outlineLvl w:val="1"/>
    </w:pPr>
    <w:rPr>
      <w:rFonts w:ascii="Garamond" w:eastAsiaTheme="majorEastAsia" w:hAnsi="Garamond" w:cstheme="majorBidi"/>
      <w:b/>
      <w:color w:val="194472"/>
      <w:sz w:val="32"/>
      <w:szCs w:val="26"/>
    </w:rPr>
  </w:style>
  <w:style w:type="paragraph" w:styleId="Heading3">
    <w:name w:val="heading 3"/>
    <w:basedOn w:val="Normal"/>
    <w:next w:val="BodyText"/>
    <w:link w:val="Heading3Char"/>
    <w:uiPriority w:val="9"/>
    <w:unhideWhenUsed/>
    <w:qFormat/>
    <w:rsid w:val="00A50710"/>
    <w:pPr>
      <w:keepNext/>
      <w:keepLines/>
      <w:numPr>
        <w:ilvl w:val="2"/>
        <w:numId w:val="11"/>
      </w:numPr>
      <w:ind w:left="720" w:hanging="720"/>
      <w:outlineLvl w:val="2"/>
    </w:pPr>
    <w:rPr>
      <w:rFonts w:ascii="Garamond" w:eastAsiaTheme="majorEastAsia" w:hAnsi="Garamond" w:cstheme="majorBidi"/>
      <w:b/>
      <w:color w:val="30662B"/>
      <w:sz w:val="28"/>
      <w:szCs w:val="24"/>
    </w:rPr>
  </w:style>
  <w:style w:type="paragraph" w:styleId="Heading4">
    <w:name w:val="heading 4"/>
    <w:basedOn w:val="Normal"/>
    <w:next w:val="BodyText"/>
    <w:link w:val="Heading4Char"/>
    <w:uiPriority w:val="9"/>
    <w:unhideWhenUsed/>
    <w:qFormat/>
    <w:rsid w:val="00A50710"/>
    <w:pPr>
      <w:keepNext/>
      <w:keepLines/>
      <w:spacing w:line="240" w:lineRule="auto"/>
      <w:outlineLvl w:val="3"/>
    </w:pPr>
    <w:rPr>
      <w:rFonts w:ascii="Garamond" w:eastAsiaTheme="majorEastAsia" w:hAnsi="Garamond" w:cstheme="majorBidi"/>
      <w:b/>
      <w:i/>
      <w:iCs/>
      <w:color w:val="194472"/>
      <w:sz w:val="26"/>
    </w:rPr>
  </w:style>
  <w:style w:type="paragraph" w:styleId="Heading5">
    <w:name w:val="heading 5"/>
    <w:basedOn w:val="Normal"/>
    <w:next w:val="BodyText"/>
    <w:link w:val="Heading5Char"/>
    <w:uiPriority w:val="9"/>
    <w:unhideWhenUsed/>
    <w:qFormat/>
    <w:rsid w:val="00A50710"/>
    <w:pPr>
      <w:keepNext/>
      <w:keepLines/>
      <w:outlineLvl w:val="4"/>
    </w:pPr>
    <w:rPr>
      <w:rFonts w:ascii="Garamond" w:eastAsiaTheme="majorEastAsia" w:hAnsi="Garamond" w:cstheme="majorBidi"/>
      <w:b/>
      <w:color w:val="2F8696"/>
      <w:sz w:val="24"/>
    </w:rPr>
  </w:style>
  <w:style w:type="paragraph" w:styleId="Heading6">
    <w:name w:val="heading 6"/>
    <w:basedOn w:val="Normal"/>
    <w:next w:val="BodyText"/>
    <w:link w:val="Heading6Char"/>
    <w:uiPriority w:val="9"/>
    <w:unhideWhenUsed/>
    <w:qFormat/>
    <w:rsid w:val="00F72C5F"/>
    <w:pPr>
      <w:keepNext/>
      <w:keepLines/>
      <w:outlineLvl w:val="5"/>
    </w:pPr>
    <w:rPr>
      <w:rFonts w:ascii="Garamond" w:eastAsiaTheme="majorEastAsia" w:hAnsi="Garamond" w:cstheme="majorBidi"/>
      <w:b/>
      <w:color w:val="2F8696"/>
    </w:rPr>
  </w:style>
  <w:style w:type="paragraph" w:styleId="Heading7">
    <w:name w:val="heading 7"/>
    <w:basedOn w:val="Normal"/>
    <w:next w:val="BodyText"/>
    <w:link w:val="Heading7Char"/>
    <w:uiPriority w:val="9"/>
    <w:unhideWhenUsed/>
    <w:qFormat/>
    <w:rsid w:val="001C4480"/>
    <w:pPr>
      <w:keepNext/>
      <w:keepLines/>
      <w:outlineLvl w:val="6"/>
    </w:pPr>
    <w:rPr>
      <w:rFonts w:ascii="Garamond" w:eastAsiaTheme="majorEastAsia" w:hAnsi="Garamond"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3CBB"/>
  </w:style>
  <w:style w:type="character" w:customStyle="1" w:styleId="BodyTextChar">
    <w:name w:val="Body Text Char"/>
    <w:basedOn w:val="DefaultParagraphFont"/>
    <w:link w:val="BodyText"/>
    <w:uiPriority w:val="99"/>
    <w:rsid w:val="005A3CBB"/>
    <w:rPr>
      <w:rFonts w:ascii="Times New Roman" w:hAnsi="Times New Roman"/>
    </w:rPr>
  </w:style>
  <w:style w:type="character" w:customStyle="1" w:styleId="Heading1Char">
    <w:name w:val="Heading 1 Char"/>
    <w:basedOn w:val="DefaultParagraphFont"/>
    <w:link w:val="Heading1"/>
    <w:uiPriority w:val="9"/>
    <w:rsid w:val="00A50710"/>
    <w:rPr>
      <w:rFonts w:ascii="Garamond" w:eastAsiaTheme="majorEastAsia" w:hAnsi="Garamond" w:cstheme="majorBidi"/>
      <w:b/>
      <w:color w:val="30662B"/>
      <w:sz w:val="36"/>
      <w:szCs w:val="32"/>
    </w:rPr>
  </w:style>
  <w:style w:type="character" w:customStyle="1" w:styleId="Heading2Char">
    <w:name w:val="Heading 2 Char"/>
    <w:basedOn w:val="DefaultParagraphFont"/>
    <w:link w:val="Heading2"/>
    <w:uiPriority w:val="9"/>
    <w:rsid w:val="00A50710"/>
    <w:rPr>
      <w:rFonts w:ascii="Garamond" w:eastAsiaTheme="majorEastAsia" w:hAnsi="Garamond" w:cstheme="majorBidi"/>
      <w:b/>
      <w:color w:val="194472"/>
      <w:sz w:val="32"/>
      <w:szCs w:val="26"/>
    </w:rPr>
  </w:style>
  <w:style w:type="character" w:customStyle="1" w:styleId="Heading3Char">
    <w:name w:val="Heading 3 Char"/>
    <w:basedOn w:val="DefaultParagraphFont"/>
    <w:link w:val="Heading3"/>
    <w:uiPriority w:val="9"/>
    <w:rsid w:val="00A50710"/>
    <w:rPr>
      <w:rFonts w:ascii="Garamond" w:eastAsiaTheme="majorEastAsia" w:hAnsi="Garamond" w:cstheme="majorBidi"/>
      <w:b/>
      <w:color w:val="30662B"/>
      <w:sz w:val="28"/>
      <w:szCs w:val="24"/>
    </w:rPr>
  </w:style>
  <w:style w:type="character" w:customStyle="1" w:styleId="Heading4Char">
    <w:name w:val="Heading 4 Char"/>
    <w:basedOn w:val="DefaultParagraphFont"/>
    <w:link w:val="Heading4"/>
    <w:uiPriority w:val="9"/>
    <w:rsid w:val="00A50710"/>
    <w:rPr>
      <w:rFonts w:ascii="Garamond" w:eastAsiaTheme="majorEastAsia" w:hAnsi="Garamond" w:cstheme="majorBidi"/>
      <w:b/>
      <w:i/>
      <w:iCs/>
      <w:color w:val="194472"/>
      <w:sz w:val="26"/>
    </w:rPr>
  </w:style>
  <w:style w:type="character" w:customStyle="1" w:styleId="Heading5Char">
    <w:name w:val="Heading 5 Char"/>
    <w:basedOn w:val="DefaultParagraphFont"/>
    <w:link w:val="Heading5"/>
    <w:uiPriority w:val="9"/>
    <w:rsid w:val="00A50710"/>
    <w:rPr>
      <w:rFonts w:ascii="Garamond" w:eastAsiaTheme="majorEastAsia" w:hAnsi="Garamond" w:cstheme="majorBidi"/>
      <w:b/>
      <w:color w:val="2F8696"/>
      <w:sz w:val="24"/>
    </w:rPr>
  </w:style>
  <w:style w:type="character" w:customStyle="1" w:styleId="Heading6Char">
    <w:name w:val="Heading 6 Char"/>
    <w:basedOn w:val="DefaultParagraphFont"/>
    <w:link w:val="Heading6"/>
    <w:uiPriority w:val="9"/>
    <w:rsid w:val="00F72C5F"/>
    <w:rPr>
      <w:rFonts w:ascii="Garamond" w:eastAsiaTheme="majorEastAsia" w:hAnsi="Garamond" w:cstheme="majorBidi"/>
      <w:b/>
      <w:color w:val="2F8696"/>
    </w:rPr>
  </w:style>
  <w:style w:type="character" w:customStyle="1" w:styleId="Heading7Char">
    <w:name w:val="Heading 7 Char"/>
    <w:basedOn w:val="DefaultParagraphFont"/>
    <w:link w:val="Heading7"/>
    <w:uiPriority w:val="9"/>
    <w:rsid w:val="001C4480"/>
    <w:rPr>
      <w:rFonts w:ascii="Garamond" w:eastAsiaTheme="majorEastAsia" w:hAnsi="Garamond" w:cstheme="majorBidi"/>
      <w:b/>
      <w:i/>
      <w:iCs/>
    </w:rPr>
  </w:style>
  <w:style w:type="paragraph" w:customStyle="1" w:styleId="TableColumnHeads">
    <w:name w:val="Table Column Heads"/>
    <w:basedOn w:val="TableText"/>
    <w:uiPriority w:val="99"/>
    <w:rsid w:val="00502615"/>
    <w:pPr>
      <w:jc w:val="center"/>
    </w:pPr>
    <w:rPr>
      <w:b/>
      <w:bCs/>
      <w:color w:val="FFFFFF"/>
    </w:rPr>
  </w:style>
  <w:style w:type="paragraph" w:customStyle="1" w:styleId="TableText">
    <w:name w:val="Table Text"/>
    <w:basedOn w:val="Normal"/>
    <w:link w:val="TableTextChar"/>
    <w:uiPriority w:val="99"/>
    <w:qFormat/>
    <w:rsid w:val="00871C5A"/>
    <w:pPr>
      <w:spacing w:after="0" w:line="240" w:lineRule="auto"/>
      <w:jc w:val="left"/>
    </w:pPr>
    <w:rPr>
      <w:rFonts w:ascii="Garamond" w:eastAsia="Times New Roman" w:hAnsi="Garamond" w:cs="Arial"/>
      <w:kern w:val="32"/>
      <w:sz w:val="20"/>
      <w:szCs w:val="20"/>
    </w:rPr>
  </w:style>
  <w:style w:type="paragraph" w:customStyle="1" w:styleId="TableBold">
    <w:name w:val="Table Bold"/>
    <w:basedOn w:val="TableColumnHeads"/>
    <w:qFormat/>
    <w:rsid w:val="001C4480"/>
    <w:pPr>
      <w:spacing w:before="20"/>
      <w:jc w:val="left"/>
    </w:pPr>
    <w:rPr>
      <w:rFonts w:eastAsia="Calibri"/>
    </w:rPr>
  </w:style>
  <w:style w:type="paragraph" w:customStyle="1" w:styleId="TableFigureSource">
    <w:name w:val="Table/Figure Source"/>
    <w:basedOn w:val="BodyText"/>
    <w:qFormat/>
    <w:rsid w:val="001C4480"/>
    <w:pPr>
      <w:ind w:left="216"/>
      <w:contextualSpacing/>
    </w:pPr>
    <w:rPr>
      <w:rFonts w:ascii="Garamond" w:hAnsi="Garamond"/>
      <w:sz w:val="18"/>
    </w:rPr>
  </w:style>
  <w:style w:type="paragraph" w:styleId="Header">
    <w:name w:val="header"/>
    <w:basedOn w:val="Normal"/>
    <w:link w:val="HeaderChar"/>
    <w:uiPriority w:val="99"/>
    <w:unhideWhenUsed/>
    <w:rsid w:val="00BC6684"/>
    <w:pPr>
      <w:tabs>
        <w:tab w:val="center" w:pos="4680"/>
        <w:tab w:val="right" w:pos="9360"/>
      </w:tabs>
      <w:spacing w:line="240" w:lineRule="auto"/>
    </w:pPr>
  </w:style>
  <w:style w:type="character" w:customStyle="1" w:styleId="HeaderChar">
    <w:name w:val="Header Char"/>
    <w:basedOn w:val="DefaultParagraphFont"/>
    <w:link w:val="Header"/>
    <w:uiPriority w:val="99"/>
    <w:rsid w:val="00BC6684"/>
    <w:rPr>
      <w:rFonts w:ascii="Times New Roman" w:hAnsi="Times New Roman"/>
    </w:rPr>
  </w:style>
  <w:style w:type="paragraph" w:styleId="Footer">
    <w:name w:val="footer"/>
    <w:basedOn w:val="Normal"/>
    <w:link w:val="FooterChar"/>
    <w:uiPriority w:val="99"/>
    <w:unhideWhenUsed/>
    <w:rsid w:val="00F72C5F"/>
    <w:pPr>
      <w:pBdr>
        <w:top w:val="double" w:sz="4" w:space="1" w:color="auto"/>
      </w:pBdr>
      <w:tabs>
        <w:tab w:val="center" w:pos="4680"/>
        <w:tab w:val="right" w:pos="9360"/>
      </w:tabs>
      <w:spacing w:after="0" w:line="240" w:lineRule="auto"/>
    </w:pPr>
    <w:rPr>
      <w:rFonts w:ascii="Garamond" w:hAnsi="Garamond"/>
      <w:sz w:val="18"/>
    </w:rPr>
  </w:style>
  <w:style w:type="character" w:customStyle="1" w:styleId="FooterChar">
    <w:name w:val="Footer Char"/>
    <w:basedOn w:val="DefaultParagraphFont"/>
    <w:link w:val="Footer"/>
    <w:uiPriority w:val="99"/>
    <w:rsid w:val="00F72C5F"/>
    <w:rPr>
      <w:rFonts w:ascii="Garamond" w:hAnsi="Garamond"/>
      <w:sz w:val="18"/>
    </w:rPr>
  </w:style>
  <w:style w:type="paragraph" w:styleId="ListNumber">
    <w:name w:val="List Number"/>
    <w:basedOn w:val="Normal"/>
    <w:uiPriority w:val="99"/>
    <w:unhideWhenUsed/>
    <w:rsid w:val="001E4162"/>
    <w:pPr>
      <w:numPr>
        <w:numId w:val="6"/>
      </w:numPr>
    </w:pPr>
    <w:rPr>
      <w:sz w:val="24"/>
    </w:rPr>
  </w:style>
  <w:style w:type="paragraph" w:customStyle="1" w:styleId="ListNumberLast">
    <w:name w:val="List Number Last"/>
    <w:basedOn w:val="ListNumber"/>
    <w:qFormat/>
    <w:rsid w:val="00AA10AF"/>
  </w:style>
  <w:style w:type="paragraph" w:styleId="ListBullet">
    <w:name w:val="List Bullet"/>
    <w:basedOn w:val="Normal"/>
    <w:uiPriority w:val="99"/>
    <w:unhideWhenUsed/>
    <w:rsid w:val="00B33FCE"/>
    <w:pPr>
      <w:numPr>
        <w:numId w:val="1"/>
      </w:numPr>
      <w:contextualSpacing/>
    </w:pPr>
  </w:style>
  <w:style w:type="character" w:styleId="CommentReference">
    <w:name w:val="annotation reference"/>
    <w:basedOn w:val="DefaultParagraphFont"/>
    <w:uiPriority w:val="99"/>
    <w:semiHidden/>
    <w:unhideWhenUsed/>
    <w:rsid w:val="008244DA"/>
    <w:rPr>
      <w:sz w:val="16"/>
      <w:szCs w:val="16"/>
    </w:rPr>
  </w:style>
  <w:style w:type="paragraph" w:styleId="CommentText">
    <w:name w:val="annotation text"/>
    <w:basedOn w:val="Normal"/>
    <w:link w:val="CommentTextChar"/>
    <w:uiPriority w:val="99"/>
    <w:unhideWhenUsed/>
    <w:rsid w:val="008244DA"/>
    <w:pPr>
      <w:spacing w:line="240" w:lineRule="auto"/>
    </w:pPr>
    <w:rPr>
      <w:sz w:val="20"/>
      <w:szCs w:val="20"/>
    </w:rPr>
  </w:style>
  <w:style w:type="numbering" w:customStyle="1" w:styleId="StyleBulletedWingdingssymbolLeft0Hanging025">
    <w:name w:val="Style Bulleted Wingdings (symbol) Left:  0&quot; Hanging:  0.25&quot;"/>
    <w:basedOn w:val="NoList"/>
    <w:rsid w:val="00B33FCE"/>
    <w:pPr>
      <w:numPr>
        <w:numId w:val="13"/>
      </w:numPr>
    </w:pPr>
  </w:style>
  <w:style w:type="paragraph" w:customStyle="1" w:styleId="Bullets1Last">
    <w:name w:val="Bullets 1 Last"/>
    <w:basedOn w:val="Normal"/>
    <w:next w:val="BodyText"/>
    <w:qFormat/>
    <w:rsid w:val="004D525F"/>
    <w:pPr>
      <w:numPr>
        <w:numId w:val="19"/>
      </w:numPr>
      <w:tabs>
        <w:tab w:val="num" w:pos="360"/>
      </w:tabs>
      <w:spacing w:line="240" w:lineRule="auto"/>
      <w:ind w:left="360"/>
    </w:pPr>
    <w:rPr>
      <w:rFonts w:eastAsia="Times New Roman" w:cs="Times New Roman"/>
      <w:szCs w:val="24"/>
    </w:rPr>
  </w:style>
  <w:style w:type="paragraph" w:customStyle="1" w:styleId="Bullets1">
    <w:name w:val="Bullets 1"/>
    <w:basedOn w:val="Normal"/>
    <w:qFormat/>
    <w:rsid w:val="004D525F"/>
    <w:pPr>
      <w:numPr>
        <w:numId w:val="14"/>
      </w:numPr>
      <w:tabs>
        <w:tab w:val="clear" w:pos="720"/>
        <w:tab w:val="num" w:pos="360"/>
      </w:tabs>
      <w:spacing w:after="0" w:line="264" w:lineRule="auto"/>
      <w:ind w:left="360"/>
    </w:pPr>
    <w:rPr>
      <w:rFonts w:eastAsia="Times New Roman" w:cs="Times New Roman"/>
      <w:szCs w:val="24"/>
    </w:rPr>
  </w:style>
  <w:style w:type="paragraph" w:customStyle="1" w:styleId="Bullets2">
    <w:name w:val="Bullets 2"/>
    <w:basedOn w:val="Normal"/>
    <w:qFormat/>
    <w:rsid w:val="002C7C98"/>
    <w:pPr>
      <w:numPr>
        <w:numId w:val="16"/>
      </w:numPr>
      <w:spacing w:after="0"/>
    </w:pPr>
  </w:style>
  <w:style w:type="paragraph" w:customStyle="1" w:styleId="Bullets2Last">
    <w:name w:val="Bullets 2 Last"/>
    <w:basedOn w:val="Bullets2"/>
    <w:link w:val="Bullets2LastChar"/>
    <w:qFormat/>
    <w:rsid w:val="00AA10AF"/>
    <w:pPr>
      <w:spacing w:after="240"/>
    </w:pPr>
  </w:style>
  <w:style w:type="paragraph" w:customStyle="1" w:styleId="Style1">
    <w:name w:val="Style1"/>
    <w:basedOn w:val="Normal"/>
    <w:qFormat/>
    <w:rsid w:val="00AA10AF"/>
    <w:pPr>
      <w:numPr>
        <w:numId w:val="17"/>
      </w:numPr>
      <w:ind w:left="360"/>
    </w:pPr>
  </w:style>
  <w:style w:type="paragraph" w:customStyle="1" w:styleId="Bullets3">
    <w:name w:val="Bullets 3"/>
    <w:basedOn w:val="Normal"/>
    <w:qFormat/>
    <w:rsid w:val="002C7C98"/>
    <w:pPr>
      <w:numPr>
        <w:numId w:val="18"/>
      </w:numPr>
      <w:spacing w:after="0"/>
      <w:ind w:left="1080"/>
    </w:pPr>
  </w:style>
  <w:style w:type="paragraph" w:customStyle="1" w:styleId="TableTextCentered">
    <w:name w:val="Table Text Centered"/>
    <w:basedOn w:val="TableText"/>
    <w:qFormat/>
    <w:rsid w:val="00502615"/>
    <w:pPr>
      <w:jc w:val="center"/>
    </w:pPr>
  </w:style>
  <w:style w:type="paragraph" w:customStyle="1" w:styleId="TableTextRight">
    <w:name w:val="Table Text Right"/>
    <w:basedOn w:val="TableText"/>
    <w:qFormat/>
    <w:rsid w:val="00857DFF"/>
    <w:pPr>
      <w:jc w:val="right"/>
    </w:pPr>
  </w:style>
  <w:style w:type="paragraph" w:styleId="Caption">
    <w:name w:val="caption"/>
    <w:basedOn w:val="Normal"/>
    <w:next w:val="Normal"/>
    <w:uiPriority w:val="35"/>
    <w:unhideWhenUsed/>
    <w:qFormat/>
    <w:rsid w:val="00502615"/>
    <w:pPr>
      <w:spacing w:after="200" w:line="240" w:lineRule="auto"/>
    </w:pPr>
    <w:rPr>
      <w:rFonts w:ascii="Garamond" w:hAnsi="Garamond"/>
      <w:b/>
      <w:i/>
      <w:iCs/>
      <w:color w:val="44546A" w:themeColor="text2"/>
      <w:sz w:val="24"/>
      <w:szCs w:val="18"/>
    </w:rPr>
  </w:style>
  <w:style w:type="paragraph" w:customStyle="1" w:styleId="Requirements">
    <w:name w:val="Requirements"/>
    <w:basedOn w:val="BodyText"/>
    <w:qFormat/>
    <w:rsid w:val="002A28E0"/>
    <w:pPr>
      <w:shd w:val="clear" w:color="auto" w:fill="2F8696"/>
    </w:pPr>
    <w:rPr>
      <w:b/>
      <w:color w:val="FFFFFF" w:themeColor="background1"/>
    </w:rPr>
  </w:style>
  <w:style w:type="paragraph" w:styleId="BlockText">
    <w:name w:val="Block Text"/>
    <w:basedOn w:val="Normal"/>
    <w:uiPriority w:val="99"/>
    <w:unhideWhenUsed/>
    <w:rsid w:val="00CC140F"/>
    <w:pPr>
      <w:ind w:left="720" w:right="720"/>
    </w:pPr>
    <w:rPr>
      <w:rFonts w:ascii="Garamond" w:eastAsiaTheme="minorEastAsia" w:hAnsi="Garamond"/>
      <w:i/>
      <w:iCs/>
    </w:rPr>
  </w:style>
  <w:style w:type="paragraph" w:customStyle="1" w:styleId="TableHeader">
    <w:name w:val="Table Header"/>
    <w:basedOn w:val="TableColumnHeads"/>
    <w:qFormat/>
    <w:rsid w:val="00857DFF"/>
    <w:pPr>
      <w:jc w:val="left"/>
    </w:pPr>
    <w:rPr>
      <w:color w:val="DDDDDD"/>
    </w:rPr>
  </w:style>
  <w:style w:type="paragraph" w:customStyle="1" w:styleId="TableHeaderCentered">
    <w:name w:val="Table Header Centered"/>
    <w:basedOn w:val="TableColumnHeads"/>
    <w:qFormat/>
    <w:rsid w:val="00857DFF"/>
    <w:rPr>
      <w:color w:val="DDDDDD"/>
    </w:rPr>
  </w:style>
  <w:style w:type="paragraph" w:customStyle="1" w:styleId="Figure">
    <w:name w:val="Figure"/>
    <w:basedOn w:val="TableFigureSource"/>
    <w:next w:val="TableFigureSource"/>
    <w:qFormat/>
    <w:rsid w:val="00871C5A"/>
    <w:pPr>
      <w:spacing w:after="0"/>
      <w:ind w:left="0"/>
    </w:pPr>
    <w:rPr>
      <w:rFonts w:ascii="Times New Roman" w:hAnsi="Times New Roman"/>
      <w:sz w:val="22"/>
    </w:rPr>
  </w:style>
  <w:style w:type="paragraph" w:customStyle="1" w:styleId="Bullets3Last">
    <w:name w:val="Bullets 3 Last"/>
    <w:basedOn w:val="Style1"/>
    <w:next w:val="BodyText"/>
    <w:qFormat/>
    <w:rsid w:val="00871C5A"/>
  </w:style>
  <w:style w:type="paragraph" w:styleId="Title">
    <w:name w:val="Title"/>
    <w:basedOn w:val="Normal"/>
    <w:next w:val="Normal"/>
    <w:link w:val="TitleChar"/>
    <w:uiPriority w:val="10"/>
    <w:qFormat/>
    <w:rsid w:val="000856DF"/>
    <w:pPr>
      <w:spacing w:line="240" w:lineRule="auto"/>
      <w:contextualSpacing/>
      <w:jc w:val="center"/>
    </w:pPr>
    <w:rPr>
      <w:rFonts w:ascii="Garamond" w:eastAsiaTheme="majorEastAsia" w:hAnsi="Garamond" w:cstheme="majorBidi"/>
      <w:b/>
      <w:color w:val="30662B"/>
      <w:spacing w:val="-10"/>
      <w:kern w:val="28"/>
      <w:sz w:val="32"/>
      <w:szCs w:val="56"/>
    </w:rPr>
  </w:style>
  <w:style w:type="character" w:customStyle="1" w:styleId="TitleChar">
    <w:name w:val="Title Char"/>
    <w:basedOn w:val="DefaultParagraphFont"/>
    <w:link w:val="Title"/>
    <w:uiPriority w:val="10"/>
    <w:rsid w:val="000856DF"/>
    <w:rPr>
      <w:rFonts w:ascii="Garamond" w:eastAsiaTheme="majorEastAsia" w:hAnsi="Garamond" w:cstheme="majorBidi"/>
      <w:b/>
      <w:color w:val="30662B"/>
      <w:spacing w:val="-10"/>
      <w:kern w:val="28"/>
      <w:sz w:val="32"/>
      <w:szCs w:val="56"/>
    </w:rPr>
  </w:style>
  <w:style w:type="table" w:styleId="TableGrid">
    <w:name w:val="Table Grid"/>
    <w:basedOn w:val="TableNormal"/>
    <w:uiPriority w:val="39"/>
    <w:rsid w:val="0008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uiPriority w:val="99"/>
    <w:rsid w:val="000856DF"/>
    <w:rPr>
      <w:rFonts w:ascii="Garamond" w:eastAsia="Times New Roman" w:hAnsi="Garamond" w:cs="Arial"/>
      <w:kern w:val="32"/>
      <w:sz w:val="20"/>
      <w:szCs w:val="20"/>
    </w:rPr>
  </w:style>
  <w:style w:type="character" w:customStyle="1" w:styleId="CommentTextChar">
    <w:name w:val="Comment Text Char"/>
    <w:basedOn w:val="DefaultParagraphFont"/>
    <w:link w:val="CommentText"/>
    <w:uiPriority w:val="99"/>
    <w:rsid w:val="008244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44DA"/>
    <w:rPr>
      <w:b/>
      <w:bCs/>
    </w:rPr>
  </w:style>
  <w:style w:type="character" w:customStyle="1" w:styleId="CommentSubjectChar">
    <w:name w:val="Comment Subject Char"/>
    <w:basedOn w:val="CommentTextChar"/>
    <w:link w:val="CommentSubject"/>
    <w:uiPriority w:val="99"/>
    <w:semiHidden/>
    <w:rsid w:val="008244DA"/>
    <w:rPr>
      <w:rFonts w:ascii="Times New Roman" w:hAnsi="Times New Roman"/>
      <w:b/>
      <w:bCs/>
      <w:sz w:val="20"/>
      <w:szCs w:val="20"/>
    </w:rPr>
  </w:style>
  <w:style w:type="paragraph" w:styleId="BalloonText">
    <w:name w:val="Balloon Text"/>
    <w:basedOn w:val="Normal"/>
    <w:link w:val="BalloonTextChar"/>
    <w:uiPriority w:val="99"/>
    <w:semiHidden/>
    <w:unhideWhenUsed/>
    <w:rsid w:val="0082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4DA"/>
    <w:rPr>
      <w:rFonts w:ascii="Segoe UI" w:hAnsi="Segoe UI" w:cs="Segoe UI"/>
      <w:sz w:val="18"/>
      <w:szCs w:val="18"/>
    </w:rPr>
  </w:style>
  <w:style w:type="paragraph" w:styleId="ListParagraph">
    <w:name w:val="List Paragraph"/>
    <w:basedOn w:val="Normal"/>
    <w:uiPriority w:val="34"/>
    <w:qFormat/>
    <w:rsid w:val="00774C97"/>
    <w:pPr>
      <w:ind w:left="720"/>
      <w:contextualSpacing/>
    </w:pPr>
  </w:style>
  <w:style w:type="character" w:styleId="Hyperlink">
    <w:name w:val="Hyperlink"/>
    <w:basedOn w:val="DefaultParagraphFont"/>
    <w:uiPriority w:val="99"/>
    <w:unhideWhenUsed/>
    <w:rsid w:val="0008256B"/>
    <w:rPr>
      <w:color w:val="0563C1" w:themeColor="hyperlink"/>
      <w:u w:val="single"/>
    </w:rPr>
  </w:style>
  <w:style w:type="character" w:customStyle="1" w:styleId="Bullets2LastChar">
    <w:name w:val="Bullets 2 Last Char"/>
    <w:basedOn w:val="DefaultParagraphFont"/>
    <w:link w:val="Bullets2Last"/>
    <w:rsid w:val="00E804F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DF"/>
    <w:pPr>
      <w:spacing w:after="240" w:line="276" w:lineRule="auto"/>
      <w:jc w:val="both"/>
    </w:pPr>
    <w:rPr>
      <w:rFonts w:ascii="Times New Roman" w:hAnsi="Times New Roman"/>
    </w:rPr>
  </w:style>
  <w:style w:type="paragraph" w:styleId="Heading1">
    <w:name w:val="heading 1"/>
    <w:basedOn w:val="Normal"/>
    <w:next w:val="BodyText"/>
    <w:link w:val="Heading1Char"/>
    <w:uiPriority w:val="9"/>
    <w:qFormat/>
    <w:rsid w:val="00A50710"/>
    <w:pPr>
      <w:keepNext/>
      <w:keepLines/>
      <w:numPr>
        <w:numId w:val="11"/>
      </w:numPr>
      <w:outlineLvl w:val="0"/>
    </w:pPr>
    <w:rPr>
      <w:rFonts w:ascii="Garamond" w:eastAsiaTheme="majorEastAsia" w:hAnsi="Garamond" w:cstheme="majorBidi"/>
      <w:b/>
      <w:color w:val="30662B"/>
      <w:sz w:val="36"/>
      <w:szCs w:val="32"/>
    </w:rPr>
  </w:style>
  <w:style w:type="paragraph" w:styleId="Heading2">
    <w:name w:val="heading 2"/>
    <w:basedOn w:val="Normal"/>
    <w:next w:val="BodyText"/>
    <w:link w:val="Heading2Char"/>
    <w:uiPriority w:val="9"/>
    <w:unhideWhenUsed/>
    <w:qFormat/>
    <w:rsid w:val="00A50710"/>
    <w:pPr>
      <w:keepNext/>
      <w:keepLines/>
      <w:numPr>
        <w:ilvl w:val="1"/>
        <w:numId w:val="11"/>
      </w:numPr>
      <w:outlineLvl w:val="1"/>
    </w:pPr>
    <w:rPr>
      <w:rFonts w:ascii="Garamond" w:eastAsiaTheme="majorEastAsia" w:hAnsi="Garamond" w:cstheme="majorBidi"/>
      <w:b/>
      <w:color w:val="194472"/>
      <w:sz w:val="32"/>
      <w:szCs w:val="26"/>
    </w:rPr>
  </w:style>
  <w:style w:type="paragraph" w:styleId="Heading3">
    <w:name w:val="heading 3"/>
    <w:basedOn w:val="Normal"/>
    <w:next w:val="BodyText"/>
    <w:link w:val="Heading3Char"/>
    <w:uiPriority w:val="9"/>
    <w:unhideWhenUsed/>
    <w:qFormat/>
    <w:rsid w:val="00A50710"/>
    <w:pPr>
      <w:keepNext/>
      <w:keepLines/>
      <w:numPr>
        <w:ilvl w:val="2"/>
        <w:numId w:val="11"/>
      </w:numPr>
      <w:ind w:left="720" w:hanging="720"/>
      <w:outlineLvl w:val="2"/>
    </w:pPr>
    <w:rPr>
      <w:rFonts w:ascii="Garamond" w:eastAsiaTheme="majorEastAsia" w:hAnsi="Garamond" w:cstheme="majorBidi"/>
      <w:b/>
      <w:color w:val="30662B"/>
      <w:sz w:val="28"/>
      <w:szCs w:val="24"/>
    </w:rPr>
  </w:style>
  <w:style w:type="paragraph" w:styleId="Heading4">
    <w:name w:val="heading 4"/>
    <w:basedOn w:val="Normal"/>
    <w:next w:val="BodyText"/>
    <w:link w:val="Heading4Char"/>
    <w:uiPriority w:val="9"/>
    <w:unhideWhenUsed/>
    <w:qFormat/>
    <w:rsid w:val="00A50710"/>
    <w:pPr>
      <w:keepNext/>
      <w:keepLines/>
      <w:spacing w:line="240" w:lineRule="auto"/>
      <w:outlineLvl w:val="3"/>
    </w:pPr>
    <w:rPr>
      <w:rFonts w:ascii="Garamond" w:eastAsiaTheme="majorEastAsia" w:hAnsi="Garamond" w:cstheme="majorBidi"/>
      <w:b/>
      <w:i/>
      <w:iCs/>
      <w:color w:val="194472"/>
      <w:sz w:val="26"/>
    </w:rPr>
  </w:style>
  <w:style w:type="paragraph" w:styleId="Heading5">
    <w:name w:val="heading 5"/>
    <w:basedOn w:val="Normal"/>
    <w:next w:val="BodyText"/>
    <w:link w:val="Heading5Char"/>
    <w:uiPriority w:val="9"/>
    <w:unhideWhenUsed/>
    <w:qFormat/>
    <w:rsid w:val="00A50710"/>
    <w:pPr>
      <w:keepNext/>
      <w:keepLines/>
      <w:outlineLvl w:val="4"/>
    </w:pPr>
    <w:rPr>
      <w:rFonts w:ascii="Garamond" w:eastAsiaTheme="majorEastAsia" w:hAnsi="Garamond" w:cstheme="majorBidi"/>
      <w:b/>
      <w:color w:val="2F8696"/>
      <w:sz w:val="24"/>
    </w:rPr>
  </w:style>
  <w:style w:type="paragraph" w:styleId="Heading6">
    <w:name w:val="heading 6"/>
    <w:basedOn w:val="Normal"/>
    <w:next w:val="BodyText"/>
    <w:link w:val="Heading6Char"/>
    <w:uiPriority w:val="9"/>
    <w:unhideWhenUsed/>
    <w:qFormat/>
    <w:rsid w:val="00F72C5F"/>
    <w:pPr>
      <w:keepNext/>
      <w:keepLines/>
      <w:outlineLvl w:val="5"/>
    </w:pPr>
    <w:rPr>
      <w:rFonts w:ascii="Garamond" w:eastAsiaTheme="majorEastAsia" w:hAnsi="Garamond" w:cstheme="majorBidi"/>
      <w:b/>
      <w:color w:val="2F8696"/>
    </w:rPr>
  </w:style>
  <w:style w:type="paragraph" w:styleId="Heading7">
    <w:name w:val="heading 7"/>
    <w:basedOn w:val="Normal"/>
    <w:next w:val="BodyText"/>
    <w:link w:val="Heading7Char"/>
    <w:uiPriority w:val="9"/>
    <w:unhideWhenUsed/>
    <w:qFormat/>
    <w:rsid w:val="001C4480"/>
    <w:pPr>
      <w:keepNext/>
      <w:keepLines/>
      <w:outlineLvl w:val="6"/>
    </w:pPr>
    <w:rPr>
      <w:rFonts w:ascii="Garamond" w:eastAsiaTheme="majorEastAsia" w:hAnsi="Garamond"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3CBB"/>
  </w:style>
  <w:style w:type="character" w:customStyle="1" w:styleId="BodyTextChar">
    <w:name w:val="Body Text Char"/>
    <w:basedOn w:val="DefaultParagraphFont"/>
    <w:link w:val="BodyText"/>
    <w:uiPriority w:val="99"/>
    <w:rsid w:val="005A3CBB"/>
    <w:rPr>
      <w:rFonts w:ascii="Times New Roman" w:hAnsi="Times New Roman"/>
    </w:rPr>
  </w:style>
  <w:style w:type="character" w:customStyle="1" w:styleId="Heading1Char">
    <w:name w:val="Heading 1 Char"/>
    <w:basedOn w:val="DefaultParagraphFont"/>
    <w:link w:val="Heading1"/>
    <w:uiPriority w:val="9"/>
    <w:rsid w:val="00A50710"/>
    <w:rPr>
      <w:rFonts w:ascii="Garamond" w:eastAsiaTheme="majorEastAsia" w:hAnsi="Garamond" w:cstheme="majorBidi"/>
      <w:b/>
      <w:color w:val="30662B"/>
      <w:sz w:val="36"/>
      <w:szCs w:val="32"/>
    </w:rPr>
  </w:style>
  <w:style w:type="character" w:customStyle="1" w:styleId="Heading2Char">
    <w:name w:val="Heading 2 Char"/>
    <w:basedOn w:val="DefaultParagraphFont"/>
    <w:link w:val="Heading2"/>
    <w:uiPriority w:val="9"/>
    <w:rsid w:val="00A50710"/>
    <w:rPr>
      <w:rFonts w:ascii="Garamond" w:eastAsiaTheme="majorEastAsia" w:hAnsi="Garamond" w:cstheme="majorBidi"/>
      <w:b/>
      <w:color w:val="194472"/>
      <w:sz w:val="32"/>
      <w:szCs w:val="26"/>
    </w:rPr>
  </w:style>
  <w:style w:type="character" w:customStyle="1" w:styleId="Heading3Char">
    <w:name w:val="Heading 3 Char"/>
    <w:basedOn w:val="DefaultParagraphFont"/>
    <w:link w:val="Heading3"/>
    <w:uiPriority w:val="9"/>
    <w:rsid w:val="00A50710"/>
    <w:rPr>
      <w:rFonts w:ascii="Garamond" w:eastAsiaTheme="majorEastAsia" w:hAnsi="Garamond" w:cstheme="majorBidi"/>
      <w:b/>
      <w:color w:val="30662B"/>
      <w:sz w:val="28"/>
      <w:szCs w:val="24"/>
    </w:rPr>
  </w:style>
  <w:style w:type="character" w:customStyle="1" w:styleId="Heading4Char">
    <w:name w:val="Heading 4 Char"/>
    <w:basedOn w:val="DefaultParagraphFont"/>
    <w:link w:val="Heading4"/>
    <w:uiPriority w:val="9"/>
    <w:rsid w:val="00A50710"/>
    <w:rPr>
      <w:rFonts w:ascii="Garamond" w:eastAsiaTheme="majorEastAsia" w:hAnsi="Garamond" w:cstheme="majorBidi"/>
      <w:b/>
      <w:i/>
      <w:iCs/>
      <w:color w:val="194472"/>
      <w:sz w:val="26"/>
    </w:rPr>
  </w:style>
  <w:style w:type="character" w:customStyle="1" w:styleId="Heading5Char">
    <w:name w:val="Heading 5 Char"/>
    <w:basedOn w:val="DefaultParagraphFont"/>
    <w:link w:val="Heading5"/>
    <w:uiPriority w:val="9"/>
    <w:rsid w:val="00A50710"/>
    <w:rPr>
      <w:rFonts w:ascii="Garamond" w:eastAsiaTheme="majorEastAsia" w:hAnsi="Garamond" w:cstheme="majorBidi"/>
      <w:b/>
      <w:color w:val="2F8696"/>
      <w:sz w:val="24"/>
    </w:rPr>
  </w:style>
  <w:style w:type="character" w:customStyle="1" w:styleId="Heading6Char">
    <w:name w:val="Heading 6 Char"/>
    <w:basedOn w:val="DefaultParagraphFont"/>
    <w:link w:val="Heading6"/>
    <w:uiPriority w:val="9"/>
    <w:rsid w:val="00F72C5F"/>
    <w:rPr>
      <w:rFonts w:ascii="Garamond" w:eastAsiaTheme="majorEastAsia" w:hAnsi="Garamond" w:cstheme="majorBidi"/>
      <w:b/>
      <w:color w:val="2F8696"/>
    </w:rPr>
  </w:style>
  <w:style w:type="character" w:customStyle="1" w:styleId="Heading7Char">
    <w:name w:val="Heading 7 Char"/>
    <w:basedOn w:val="DefaultParagraphFont"/>
    <w:link w:val="Heading7"/>
    <w:uiPriority w:val="9"/>
    <w:rsid w:val="001C4480"/>
    <w:rPr>
      <w:rFonts w:ascii="Garamond" w:eastAsiaTheme="majorEastAsia" w:hAnsi="Garamond" w:cstheme="majorBidi"/>
      <w:b/>
      <w:i/>
      <w:iCs/>
    </w:rPr>
  </w:style>
  <w:style w:type="paragraph" w:customStyle="1" w:styleId="TableColumnHeads">
    <w:name w:val="Table Column Heads"/>
    <w:basedOn w:val="TableText"/>
    <w:uiPriority w:val="99"/>
    <w:rsid w:val="00502615"/>
    <w:pPr>
      <w:jc w:val="center"/>
    </w:pPr>
    <w:rPr>
      <w:b/>
      <w:bCs/>
      <w:color w:val="FFFFFF"/>
    </w:rPr>
  </w:style>
  <w:style w:type="paragraph" w:customStyle="1" w:styleId="TableText">
    <w:name w:val="Table Text"/>
    <w:basedOn w:val="Normal"/>
    <w:link w:val="TableTextChar"/>
    <w:uiPriority w:val="99"/>
    <w:qFormat/>
    <w:rsid w:val="00871C5A"/>
    <w:pPr>
      <w:spacing w:after="0" w:line="240" w:lineRule="auto"/>
      <w:jc w:val="left"/>
    </w:pPr>
    <w:rPr>
      <w:rFonts w:ascii="Garamond" w:eastAsia="Times New Roman" w:hAnsi="Garamond" w:cs="Arial"/>
      <w:kern w:val="32"/>
      <w:sz w:val="20"/>
      <w:szCs w:val="20"/>
    </w:rPr>
  </w:style>
  <w:style w:type="paragraph" w:customStyle="1" w:styleId="TableBold">
    <w:name w:val="Table Bold"/>
    <w:basedOn w:val="TableColumnHeads"/>
    <w:qFormat/>
    <w:rsid w:val="001C4480"/>
    <w:pPr>
      <w:spacing w:before="20"/>
      <w:jc w:val="left"/>
    </w:pPr>
    <w:rPr>
      <w:rFonts w:eastAsia="Calibri"/>
    </w:rPr>
  </w:style>
  <w:style w:type="paragraph" w:customStyle="1" w:styleId="TableFigureSource">
    <w:name w:val="Table/Figure Source"/>
    <w:basedOn w:val="BodyText"/>
    <w:qFormat/>
    <w:rsid w:val="001C4480"/>
    <w:pPr>
      <w:ind w:left="216"/>
      <w:contextualSpacing/>
    </w:pPr>
    <w:rPr>
      <w:rFonts w:ascii="Garamond" w:hAnsi="Garamond"/>
      <w:sz w:val="18"/>
    </w:rPr>
  </w:style>
  <w:style w:type="paragraph" w:styleId="Header">
    <w:name w:val="header"/>
    <w:basedOn w:val="Normal"/>
    <w:link w:val="HeaderChar"/>
    <w:uiPriority w:val="99"/>
    <w:unhideWhenUsed/>
    <w:rsid w:val="00BC6684"/>
    <w:pPr>
      <w:tabs>
        <w:tab w:val="center" w:pos="4680"/>
        <w:tab w:val="right" w:pos="9360"/>
      </w:tabs>
      <w:spacing w:line="240" w:lineRule="auto"/>
    </w:pPr>
  </w:style>
  <w:style w:type="character" w:customStyle="1" w:styleId="HeaderChar">
    <w:name w:val="Header Char"/>
    <w:basedOn w:val="DefaultParagraphFont"/>
    <w:link w:val="Header"/>
    <w:uiPriority w:val="99"/>
    <w:rsid w:val="00BC6684"/>
    <w:rPr>
      <w:rFonts w:ascii="Times New Roman" w:hAnsi="Times New Roman"/>
    </w:rPr>
  </w:style>
  <w:style w:type="paragraph" w:styleId="Footer">
    <w:name w:val="footer"/>
    <w:basedOn w:val="Normal"/>
    <w:link w:val="FooterChar"/>
    <w:uiPriority w:val="99"/>
    <w:unhideWhenUsed/>
    <w:rsid w:val="00F72C5F"/>
    <w:pPr>
      <w:pBdr>
        <w:top w:val="double" w:sz="4" w:space="1" w:color="auto"/>
      </w:pBdr>
      <w:tabs>
        <w:tab w:val="center" w:pos="4680"/>
        <w:tab w:val="right" w:pos="9360"/>
      </w:tabs>
      <w:spacing w:after="0" w:line="240" w:lineRule="auto"/>
    </w:pPr>
    <w:rPr>
      <w:rFonts w:ascii="Garamond" w:hAnsi="Garamond"/>
      <w:sz w:val="18"/>
    </w:rPr>
  </w:style>
  <w:style w:type="character" w:customStyle="1" w:styleId="FooterChar">
    <w:name w:val="Footer Char"/>
    <w:basedOn w:val="DefaultParagraphFont"/>
    <w:link w:val="Footer"/>
    <w:uiPriority w:val="99"/>
    <w:rsid w:val="00F72C5F"/>
    <w:rPr>
      <w:rFonts w:ascii="Garamond" w:hAnsi="Garamond"/>
      <w:sz w:val="18"/>
    </w:rPr>
  </w:style>
  <w:style w:type="paragraph" w:styleId="ListNumber">
    <w:name w:val="List Number"/>
    <w:basedOn w:val="Normal"/>
    <w:uiPriority w:val="99"/>
    <w:unhideWhenUsed/>
    <w:rsid w:val="001E4162"/>
    <w:pPr>
      <w:numPr>
        <w:numId w:val="6"/>
      </w:numPr>
    </w:pPr>
    <w:rPr>
      <w:sz w:val="24"/>
    </w:rPr>
  </w:style>
  <w:style w:type="paragraph" w:customStyle="1" w:styleId="ListNumberLast">
    <w:name w:val="List Number Last"/>
    <w:basedOn w:val="ListNumber"/>
    <w:qFormat/>
    <w:rsid w:val="00AA10AF"/>
  </w:style>
  <w:style w:type="paragraph" w:styleId="ListBullet">
    <w:name w:val="List Bullet"/>
    <w:basedOn w:val="Normal"/>
    <w:uiPriority w:val="99"/>
    <w:unhideWhenUsed/>
    <w:rsid w:val="00B33FCE"/>
    <w:pPr>
      <w:numPr>
        <w:numId w:val="1"/>
      </w:numPr>
      <w:contextualSpacing/>
    </w:pPr>
  </w:style>
  <w:style w:type="character" w:styleId="CommentReference">
    <w:name w:val="annotation reference"/>
    <w:basedOn w:val="DefaultParagraphFont"/>
    <w:uiPriority w:val="99"/>
    <w:semiHidden/>
    <w:unhideWhenUsed/>
    <w:rsid w:val="008244DA"/>
    <w:rPr>
      <w:sz w:val="16"/>
      <w:szCs w:val="16"/>
    </w:rPr>
  </w:style>
  <w:style w:type="paragraph" w:styleId="CommentText">
    <w:name w:val="annotation text"/>
    <w:basedOn w:val="Normal"/>
    <w:link w:val="CommentTextChar"/>
    <w:uiPriority w:val="99"/>
    <w:unhideWhenUsed/>
    <w:rsid w:val="008244DA"/>
    <w:pPr>
      <w:spacing w:line="240" w:lineRule="auto"/>
    </w:pPr>
    <w:rPr>
      <w:sz w:val="20"/>
      <w:szCs w:val="20"/>
    </w:rPr>
  </w:style>
  <w:style w:type="numbering" w:customStyle="1" w:styleId="StyleBulletedWingdingssymbolLeft0Hanging025">
    <w:name w:val="Style Bulleted Wingdings (symbol) Left:  0&quot; Hanging:  0.25&quot;"/>
    <w:basedOn w:val="NoList"/>
    <w:rsid w:val="00B33FCE"/>
    <w:pPr>
      <w:numPr>
        <w:numId w:val="13"/>
      </w:numPr>
    </w:pPr>
  </w:style>
  <w:style w:type="paragraph" w:customStyle="1" w:styleId="Bullets1Last">
    <w:name w:val="Bullets 1 Last"/>
    <w:basedOn w:val="Normal"/>
    <w:next w:val="BodyText"/>
    <w:qFormat/>
    <w:rsid w:val="004D525F"/>
    <w:pPr>
      <w:numPr>
        <w:numId w:val="19"/>
      </w:numPr>
      <w:tabs>
        <w:tab w:val="num" w:pos="360"/>
      </w:tabs>
      <w:spacing w:line="240" w:lineRule="auto"/>
      <w:ind w:left="360"/>
    </w:pPr>
    <w:rPr>
      <w:rFonts w:eastAsia="Times New Roman" w:cs="Times New Roman"/>
      <w:szCs w:val="24"/>
    </w:rPr>
  </w:style>
  <w:style w:type="paragraph" w:customStyle="1" w:styleId="Bullets1">
    <w:name w:val="Bullets 1"/>
    <w:basedOn w:val="Normal"/>
    <w:qFormat/>
    <w:rsid w:val="004D525F"/>
    <w:pPr>
      <w:numPr>
        <w:numId w:val="14"/>
      </w:numPr>
      <w:tabs>
        <w:tab w:val="clear" w:pos="720"/>
        <w:tab w:val="num" w:pos="360"/>
      </w:tabs>
      <w:spacing w:after="0" w:line="264" w:lineRule="auto"/>
      <w:ind w:left="360"/>
    </w:pPr>
    <w:rPr>
      <w:rFonts w:eastAsia="Times New Roman" w:cs="Times New Roman"/>
      <w:szCs w:val="24"/>
    </w:rPr>
  </w:style>
  <w:style w:type="paragraph" w:customStyle="1" w:styleId="Bullets2">
    <w:name w:val="Bullets 2"/>
    <w:basedOn w:val="Normal"/>
    <w:qFormat/>
    <w:rsid w:val="002C7C98"/>
    <w:pPr>
      <w:numPr>
        <w:numId w:val="16"/>
      </w:numPr>
      <w:spacing w:after="0"/>
    </w:pPr>
  </w:style>
  <w:style w:type="paragraph" w:customStyle="1" w:styleId="Bullets2Last">
    <w:name w:val="Bullets 2 Last"/>
    <w:basedOn w:val="Bullets2"/>
    <w:link w:val="Bullets2LastChar"/>
    <w:qFormat/>
    <w:rsid w:val="00AA10AF"/>
    <w:pPr>
      <w:spacing w:after="240"/>
    </w:pPr>
  </w:style>
  <w:style w:type="paragraph" w:customStyle="1" w:styleId="Style1">
    <w:name w:val="Style1"/>
    <w:basedOn w:val="Normal"/>
    <w:qFormat/>
    <w:rsid w:val="00AA10AF"/>
    <w:pPr>
      <w:numPr>
        <w:numId w:val="17"/>
      </w:numPr>
      <w:ind w:left="360"/>
    </w:pPr>
  </w:style>
  <w:style w:type="paragraph" w:customStyle="1" w:styleId="Bullets3">
    <w:name w:val="Bullets 3"/>
    <w:basedOn w:val="Normal"/>
    <w:qFormat/>
    <w:rsid w:val="002C7C98"/>
    <w:pPr>
      <w:numPr>
        <w:numId w:val="18"/>
      </w:numPr>
      <w:spacing w:after="0"/>
      <w:ind w:left="1080"/>
    </w:pPr>
  </w:style>
  <w:style w:type="paragraph" w:customStyle="1" w:styleId="TableTextCentered">
    <w:name w:val="Table Text Centered"/>
    <w:basedOn w:val="TableText"/>
    <w:qFormat/>
    <w:rsid w:val="00502615"/>
    <w:pPr>
      <w:jc w:val="center"/>
    </w:pPr>
  </w:style>
  <w:style w:type="paragraph" w:customStyle="1" w:styleId="TableTextRight">
    <w:name w:val="Table Text Right"/>
    <w:basedOn w:val="TableText"/>
    <w:qFormat/>
    <w:rsid w:val="00857DFF"/>
    <w:pPr>
      <w:jc w:val="right"/>
    </w:pPr>
  </w:style>
  <w:style w:type="paragraph" w:styleId="Caption">
    <w:name w:val="caption"/>
    <w:basedOn w:val="Normal"/>
    <w:next w:val="Normal"/>
    <w:uiPriority w:val="35"/>
    <w:unhideWhenUsed/>
    <w:qFormat/>
    <w:rsid w:val="00502615"/>
    <w:pPr>
      <w:spacing w:after="200" w:line="240" w:lineRule="auto"/>
    </w:pPr>
    <w:rPr>
      <w:rFonts w:ascii="Garamond" w:hAnsi="Garamond"/>
      <w:b/>
      <w:i/>
      <w:iCs/>
      <w:color w:val="44546A" w:themeColor="text2"/>
      <w:sz w:val="24"/>
      <w:szCs w:val="18"/>
    </w:rPr>
  </w:style>
  <w:style w:type="paragraph" w:customStyle="1" w:styleId="Requirements">
    <w:name w:val="Requirements"/>
    <w:basedOn w:val="BodyText"/>
    <w:qFormat/>
    <w:rsid w:val="002A28E0"/>
    <w:pPr>
      <w:shd w:val="clear" w:color="auto" w:fill="2F8696"/>
    </w:pPr>
    <w:rPr>
      <w:b/>
      <w:color w:val="FFFFFF" w:themeColor="background1"/>
    </w:rPr>
  </w:style>
  <w:style w:type="paragraph" w:styleId="BlockText">
    <w:name w:val="Block Text"/>
    <w:basedOn w:val="Normal"/>
    <w:uiPriority w:val="99"/>
    <w:unhideWhenUsed/>
    <w:rsid w:val="00CC140F"/>
    <w:pPr>
      <w:ind w:left="720" w:right="720"/>
    </w:pPr>
    <w:rPr>
      <w:rFonts w:ascii="Garamond" w:eastAsiaTheme="minorEastAsia" w:hAnsi="Garamond"/>
      <w:i/>
      <w:iCs/>
    </w:rPr>
  </w:style>
  <w:style w:type="paragraph" w:customStyle="1" w:styleId="TableHeader">
    <w:name w:val="Table Header"/>
    <w:basedOn w:val="TableColumnHeads"/>
    <w:qFormat/>
    <w:rsid w:val="00857DFF"/>
    <w:pPr>
      <w:jc w:val="left"/>
    </w:pPr>
    <w:rPr>
      <w:color w:val="DDDDDD"/>
    </w:rPr>
  </w:style>
  <w:style w:type="paragraph" w:customStyle="1" w:styleId="TableHeaderCentered">
    <w:name w:val="Table Header Centered"/>
    <w:basedOn w:val="TableColumnHeads"/>
    <w:qFormat/>
    <w:rsid w:val="00857DFF"/>
    <w:rPr>
      <w:color w:val="DDDDDD"/>
    </w:rPr>
  </w:style>
  <w:style w:type="paragraph" w:customStyle="1" w:styleId="Figure">
    <w:name w:val="Figure"/>
    <w:basedOn w:val="TableFigureSource"/>
    <w:next w:val="TableFigureSource"/>
    <w:qFormat/>
    <w:rsid w:val="00871C5A"/>
    <w:pPr>
      <w:spacing w:after="0"/>
      <w:ind w:left="0"/>
    </w:pPr>
    <w:rPr>
      <w:rFonts w:ascii="Times New Roman" w:hAnsi="Times New Roman"/>
      <w:sz w:val="22"/>
    </w:rPr>
  </w:style>
  <w:style w:type="paragraph" w:customStyle="1" w:styleId="Bullets3Last">
    <w:name w:val="Bullets 3 Last"/>
    <w:basedOn w:val="Style1"/>
    <w:next w:val="BodyText"/>
    <w:qFormat/>
    <w:rsid w:val="00871C5A"/>
  </w:style>
  <w:style w:type="paragraph" w:styleId="Title">
    <w:name w:val="Title"/>
    <w:basedOn w:val="Normal"/>
    <w:next w:val="Normal"/>
    <w:link w:val="TitleChar"/>
    <w:uiPriority w:val="10"/>
    <w:qFormat/>
    <w:rsid w:val="000856DF"/>
    <w:pPr>
      <w:spacing w:line="240" w:lineRule="auto"/>
      <w:contextualSpacing/>
      <w:jc w:val="center"/>
    </w:pPr>
    <w:rPr>
      <w:rFonts w:ascii="Garamond" w:eastAsiaTheme="majorEastAsia" w:hAnsi="Garamond" w:cstheme="majorBidi"/>
      <w:b/>
      <w:color w:val="30662B"/>
      <w:spacing w:val="-10"/>
      <w:kern w:val="28"/>
      <w:sz w:val="32"/>
      <w:szCs w:val="56"/>
    </w:rPr>
  </w:style>
  <w:style w:type="character" w:customStyle="1" w:styleId="TitleChar">
    <w:name w:val="Title Char"/>
    <w:basedOn w:val="DefaultParagraphFont"/>
    <w:link w:val="Title"/>
    <w:uiPriority w:val="10"/>
    <w:rsid w:val="000856DF"/>
    <w:rPr>
      <w:rFonts w:ascii="Garamond" w:eastAsiaTheme="majorEastAsia" w:hAnsi="Garamond" w:cstheme="majorBidi"/>
      <w:b/>
      <w:color w:val="30662B"/>
      <w:spacing w:val="-10"/>
      <w:kern w:val="28"/>
      <w:sz w:val="32"/>
      <w:szCs w:val="56"/>
    </w:rPr>
  </w:style>
  <w:style w:type="table" w:styleId="TableGrid">
    <w:name w:val="Table Grid"/>
    <w:basedOn w:val="TableNormal"/>
    <w:uiPriority w:val="39"/>
    <w:rsid w:val="0008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uiPriority w:val="99"/>
    <w:rsid w:val="000856DF"/>
    <w:rPr>
      <w:rFonts w:ascii="Garamond" w:eastAsia="Times New Roman" w:hAnsi="Garamond" w:cs="Arial"/>
      <w:kern w:val="32"/>
      <w:sz w:val="20"/>
      <w:szCs w:val="20"/>
    </w:rPr>
  </w:style>
  <w:style w:type="character" w:customStyle="1" w:styleId="CommentTextChar">
    <w:name w:val="Comment Text Char"/>
    <w:basedOn w:val="DefaultParagraphFont"/>
    <w:link w:val="CommentText"/>
    <w:uiPriority w:val="99"/>
    <w:rsid w:val="008244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44DA"/>
    <w:rPr>
      <w:b/>
      <w:bCs/>
    </w:rPr>
  </w:style>
  <w:style w:type="character" w:customStyle="1" w:styleId="CommentSubjectChar">
    <w:name w:val="Comment Subject Char"/>
    <w:basedOn w:val="CommentTextChar"/>
    <w:link w:val="CommentSubject"/>
    <w:uiPriority w:val="99"/>
    <w:semiHidden/>
    <w:rsid w:val="008244DA"/>
    <w:rPr>
      <w:rFonts w:ascii="Times New Roman" w:hAnsi="Times New Roman"/>
      <w:b/>
      <w:bCs/>
      <w:sz w:val="20"/>
      <w:szCs w:val="20"/>
    </w:rPr>
  </w:style>
  <w:style w:type="paragraph" w:styleId="BalloonText">
    <w:name w:val="Balloon Text"/>
    <w:basedOn w:val="Normal"/>
    <w:link w:val="BalloonTextChar"/>
    <w:uiPriority w:val="99"/>
    <w:semiHidden/>
    <w:unhideWhenUsed/>
    <w:rsid w:val="0082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4DA"/>
    <w:rPr>
      <w:rFonts w:ascii="Segoe UI" w:hAnsi="Segoe UI" w:cs="Segoe UI"/>
      <w:sz w:val="18"/>
      <w:szCs w:val="18"/>
    </w:rPr>
  </w:style>
  <w:style w:type="paragraph" w:styleId="ListParagraph">
    <w:name w:val="List Paragraph"/>
    <w:basedOn w:val="Normal"/>
    <w:uiPriority w:val="34"/>
    <w:qFormat/>
    <w:rsid w:val="00774C97"/>
    <w:pPr>
      <w:ind w:left="720"/>
      <w:contextualSpacing/>
    </w:pPr>
  </w:style>
  <w:style w:type="character" w:styleId="Hyperlink">
    <w:name w:val="Hyperlink"/>
    <w:basedOn w:val="DefaultParagraphFont"/>
    <w:uiPriority w:val="99"/>
    <w:unhideWhenUsed/>
    <w:rsid w:val="0008256B"/>
    <w:rPr>
      <w:color w:val="0563C1" w:themeColor="hyperlink"/>
      <w:u w:val="single"/>
    </w:rPr>
  </w:style>
  <w:style w:type="character" w:customStyle="1" w:styleId="Bullets2LastChar">
    <w:name w:val="Bullets 2 Last Char"/>
    <w:basedOn w:val="DefaultParagraphFont"/>
    <w:link w:val="Bullets2Last"/>
    <w:rsid w:val="00E804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9632">
      <w:bodyDiv w:val="1"/>
      <w:marLeft w:val="0"/>
      <w:marRight w:val="0"/>
      <w:marTop w:val="0"/>
      <w:marBottom w:val="0"/>
      <w:divBdr>
        <w:top w:val="none" w:sz="0" w:space="0" w:color="auto"/>
        <w:left w:val="none" w:sz="0" w:space="0" w:color="auto"/>
        <w:bottom w:val="none" w:sz="0" w:space="0" w:color="auto"/>
        <w:right w:val="none" w:sz="0" w:space="0" w:color="auto"/>
      </w:divBdr>
      <w:divsChild>
        <w:div w:id="416171321">
          <w:marLeft w:val="720"/>
          <w:marRight w:val="0"/>
          <w:marTop w:val="200"/>
          <w:marBottom w:val="0"/>
          <w:divBdr>
            <w:top w:val="none" w:sz="0" w:space="0" w:color="auto"/>
            <w:left w:val="none" w:sz="0" w:space="0" w:color="auto"/>
            <w:bottom w:val="none" w:sz="0" w:space="0" w:color="auto"/>
            <w:right w:val="none" w:sz="0" w:space="0" w:color="auto"/>
          </w:divBdr>
        </w:div>
        <w:div w:id="485823307">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orrison\Documents\Custom%20Office%20Templates\Foster%20Morri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0A2C-C88D-4C6D-8B68-DDB77821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Foster Morrison Template</Template>
  <TotalTime>0</TotalTime>
  <Pages>9</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San Rafael</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Morrison</dc:creator>
  <cp:lastModifiedBy>Staff</cp:lastModifiedBy>
  <cp:revision>2</cp:revision>
  <cp:lastPrinted>2017-01-24T22:08:00Z</cp:lastPrinted>
  <dcterms:created xsi:type="dcterms:W3CDTF">2017-01-24T22:14:00Z</dcterms:created>
  <dcterms:modified xsi:type="dcterms:W3CDTF">2017-01-24T22:14:00Z</dcterms:modified>
</cp:coreProperties>
</file>