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6F2A9" w14:textId="2EAF9ABE" w:rsidR="00356556" w:rsidRDefault="00625B94" w:rsidP="00356556">
      <w:pPr>
        <w:rPr>
          <w:rFonts w:ascii="Calibri" w:hAnsi="Calibri" w:cs="Calibri"/>
          <w:b/>
          <w:bCs/>
        </w:rPr>
      </w:pPr>
      <w:r>
        <w:rPr>
          <w:rFonts w:ascii="Calibri" w:hAnsi="Calibri" w:cs="Calibri"/>
          <w:b/>
          <w:bCs/>
        </w:rPr>
        <w:t>SUBJECT</w:t>
      </w:r>
    </w:p>
    <w:p w14:paraId="6C40F7B7" w14:textId="53789C3E" w:rsidR="00356556" w:rsidRDefault="00625B94" w:rsidP="00356556">
      <w:pPr>
        <w:rPr>
          <w:rFonts w:ascii="Calibri" w:hAnsi="Calibri" w:cs="Calibri"/>
          <w:b/>
          <w:bCs/>
        </w:rPr>
      </w:pPr>
      <w:r>
        <w:rPr>
          <w:rFonts w:ascii="Calibri" w:hAnsi="Calibri" w:cs="Calibri"/>
        </w:rPr>
        <w:t>A</w:t>
      </w:r>
      <w:r w:rsidR="00601535">
        <w:rPr>
          <w:rFonts w:ascii="Calibri" w:hAnsi="Calibri" w:cs="Calibri"/>
        </w:rPr>
        <w:t>n overview of th</w:t>
      </w:r>
      <w:r w:rsidR="00390E7C">
        <w:rPr>
          <w:rFonts w:ascii="Calibri" w:hAnsi="Calibri" w:cs="Calibri"/>
        </w:rPr>
        <w:t>e</w:t>
      </w:r>
      <w:r>
        <w:rPr>
          <w:rFonts w:ascii="Calibri" w:hAnsi="Calibri" w:cs="Calibri"/>
        </w:rPr>
        <w:t xml:space="preserve"> housing legislation recently signed into state law and a</w:t>
      </w:r>
      <w:r w:rsidR="00601535">
        <w:rPr>
          <w:rFonts w:ascii="Calibri" w:hAnsi="Calibri" w:cs="Calibri"/>
        </w:rPr>
        <w:t xml:space="preserve"> summary</w:t>
      </w:r>
      <w:r>
        <w:rPr>
          <w:rFonts w:ascii="Calibri" w:hAnsi="Calibri" w:cs="Calibri"/>
        </w:rPr>
        <w:t xml:space="preserve"> of the actions or process changes that will be required </w:t>
      </w:r>
      <w:r w:rsidR="00601535">
        <w:rPr>
          <w:rFonts w:ascii="Calibri" w:hAnsi="Calibri" w:cs="Calibri"/>
        </w:rPr>
        <w:t xml:space="preserve">for </w:t>
      </w:r>
      <w:r>
        <w:rPr>
          <w:rFonts w:ascii="Calibri" w:hAnsi="Calibri" w:cs="Calibri"/>
        </w:rPr>
        <w:t>local jurisdictions to be in compliance.</w:t>
      </w:r>
    </w:p>
    <w:p w14:paraId="33D9FD53" w14:textId="77777777" w:rsidR="00356556" w:rsidRDefault="00356556" w:rsidP="00356556">
      <w:pPr>
        <w:rPr>
          <w:rFonts w:ascii="Calibri" w:hAnsi="Calibri" w:cs="Calibri"/>
          <w:b/>
          <w:bCs/>
        </w:rPr>
      </w:pPr>
    </w:p>
    <w:p w14:paraId="0083036D" w14:textId="77777777" w:rsidR="00252292" w:rsidRDefault="00625B94">
      <w:pPr>
        <w:rPr>
          <w:rFonts w:ascii="Calibri" w:hAnsi="Calibri" w:cs="Calibri"/>
          <w:b/>
          <w:bCs/>
        </w:rPr>
      </w:pPr>
      <w:r>
        <w:rPr>
          <w:rFonts w:ascii="Calibri" w:hAnsi="Calibri" w:cs="Calibri"/>
          <w:b/>
          <w:bCs/>
        </w:rPr>
        <w:t>RECCOMENDATION</w:t>
      </w:r>
    </w:p>
    <w:p w14:paraId="2C85C4EB" w14:textId="4470087B" w:rsidR="00252292" w:rsidRDefault="00625B94" w:rsidP="00252292">
      <w:pPr>
        <w:rPr>
          <w:rFonts w:ascii="Calibri" w:hAnsi="Calibri" w:cs="Calibri"/>
        </w:rPr>
      </w:pPr>
      <w:r>
        <w:rPr>
          <w:rFonts w:ascii="Calibri" w:hAnsi="Calibri" w:cs="Calibri"/>
        </w:rPr>
        <w:t>The following actions should be considered to be in compliance with the new state housing laws going into effect</w:t>
      </w:r>
      <w:r w:rsidRPr="00252292">
        <w:rPr>
          <w:rFonts w:ascii="Calibri" w:hAnsi="Calibri" w:cs="Calibri"/>
        </w:rPr>
        <w:t xml:space="preserve"> </w:t>
      </w:r>
      <w:r>
        <w:rPr>
          <w:rFonts w:ascii="Calibri" w:hAnsi="Calibri" w:cs="Calibri"/>
        </w:rPr>
        <w:t>on January 1, 2020:</w:t>
      </w:r>
    </w:p>
    <w:p w14:paraId="22E03BD9" w14:textId="77777777" w:rsidR="00252292" w:rsidRPr="00A1573C" w:rsidRDefault="00252292" w:rsidP="00252292">
      <w:pPr>
        <w:rPr>
          <w:rFonts w:ascii="Calibri" w:hAnsi="Calibri" w:cs="Calibri"/>
        </w:rPr>
      </w:pPr>
    </w:p>
    <w:p w14:paraId="0F64B5F6" w14:textId="3E909CA7" w:rsidR="00252292" w:rsidRDefault="00625B94" w:rsidP="00252292">
      <w:pPr>
        <w:numPr>
          <w:ilvl w:val="0"/>
          <w:numId w:val="16"/>
        </w:numPr>
        <w:rPr>
          <w:rFonts w:ascii="Calibri" w:hAnsi="Calibri" w:cs="Calibri"/>
        </w:rPr>
      </w:pPr>
      <w:r>
        <w:rPr>
          <w:rFonts w:ascii="Calibri" w:hAnsi="Calibri" w:cs="Calibri"/>
        </w:rPr>
        <w:t>Post housing fee and standards information as specified online by January 1, 2020</w:t>
      </w:r>
      <w:r w:rsidR="005F42B7">
        <w:rPr>
          <w:rFonts w:ascii="Calibri" w:hAnsi="Calibri" w:cs="Calibri"/>
        </w:rPr>
        <w:t>;</w:t>
      </w:r>
    </w:p>
    <w:p w14:paraId="51181A86" w14:textId="246E7360" w:rsidR="00252292" w:rsidRDefault="00625B94" w:rsidP="00164F33">
      <w:pPr>
        <w:numPr>
          <w:ilvl w:val="0"/>
          <w:numId w:val="16"/>
        </w:numPr>
        <w:rPr>
          <w:rFonts w:ascii="Calibri" w:hAnsi="Calibri" w:cs="Calibri"/>
        </w:rPr>
      </w:pPr>
      <w:r>
        <w:rPr>
          <w:rFonts w:ascii="Calibri" w:hAnsi="Calibri" w:cs="Calibri"/>
        </w:rPr>
        <w:t xml:space="preserve">Create development checklist for qualifying residential projects </w:t>
      </w:r>
      <w:r w:rsidR="00164F33">
        <w:rPr>
          <w:rFonts w:ascii="Calibri" w:hAnsi="Calibri" w:cs="Calibri"/>
        </w:rPr>
        <w:t xml:space="preserve">and </w:t>
      </w:r>
      <w:r w:rsidRPr="00164F33">
        <w:rPr>
          <w:rFonts w:ascii="Calibri" w:hAnsi="Calibri" w:cs="Calibri"/>
        </w:rPr>
        <w:t xml:space="preserve">preliminary application </w:t>
      </w:r>
      <w:r w:rsidR="00164F33">
        <w:rPr>
          <w:rFonts w:ascii="Calibri" w:hAnsi="Calibri" w:cs="Calibri"/>
        </w:rPr>
        <w:t xml:space="preserve">form </w:t>
      </w:r>
      <w:r w:rsidRPr="00164F33">
        <w:rPr>
          <w:rFonts w:ascii="Calibri" w:hAnsi="Calibri" w:cs="Calibri"/>
        </w:rPr>
        <w:t>under SB 330 or adopt one to be developed by state</w:t>
      </w:r>
      <w:r w:rsidR="005F42B7">
        <w:rPr>
          <w:rFonts w:ascii="Calibri" w:hAnsi="Calibri" w:cs="Calibri"/>
        </w:rPr>
        <w:t>;</w:t>
      </w:r>
    </w:p>
    <w:p w14:paraId="306EF8A4" w14:textId="24380262" w:rsidR="00164F33" w:rsidRPr="00164F33" w:rsidRDefault="00625B94" w:rsidP="00164F33">
      <w:pPr>
        <w:numPr>
          <w:ilvl w:val="0"/>
          <w:numId w:val="16"/>
        </w:numPr>
        <w:rPr>
          <w:rFonts w:ascii="Calibri" w:hAnsi="Calibri" w:cs="Calibri"/>
        </w:rPr>
      </w:pPr>
      <w:r>
        <w:rPr>
          <w:rFonts w:ascii="Calibri" w:hAnsi="Calibri" w:cs="Calibri"/>
        </w:rPr>
        <w:t>Update development application form</w:t>
      </w:r>
      <w:r w:rsidR="009E2058">
        <w:rPr>
          <w:rFonts w:ascii="Calibri" w:hAnsi="Calibri" w:cs="Calibri"/>
        </w:rPr>
        <w:t>s</w:t>
      </w:r>
      <w:r>
        <w:rPr>
          <w:rFonts w:ascii="Calibri" w:hAnsi="Calibri" w:cs="Calibri"/>
        </w:rPr>
        <w:t xml:space="preserve"> to include </w:t>
      </w:r>
      <w:r w:rsidR="009E2058">
        <w:rPr>
          <w:rFonts w:ascii="Calibri" w:hAnsi="Calibri" w:cs="Calibri"/>
        </w:rPr>
        <w:t xml:space="preserve">information needed to determine </w:t>
      </w:r>
      <w:r>
        <w:rPr>
          <w:rFonts w:ascii="Calibri" w:hAnsi="Calibri" w:cs="Calibri"/>
        </w:rPr>
        <w:t xml:space="preserve">historic significance </w:t>
      </w:r>
      <w:r w:rsidR="009E2058">
        <w:rPr>
          <w:rFonts w:ascii="Calibri" w:hAnsi="Calibri" w:cs="Calibri"/>
        </w:rPr>
        <w:t xml:space="preserve">and replacement housing obligations </w:t>
      </w:r>
      <w:r>
        <w:rPr>
          <w:rFonts w:ascii="Calibri" w:hAnsi="Calibri" w:cs="Calibri"/>
        </w:rPr>
        <w:t>under SB 330</w:t>
      </w:r>
      <w:r w:rsidR="009E2058">
        <w:rPr>
          <w:rFonts w:ascii="Calibri" w:hAnsi="Calibri" w:cs="Calibri"/>
        </w:rPr>
        <w:t xml:space="preserve">; also ensure that forms include all information needed from applicants </w:t>
      </w:r>
      <w:r>
        <w:rPr>
          <w:rFonts w:ascii="Calibri" w:hAnsi="Calibri" w:cs="Calibri"/>
        </w:rPr>
        <w:t xml:space="preserve"> </w:t>
      </w:r>
    </w:p>
    <w:p w14:paraId="24BE77C9" w14:textId="176BF658" w:rsidR="00252292" w:rsidRDefault="00625B94" w:rsidP="00252292">
      <w:pPr>
        <w:numPr>
          <w:ilvl w:val="0"/>
          <w:numId w:val="16"/>
        </w:numPr>
        <w:rPr>
          <w:rFonts w:ascii="Calibri" w:hAnsi="Calibri" w:cs="Calibri"/>
        </w:rPr>
      </w:pPr>
      <w:r w:rsidRPr="00356556">
        <w:rPr>
          <w:rFonts w:ascii="Calibri" w:hAnsi="Calibri" w:cs="Calibri"/>
        </w:rPr>
        <w:t xml:space="preserve">Update </w:t>
      </w:r>
      <w:r>
        <w:rPr>
          <w:rFonts w:ascii="Calibri" w:hAnsi="Calibri" w:cs="Calibri"/>
        </w:rPr>
        <w:t xml:space="preserve">ordinances for ADU/JADUs, </w:t>
      </w:r>
      <w:r w:rsidR="005F42B7">
        <w:rPr>
          <w:rFonts w:ascii="Calibri" w:hAnsi="Calibri" w:cs="Calibri"/>
        </w:rPr>
        <w:t xml:space="preserve">homeless </w:t>
      </w:r>
      <w:r>
        <w:rPr>
          <w:rFonts w:ascii="Calibri" w:hAnsi="Calibri" w:cs="Calibri"/>
        </w:rPr>
        <w:t>navigation center approval, and density bonus</w:t>
      </w:r>
      <w:r w:rsidR="009E2058">
        <w:rPr>
          <w:rFonts w:ascii="Calibri" w:hAnsi="Calibri" w:cs="Calibri"/>
        </w:rPr>
        <w:t>es</w:t>
      </w:r>
      <w:r>
        <w:rPr>
          <w:rFonts w:ascii="Calibri" w:hAnsi="Calibri" w:cs="Calibri"/>
        </w:rPr>
        <w:t xml:space="preserve"> or defer to new state laws if conflicting</w:t>
      </w:r>
      <w:r w:rsidR="005F42B7">
        <w:rPr>
          <w:rFonts w:ascii="Calibri" w:hAnsi="Calibri" w:cs="Calibri"/>
        </w:rPr>
        <w:t>;</w:t>
      </w:r>
      <w:r w:rsidR="00223B2C">
        <w:rPr>
          <w:rFonts w:ascii="Calibri" w:hAnsi="Calibri" w:cs="Calibri"/>
        </w:rPr>
        <w:t xml:space="preserve"> send any adopted ADU/JADU ordinance to HCD within 60 days after adoption;</w:t>
      </w:r>
    </w:p>
    <w:p w14:paraId="49B2DA23" w14:textId="5B0A53DE" w:rsidR="005F42B7" w:rsidRPr="005F42B7" w:rsidRDefault="00625B94" w:rsidP="005F42B7">
      <w:pPr>
        <w:numPr>
          <w:ilvl w:val="0"/>
          <w:numId w:val="16"/>
        </w:numPr>
        <w:rPr>
          <w:rFonts w:ascii="Calibri" w:hAnsi="Calibri" w:cs="Calibri"/>
        </w:rPr>
      </w:pPr>
      <w:r>
        <w:rPr>
          <w:rFonts w:ascii="Calibri" w:hAnsi="Calibri" w:cs="Calibri"/>
        </w:rPr>
        <w:t>Update procedures and educate staff on new processes</w:t>
      </w:r>
      <w:r w:rsidR="00223B2C">
        <w:rPr>
          <w:rFonts w:ascii="Calibri" w:hAnsi="Calibri" w:cs="Calibri"/>
        </w:rPr>
        <w:t xml:space="preserve"> and</w:t>
      </w:r>
      <w:r>
        <w:rPr>
          <w:rFonts w:ascii="Calibri" w:hAnsi="Calibri" w:cs="Calibri"/>
        </w:rPr>
        <w:t xml:space="preserve"> requirements</w:t>
      </w:r>
      <w:r w:rsidR="00223B2C">
        <w:rPr>
          <w:rFonts w:ascii="Calibri" w:hAnsi="Calibri" w:cs="Calibri"/>
        </w:rPr>
        <w:t>, especially related to SB 330; develop process for tracking preliminary applications</w:t>
      </w:r>
      <w:r w:rsidR="00110D24">
        <w:rPr>
          <w:rFonts w:ascii="Calibri" w:hAnsi="Calibri" w:cs="Calibri"/>
        </w:rPr>
        <w:t xml:space="preserve"> and number of public meetings for affected projects</w:t>
      </w:r>
      <w:r w:rsidR="00223B2C">
        <w:rPr>
          <w:rFonts w:ascii="Calibri" w:hAnsi="Calibri" w:cs="Calibri"/>
        </w:rPr>
        <w:t>;</w:t>
      </w:r>
      <w:r>
        <w:rPr>
          <w:rFonts w:ascii="Calibri" w:hAnsi="Calibri" w:cs="Calibri"/>
        </w:rPr>
        <w:t xml:space="preserve"> </w:t>
      </w:r>
    </w:p>
    <w:p w14:paraId="1931856B" w14:textId="484B0B7D" w:rsidR="00252292" w:rsidRDefault="00625B94" w:rsidP="00252292">
      <w:pPr>
        <w:numPr>
          <w:ilvl w:val="0"/>
          <w:numId w:val="16"/>
        </w:numPr>
        <w:rPr>
          <w:rFonts w:ascii="Calibri" w:hAnsi="Calibri" w:cs="Calibri"/>
        </w:rPr>
      </w:pPr>
      <w:r>
        <w:rPr>
          <w:rFonts w:ascii="Calibri" w:hAnsi="Calibri" w:cs="Calibri"/>
        </w:rPr>
        <w:t>Develop inventory of surplus land owned by the jurisdiction, conduct annual updates, share with HCD and be prepared to provide a list to requesting parties without charge by April 1, 2021</w:t>
      </w:r>
      <w:r w:rsidR="005F42B7">
        <w:rPr>
          <w:rFonts w:ascii="Calibri" w:hAnsi="Calibri" w:cs="Calibri"/>
        </w:rPr>
        <w:t xml:space="preserve">; </w:t>
      </w:r>
    </w:p>
    <w:p w14:paraId="1BD81837" w14:textId="22DA8873" w:rsidR="00252292" w:rsidRDefault="00625B94" w:rsidP="00252292">
      <w:pPr>
        <w:numPr>
          <w:ilvl w:val="0"/>
          <w:numId w:val="16"/>
        </w:numPr>
        <w:rPr>
          <w:rFonts w:ascii="Calibri" w:hAnsi="Calibri" w:cs="Calibri"/>
        </w:rPr>
      </w:pPr>
      <w:r>
        <w:rPr>
          <w:rFonts w:ascii="Calibri" w:hAnsi="Calibri" w:cs="Calibri"/>
        </w:rPr>
        <w:t>Apply for new local and regional planning grants as applicable and keep updated on the development of BAHFA, a new regional authority that will administer housing funds</w:t>
      </w:r>
      <w:r w:rsidR="00423178">
        <w:rPr>
          <w:rFonts w:ascii="Calibri" w:hAnsi="Calibri" w:cs="Calibri"/>
        </w:rPr>
        <w:t>;</w:t>
      </w:r>
      <w:r w:rsidR="008F2068">
        <w:rPr>
          <w:rFonts w:ascii="Calibri" w:hAnsi="Calibri" w:cs="Calibri"/>
        </w:rPr>
        <w:t xml:space="preserve"> and</w:t>
      </w:r>
    </w:p>
    <w:p w14:paraId="78E2170B" w14:textId="149AEF38" w:rsidR="00F65E69" w:rsidRPr="00C33712" w:rsidRDefault="00625B94" w:rsidP="00252292">
      <w:pPr>
        <w:numPr>
          <w:ilvl w:val="0"/>
          <w:numId w:val="16"/>
        </w:numPr>
        <w:rPr>
          <w:rFonts w:ascii="Calibri" w:hAnsi="Calibri" w:cs="Calibri"/>
        </w:rPr>
      </w:pPr>
      <w:r>
        <w:rPr>
          <w:rFonts w:ascii="Calibri" w:hAnsi="Calibri" w:cs="Calibri"/>
        </w:rPr>
        <w:t xml:space="preserve">Begin work on Housing Elements to meet December 2022 deadline. </w:t>
      </w:r>
    </w:p>
    <w:p w14:paraId="21F4DFD8" w14:textId="77777777" w:rsidR="00252292" w:rsidRDefault="00252292">
      <w:pPr>
        <w:rPr>
          <w:rFonts w:ascii="Calibri" w:hAnsi="Calibri" w:cs="Calibri"/>
          <w:b/>
          <w:bCs/>
        </w:rPr>
      </w:pPr>
    </w:p>
    <w:p w14:paraId="707383E7" w14:textId="3D27264B" w:rsidR="00356556" w:rsidRDefault="00625B94">
      <w:pPr>
        <w:rPr>
          <w:rFonts w:ascii="Calibri" w:hAnsi="Calibri" w:cs="Calibri"/>
          <w:b/>
          <w:bCs/>
        </w:rPr>
      </w:pPr>
      <w:r w:rsidRPr="00356556">
        <w:rPr>
          <w:rFonts w:ascii="Calibri" w:hAnsi="Calibri" w:cs="Calibri"/>
          <w:b/>
          <w:bCs/>
        </w:rPr>
        <w:t>BACKGROUND</w:t>
      </w:r>
    </w:p>
    <w:p w14:paraId="02384EC0" w14:textId="2C42AD09" w:rsidR="00F613C4" w:rsidRDefault="00625B94" w:rsidP="00F613C4">
      <w:pPr>
        <w:rPr>
          <w:rFonts w:ascii="Calibri" w:hAnsi="Calibri" w:cs="Calibri"/>
        </w:rPr>
      </w:pPr>
      <w:r w:rsidRPr="00356556">
        <w:rPr>
          <w:rFonts w:ascii="Calibri" w:hAnsi="Calibri" w:cs="Calibri"/>
        </w:rPr>
        <w:t>More than 200 housing bills were introduced by state legislators in 2019. On October 9</w:t>
      </w:r>
      <w:r w:rsidRPr="00356556">
        <w:rPr>
          <w:rFonts w:ascii="Calibri" w:hAnsi="Calibri" w:cs="Calibri"/>
          <w:vertAlign w:val="superscript"/>
        </w:rPr>
        <w:t>th</w:t>
      </w:r>
      <w:r w:rsidRPr="00356556">
        <w:rPr>
          <w:rFonts w:ascii="Calibri" w:hAnsi="Calibri" w:cs="Calibri"/>
        </w:rPr>
        <w:t>, Governor Gavin Newsom signed into law a housing package</w:t>
      </w:r>
      <w:r>
        <w:rPr>
          <w:rFonts w:ascii="Calibri" w:hAnsi="Calibri" w:cs="Calibri"/>
          <w:vertAlign w:val="superscript"/>
        </w:rPr>
        <w:footnoteReference w:id="1"/>
      </w:r>
      <w:r w:rsidRPr="00356556">
        <w:rPr>
          <w:rFonts w:ascii="Calibri" w:hAnsi="Calibri" w:cs="Calibri"/>
        </w:rPr>
        <w:t xml:space="preserve"> </w:t>
      </w:r>
      <w:r w:rsidR="003C7E2C">
        <w:rPr>
          <w:rFonts w:ascii="Calibri" w:hAnsi="Calibri" w:cs="Calibri"/>
        </w:rPr>
        <w:t>that include</w:t>
      </w:r>
      <w:r w:rsidR="00A2409D">
        <w:rPr>
          <w:rFonts w:ascii="Calibri" w:hAnsi="Calibri" w:cs="Calibri"/>
        </w:rPr>
        <w:t>d</w:t>
      </w:r>
      <w:r w:rsidR="00177832">
        <w:rPr>
          <w:rFonts w:ascii="Calibri" w:hAnsi="Calibri" w:cs="Calibri"/>
        </w:rPr>
        <w:t xml:space="preserve"> approximately twenty</w:t>
      </w:r>
      <w:r w:rsidRPr="00356556">
        <w:rPr>
          <w:rFonts w:ascii="Calibri" w:hAnsi="Calibri" w:cs="Calibri"/>
        </w:rPr>
        <w:t xml:space="preserve"> bills</w:t>
      </w:r>
      <w:r w:rsidR="003C7E2C">
        <w:rPr>
          <w:rFonts w:ascii="Calibri" w:hAnsi="Calibri" w:cs="Calibri"/>
        </w:rPr>
        <w:t xml:space="preserve">. </w:t>
      </w:r>
      <w:r w:rsidRPr="00CE067D">
        <w:rPr>
          <w:rFonts w:ascii="Calibri" w:hAnsi="Calibri" w:cs="Calibri"/>
        </w:rPr>
        <w:t xml:space="preserve">In addition, the </w:t>
      </w:r>
      <w:r>
        <w:rPr>
          <w:rFonts w:ascii="Calibri" w:hAnsi="Calibri" w:cs="Calibri"/>
        </w:rPr>
        <w:t xml:space="preserve">2019-2020 </w:t>
      </w:r>
      <w:r w:rsidRPr="00CE067D">
        <w:rPr>
          <w:rFonts w:ascii="Calibri" w:hAnsi="Calibri" w:cs="Calibri"/>
        </w:rPr>
        <w:t xml:space="preserve">state budget </w:t>
      </w:r>
      <w:r>
        <w:rPr>
          <w:rFonts w:ascii="Calibri" w:hAnsi="Calibri" w:cs="Calibri"/>
        </w:rPr>
        <w:t xml:space="preserve">adopted included </w:t>
      </w:r>
      <w:r w:rsidRPr="00CE067D">
        <w:rPr>
          <w:rFonts w:ascii="Calibri" w:hAnsi="Calibri" w:cs="Calibri"/>
        </w:rPr>
        <w:t xml:space="preserve">nearly $2.5 billion for housing and related infrastructure. </w:t>
      </w:r>
    </w:p>
    <w:p w14:paraId="326F08CB" w14:textId="4531BE71" w:rsidR="00F613C4" w:rsidRDefault="00F613C4" w:rsidP="00F613C4">
      <w:pPr>
        <w:rPr>
          <w:rFonts w:ascii="Calibri" w:hAnsi="Calibri" w:cs="Calibri"/>
        </w:rPr>
      </w:pPr>
    </w:p>
    <w:p w14:paraId="1724B50E" w14:textId="3517D711" w:rsidR="0045516F" w:rsidRDefault="00625B94">
      <w:pPr>
        <w:rPr>
          <w:rFonts w:ascii="Calibri" w:hAnsi="Calibri" w:cs="Calibri"/>
        </w:rPr>
      </w:pPr>
      <w:r>
        <w:rPr>
          <w:rFonts w:ascii="Calibri" w:hAnsi="Calibri" w:cs="Calibri"/>
        </w:rPr>
        <w:t xml:space="preserve">In </w:t>
      </w:r>
      <w:r w:rsidR="00D86170">
        <w:rPr>
          <w:rFonts w:ascii="Calibri" w:hAnsi="Calibri" w:cs="Calibri"/>
        </w:rPr>
        <w:t>summary,</w:t>
      </w:r>
      <w:r>
        <w:rPr>
          <w:rFonts w:ascii="Calibri" w:hAnsi="Calibri" w:cs="Calibri"/>
        </w:rPr>
        <w:t xml:space="preserve"> </w:t>
      </w:r>
      <w:r w:rsidR="00F613C4">
        <w:rPr>
          <w:rFonts w:ascii="Calibri" w:hAnsi="Calibri" w:cs="Calibri"/>
        </w:rPr>
        <w:t>the housing package</w:t>
      </w:r>
      <w:r>
        <w:rPr>
          <w:rFonts w:ascii="Calibri" w:hAnsi="Calibri" w:cs="Calibri"/>
        </w:rPr>
        <w:t xml:space="preserve"> will:</w:t>
      </w:r>
    </w:p>
    <w:p w14:paraId="26FA4267" w14:textId="77777777" w:rsidR="00CE067D" w:rsidRDefault="00CE067D">
      <w:pPr>
        <w:rPr>
          <w:rFonts w:ascii="Calibri" w:hAnsi="Calibri" w:cs="Calibri"/>
        </w:rPr>
      </w:pPr>
    </w:p>
    <w:p w14:paraId="5AA4D986" w14:textId="064981A0" w:rsidR="0045516F" w:rsidRDefault="00625B94" w:rsidP="00CE067D">
      <w:pPr>
        <w:pStyle w:val="ListParagraph"/>
        <w:numPr>
          <w:ilvl w:val="0"/>
          <w:numId w:val="19"/>
        </w:numPr>
        <w:rPr>
          <w:rFonts w:ascii="Calibri" w:hAnsi="Calibri" w:cs="Calibri"/>
        </w:rPr>
      </w:pPr>
      <w:r w:rsidRPr="00CE067D">
        <w:rPr>
          <w:rFonts w:ascii="Calibri" w:hAnsi="Calibri" w:cs="Calibri"/>
        </w:rPr>
        <w:t>streamlin</w:t>
      </w:r>
      <w:r w:rsidR="00CE067D">
        <w:rPr>
          <w:rFonts w:ascii="Calibri" w:hAnsi="Calibri" w:cs="Calibri"/>
        </w:rPr>
        <w:t>e</w:t>
      </w:r>
      <w:r w:rsidR="000D0F6F" w:rsidRPr="00CE067D">
        <w:rPr>
          <w:rFonts w:ascii="Calibri" w:hAnsi="Calibri" w:cs="Calibri"/>
        </w:rPr>
        <w:t xml:space="preserve"> </w:t>
      </w:r>
      <w:r w:rsidR="00B4181A">
        <w:rPr>
          <w:rFonts w:ascii="Calibri" w:hAnsi="Calibri" w:cs="Calibri"/>
        </w:rPr>
        <w:t xml:space="preserve">the </w:t>
      </w:r>
      <w:r w:rsidRPr="00CE067D">
        <w:rPr>
          <w:rFonts w:ascii="Calibri" w:hAnsi="Calibri" w:cs="Calibri"/>
        </w:rPr>
        <w:t>application process</w:t>
      </w:r>
      <w:r w:rsidR="00CE067D">
        <w:rPr>
          <w:rFonts w:ascii="Calibri" w:hAnsi="Calibri" w:cs="Calibri"/>
        </w:rPr>
        <w:t xml:space="preserve"> for qualifying residential developments</w:t>
      </w:r>
    </w:p>
    <w:p w14:paraId="2355F13A" w14:textId="60060A5B" w:rsidR="0045516F" w:rsidRDefault="00625B94" w:rsidP="00CE067D">
      <w:pPr>
        <w:pStyle w:val="ListParagraph"/>
        <w:numPr>
          <w:ilvl w:val="0"/>
          <w:numId w:val="19"/>
        </w:numPr>
        <w:rPr>
          <w:rFonts w:ascii="Calibri" w:hAnsi="Calibri" w:cs="Calibri"/>
        </w:rPr>
      </w:pPr>
      <w:r>
        <w:rPr>
          <w:rFonts w:ascii="Calibri" w:hAnsi="Calibri" w:cs="Calibri"/>
        </w:rPr>
        <w:t>include</w:t>
      </w:r>
      <w:r w:rsidR="00356556" w:rsidRPr="00CE067D">
        <w:rPr>
          <w:rFonts w:ascii="Calibri" w:hAnsi="Calibri" w:cs="Calibri"/>
        </w:rPr>
        <w:t xml:space="preserve"> </w:t>
      </w:r>
      <w:r w:rsidR="00A07C07" w:rsidRPr="00CE067D">
        <w:rPr>
          <w:rFonts w:ascii="Calibri" w:hAnsi="Calibri" w:cs="Calibri"/>
        </w:rPr>
        <w:t>middle-income</w:t>
      </w:r>
      <w:r w:rsidR="000601A3" w:rsidRPr="00CE067D">
        <w:rPr>
          <w:rFonts w:ascii="Calibri" w:hAnsi="Calibri" w:cs="Calibri"/>
        </w:rPr>
        <w:t xml:space="preserve"> </w:t>
      </w:r>
      <w:r w:rsidR="00356556" w:rsidRPr="00CE067D">
        <w:rPr>
          <w:rFonts w:ascii="Calibri" w:hAnsi="Calibri" w:cs="Calibri"/>
        </w:rPr>
        <w:t>housing</w:t>
      </w:r>
      <w:r>
        <w:rPr>
          <w:rFonts w:ascii="Calibri" w:hAnsi="Calibri" w:cs="Calibri"/>
        </w:rPr>
        <w:t xml:space="preserve"> in</w:t>
      </w:r>
      <w:r w:rsidR="00356556" w:rsidRPr="00CE067D">
        <w:rPr>
          <w:rFonts w:ascii="Calibri" w:hAnsi="Calibri" w:cs="Calibri"/>
        </w:rPr>
        <w:t xml:space="preserve"> the </w:t>
      </w:r>
      <w:r w:rsidR="00A07C07" w:rsidRPr="00CE067D">
        <w:rPr>
          <w:rFonts w:ascii="Calibri" w:hAnsi="Calibri" w:cs="Calibri"/>
        </w:rPr>
        <w:t>SB 35</w:t>
      </w:r>
      <w:r w:rsidR="00356556" w:rsidRPr="00CE067D">
        <w:rPr>
          <w:rFonts w:ascii="Calibri" w:hAnsi="Calibri" w:cs="Calibri"/>
        </w:rPr>
        <w:t xml:space="preserve"> streamlined approval process</w:t>
      </w:r>
    </w:p>
    <w:p w14:paraId="62C83FA4" w14:textId="6F15399E" w:rsidR="003C7E2C" w:rsidRDefault="00625B94" w:rsidP="00CE067D">
      <w:pPr>
        <w:pStyle w:val="ListParagraph"/>
        <w:numPr>
          <w:ilvl w:val="0"/>
          <w:numId w:val="19"/>
        </w:numPr>
        <w:rPr>
          <w:rFonts w:ascii="Calibri" w:hAnsi="Calibri" w:cs="Calibri"/>
        </w:rPr>
      </w:pPr>
      <w:r>
        <w:rPr>
          <w:rFonts w:ascii="Calibri" w:hAnsi="Calibri" w:cs="Calibri"/>
        </w:rPr>
        <w:t>increase the density bonus for 100 percent affordable housing developments</w:t>
      </w:r>
    </w:p>
    <w:p w14:paraId="22B87BE9" w14:textId="0749BF23" w:rsidR="0045516F" w:rsidRDefault="00625B94" w:rsidP="00CE067D">
      <w:pPr>
        <w:pStyle w:val="ListParagraph"/>
        <w:numPr>
          <w:ilvl w:val="0"/>
          <w:numId w:val="19"/>
        </w:numPr>
        <w:rPr>
          <w:rFonts w:ascii="Calibri" w:hAnsi="Calibri" w:cs="Calibri"/>
        </w:rPr>
      </w:pPr>
      <w:r>
        <w:rPr>
          <w:rFonts w:ascii="Calibri" w:hAnsi="Calibri" w:cs="Calibri"/>
        </w:rPr>
        <w:t>require</w:t>
      </w:r>
      <w:r w:rsidR="00A07C07" w:rsidRPr="00CE067D">
        <w:rPr>
          <w:rFonts w:ascii="Calibri" w:hAnsi="Calibri" w:cs="Calibri"/>
        </w:rPr>
        <w:t xml:space="preserve"> </w:t>
      </w:r>
      <w:r w:rsidR="003C7E2C">
        <w:rPr>
          <w:rFonts w:ascii="Calibri" w:hAnsi="Calibri" w:cs="Calibri"/>
        </w:rPr>
        <w:t>jurisdiction</w:t>
      </w:r>
      <w:r w:rsidR="00110D24">
        <w:rPr>
          <w:rFonts w:ascii="Calibri" w:hAnsi="Calibri" w:cs="Calibri"/>
        </w:rPr>
        <w:t>s</w:t>
      </w:r>
      <w:r w:rsidR="003C7E2C">
        <w:rPr>
          <w:rFonts w:ascii="Calibri" w:hAnsi="Calibri" w:cs="Calibri"/>
        </w:rPr>
        <w:t xml:space="preserve"> to post </w:t>
      </w:r>
      <w:r w:rsidR="00A07C07" w:rsidRPr="00CE067D">
        <w:rPr>
          <w:rFonts w:ascii="Calibri" w:hAnsi="Calibri" w:cs="Calibri"/>
        </w:rPr>
        <w:t xml:space="preserve">affordable housing </w:t>
      </w:r>
      <w:r w:rsidR="00921220" w:rsidRPr="00CE067D">
        <w:rPr>
          <w:rFonts w:ascii="Calibri" w:hAnsi="Calibri" w:cs="Calibri"/>
        </w:rPr>
        <w:t>fee</w:t>
      </w:r>
      <w:r w:rsidR="00A07C07" w:rsidRPr="00CE067D">
        <w:rPr>
          <w:rFonts w:ascii="Calibri" w:hAnsi="Calibri" w:cs="Calibri"/>
        </w:rPr>
        <w:t>s and related studies online</w:t>
      </w:r>
    </w:p>
    <w:p w14:paraId="48AE7208" w14:textId="44CABB48" w:rsidR="0045516F" w:rsidRDefault="00625B94" w:rsidP="00CE067D">
      <w:pPr>
        <w:pStyle w:val="ListParagraph"/>
        <w:numPr>
          <w:ilvl w:val="0"/>
          <w:numId w:val="19"/>
        </w:numPr>
        <w:rPr>
          <w:rFonts w:ascii="Calibri" w:hAnsi="Calibri" w:cs="Calibri"/>
        </w:rPr>
      </w:pPr>
      <w:r w:rsidRPr="00CE067D">
        <w:rPr>
          <w:rFonts w:ascii="Calibri" w:hAnsi="Calibri" w:cs="Calibri"/>
        </w:rPr>
        <w:t>reduc</w:t>
      </w:r>
      <w:r w:rsidR="00CE067D">
        <w:rPr>
          <w:rFonts w:ascii="Calibri" w:hAnsi="Calibri" w:cs="Calibri"/>
        </w:rPr>
        <w:t>e</w:t>
      </w:r>
      <w:r w:rsidRPr="00CE067D">
        <w:rPr>
          <w:rFonts w:ascii="Calibri" w:hAnsi="Calibri" w:cs="Calibri"/>
        </w:rPr>
        <w:t xml:space="preserve"> requirements for ADU approval and construction</w:t>
      </w:r>
    </w:p>
    <w:p w14:paraId="6DD5A30A" w14:textId="2C316116" w:rsidR="0045516F" w:rsidRDefault="00625B94" w:rsidP="00CE067D">
      <w:pPr>
        <w:pStyle w:val="ListParagraph"/>
        <w:numPr>
          <w:ilvl w:val="0"/>
          <w:numId w:val="19"/>
        </w:numPr>
        <w:rPr>
          <w:rFonts w:ascii="Calibri" w:hAnsi="Calibri" w:cs="Calibri"/>
        </w:rPr>
      </w:pPr>
      <w:r>
        <w:rPr>
          <w:rFonts w:ascii="Calibri" w:hAnsi="Calibri" w:cs="Calibri"/>
        </w:rPr>
        <w:t>adopt</w:t>
      </w:r>
      <w:r w:rsidR="00CE067D">
        <w:rPr>
          <w:rFonts w:ascii="Calibri" w:hAnsi="Calibri" w:cs="Calibri"/>
        </w:rPr>
        <w:t xml:space="preserve"> </w:t>
      </w:r>
      <w:r w:rsidR="00921220" w:rsidRPr="00CE067D">
        <w:rPr>
          <w:rFonts w:ascii="Calibri" w:hAnsi="Calibri" w:cs="Calibri"/>
        </w:rPr>
        <w:t>tenant protections</w:t>
      </w:r>
      <w:r w:rsidR="00CE067D">
        <w:rPr>
          <w:rFonts w:ascii="Calibri" w:hAnsi="Calibri" w:cs="Calibri"/>
        </w:rPr>
        <w:t xml:space="preserve"> </w:t>
      </w:r>
      <w:r w:rsidR="00177832">
        <w:rPr>
          <w:rFonts w:ascii="Calibri" w:hAnsi="Calibri" w:cs="Calibri"/>
        </w:rPr>
        <w:t>like</w:t>
      </w:r>
      <w:r w:rsidR="00CE067D">
        <w:rPr>
          <w:rFonts w:ascii="Calibri" w:hAnsi="Calibri" w:cs="Calibri"/>
        </w:rPr>
        <w:t xml:space="preserve"> just cause eviction and an annual rent cap</w:t>
      </w:r>
    </w:p>
    <w:p w14:paraId="25AA6C2B" w14:textId="11C151E3" w:rsidR="0045516F" w:rsidRDefault="00625B94" w:rsidP="00CE067D">
      <w:pPr>
        <w:pStyle w:val="ListParagraph"/>
        <w:numPr>
          <w:ilvl w:val="0"/>
          <w:numId w:val="19"/>
        </w:numPr>
        <w:rPr>
          <w:rFonts w:ascii="Calibri" w:hAnsi="Calibri" w:cs="Calibri"/>
        </w:rPr>
      </w:pPr>
      <w:r>
        <w:rPr>
          <w:rFonts w:ascii="Calibri" w:hAnsi="Calibri" w:cs="Calibri"/>
        </w:rPr>
        <w:t xml:space="preserve">require </w:t>
      </w:r>
      <w:r w:rsidR="003C7E2C">
        <w:rPr>
          <w:rFonts w:ascii="Calibri" w:hAnsi="Calibri" w:cs="Calibri"/>
        </w:rPr>
        <w:t xml:space="preserve">jurisdictions to inventory and </w:t>
      </w:r>
      <w:r w:rsidR="00A2409D">
        <w:rPr>
          <w:rFonts w:ascii="Calibri" w:hAnsi="Calibri" w:cs="Calibri"/>
        </w:rPr>
        <w:t xml:space="preserve">annually </w:t>
      </w:r>
      <w:r w:rsidR="003C7E2C">
        <w:rPr>
          <w:rFonts w:ascii="Calibri" w:hAnsi="Calibri" w:cs="Calibri"/>
        </w:rPr>
        <w:t xml:space="preserve">report </w:t>
      </w:r>
      <w:r w:rsidR="00921220" w:rsidRPr="00CE067D">
        <w:rPr>
          <w:rFonts w:ascii="Calibri" w:hAnsi="Calibri" w:cs="Calibri"/>
        </w:rPr>
        <w:t>surplus lands</w:t>
      </w:r>
      <w:r w:rsidR="000601A3" w:rsidRPr="00CE067D">
        <w:rPr>
          <w:rFonts w:ascii="Calibri" w:hAnsi="Calibri" w:cs="Calibri"/>
        </w:rPr>
        <w:t xml:space="preserve"> </w:t>
      </w:r>
    </w:p>
    <w:p w14:paraId="16DF0998" w14:textId="77777777" w:rsidR="00912DD9" w:rsidRDefault="00625B94" w:rsidP="00CE067D">
      <w:pPr>
        <w:pStyle w:val="ListParagraph"/>
        <w:numPr>
          <w:ilvl w:val="0"/>
          <w:numId w:val="19"/>
        </w:numPr>
        <w:rPr>
          <w:rFonts w:ascii="Calibri" w:hAnsi="Calibri" w:cs="Calibri"/>
        </w:rPr>
      </w:pPr>
      <w:r>
        <w:rPr>
          <w:rFonts w:ascii="Calibri" w:hAnsi="Calibri" w:cs="Calibri"/>
        </w:rPr>
        <w:lastRenderedPageBreak/>
        <w:t>approve navigation centers by-right</w:t>
      </w:r>
    </w:p>
    <w:p w14:paraId="48D229D3" w14:textId="0C44D925" w:rsidR="00D86170" w:rsidRDefault="00625B94" w:rsidP="00CE067D">
      <w:pPr>
        <w:pStyle w:val="ListParagraph"/>
        <w:numPr>
          <w:ilvl w:val="0"/>
          <w:numId w:val="19"/>
        </w:numPr>
        <w:rPr>
          <w:rFonts w:ascii="Calibri" w:hAnsi="Calibri" w:cs="Calibri"/>
        </w:rPr>
      </w:pPr>
      <w:r>
        <w:rPr>
          <w:rFonts w:ascii="Calibri" w:hAnsi="Calibri" w:cs="Calibri"/>
        </w:rPr>
        <w:t>create a</w:t>
      </w:r>
      <w:r w:rsidR="00423178">
        <w:rPr>
          <w:rFonts w:ascii="Calibri" w:hAnsi="Calibri" w:cs="Calibri"/>
        </w:rPr>
        <w:t xml:space="preserve"> state</w:t>
      </w:r>
      <w:r>
        <w:rPr>
          <w:rFonts w:ascii="Calibri" w:hAnsi="Calibri" w:cs="Calibri"/>
        </w:rPr>
        <w:t xml:space="preserve"> ‘prohousing’ certification</w:t>
      </w:r>
      <w:r w:rsidR="00912DD9">
        <w:rPr>
          <w:rFonts w:ascii="Calibri" w:hAnsi="Calibri" w:cs="Calibri"/>
        </w:rPr>
        <w:t xml:space="preserve"> </w:t>
      </w:r>
    </w:p>
    <w:p w14:paraId="449D04C2" w14:textId="59317976" w:rsidR="0045516F" w:rsidRDefault="00625B94" w:rsidP="00CE067D">
      <w:pPr>
        <w:pStyle w:val="ListParagraph"/>
        <w:numPr>
          <w:ilvl w:val="0"/>
          <w:numId w:val="19"/>
        </w:numPr>
        <w:rPr>
          <w:rFonts w:ascii="Calibri" w:hAnsi="Calibri" w:cs="Calibri"/>
        </w:rPr>
      </w:pPr>
      <w:r>
        <w:rPr>
          <w:rFonts w:ascii="Calibri" w:hAnsi="Calibri" w:cs="Calibri"/>
        </w:rPr>
        <w:t xml:space="preserve">expand </w:t>
      </w:r>
      <w:r w:rsidR="00F613C4">
        <w:rPr>
          <w:rFonts w:ascii="Calibri" w:hAnsi="Calibri" w:cs="Calibri"/>
        </w:rPr>
        <w:t xml:space="preserve">welfare </w:t>
      </w:r>
      <w:r>
        <w:rPr>
          <w:rFonts w:ascii="Calibri" w:hAnsi="Calibri" w:cs="Calibri"/>
        </w:rPr>
        <w:t xml:space="preserve">tax exemptions and </w:t>
      </w:r>
      <w:r w:rsidR="00921220" w:rsidRPr="00CE067D">
        <w:rPr>
          <w:rFonts w:ascii="Calibri" w:hAnsi="Calibri" w:cs="Calibri"/>
        </w:rPr>
        <w:t>financing</w:t>
      </w:r>
      <w:r>
        <w:rPr>
          <w:rFonts w:ascii="Calibri" w:hAnsi="Calibri" w:cs="Calibri"/>
        </w:rPr>
        <w:t xml:space="preserve"> opportunities for housing</w:t>
      </w:r>
    </w:p>
    <w:p w14:paraId="18277C23" w14:textId="77777777" w:rsidR="00185126" w:rsidRDefault="00185126" w:rsidP="00CE067D">
      <w:pPr>
        <w:rPr>
          <w:rFonts w:ascii="Calibri" w:hAnsi="Calibri" w:cs="Calibri"/>
        </w:rPr>
      </w:pPr>
    </w:p>
    <w:p w14:paraId="0F3184C9" w14:textId="56190025" w:rsidR="00177832" w:rsidRDefault="00625B94" w:rsidP="00CE067D">
      <w:pPr>
        <w:rPr>
          <w:rFonts w:ascii="Calibri" w:hAnsi="Calibri" w:cs="Calibri"/>
        </w:rPr>
      </w:pPr>
      <w:r>
        <w:rPr>
          <w:rFonts w:ascii="Calibri" w:hAnsi="Calibri" w:cs="Calibri"/>
        </w:rPr>
        <w:t>Since all new housing legislation will go into effect on</w:t>
      </w:r>
      <w:r w:rsidR="00F613C4">
        <w:rPr>
          <w:rFonts w:ascii="Calibri" w:hAnsi="Calibri" w:cs="Calibri"/>
        </w:rPr>
        <w:t xml:space="preserve"> January 1, 2020</w:t>
      </w:r>
      <w:r>
        <w:rPr>
          <w:rFonts w:ascii="Calibri" w:hAnsi="Calibri" w:cs="Calibri"/>
        </w:rPr>
        <w:t>, it is important for jurisdictions to prepare for process changes and respond to new requirements immediately.</w:t>
      </w:r>
      <w:r w:rsidR="00F613C4">
        <w:rPr>
          <w:rFonts w:ascii="Calibri" w:hAnsi="Calibri" w:cs="Calibri"/>
        </w:rPr>
        <w:t xml:space="preserve"> Below is an overview of these laws organized by category.</w:t>
      </w:r>
    </w:p>
    <w:p w14:paraId="5213A11F" w14:textId="77777777" w:rsidR="00185126" w:rsidRDefault="00185126" w:rsidP="00CE067D">
      <w:pPr>
        <w:rPr>
          <w:rFonts w:ascii="Calibri" w:hAnsi="Calibri" w:cs="Calibri"/>
        </w:rPr>
      </w:pPr>
    </w:p>
    <w:p w14:paraId="5B8AECAE" w14:textId="366773BE" w:rsidR="00921220" w:rsidRPr="00601535" w:rsidRDefault="00625B94">
      <w:pPr>
        <w:rPr>
          <w:rFonts w:ascii="Calibri" w:hAnsi="Calibri" w:cs="Calibri"/>
          <w:b/>
          <w:bCs/>
          <w:u w:val="single"/>
        </w:rPr>
      </w:pPr>
      <w:r w:rsidRPr="00601535">
        <w:rPr>
          <w:rFonts w:ascii="Calibri" w:hAnsi="Calibri" w:cs="Calibri"/>
          <w:b/>
          <w:bCs/>
          <w:u w:val="single"/>
        </w:rPr>
        <w:t>Streamlining and Removing Barriers</w:t>
      </w:r>
    </w:p>
    <w:p w14:paraId="1AB487B2" w14:textId="77777777" w:rsidR="00921220" w:rsidRPr="00356556" w:rsidRDefault="00921220">
      <w:pPr>
        <w:rPr>
          <w:rFonts w:ascii="Calibri" w:hAnsi="Calibri" w:cs="Calibri"/>
          <w:b/>
          <w:bCs/>
        </w:rPr>
      </w:pPr>
    </w:p>
    <w:p w14:paraId="1185476A" w14:textId="2E85DF3C" w:rsidR="005D7503" w:rsidRPr="00F24786" w:rsidRDefault="00625B94" w:rsidP="00F24786">
      <w:pPr>
        <w:pStyle w:val="ListParagraph"/>
        <w:numPr>
          <w:ilvl w:val="0"/>
          <w:numId w:val="1"/>
        </w:numPr>
        <w:rPr>
          <w:rFonts w:ascii="Calibri" w:hAnsi="Calibri" w:cs="Calibri"/>
          <w:b/>
          <w:bCs/>
        </w:rPr>
      </w:pPr>
      <w:r w:rsidRPr="00F24786">
        <w:rPr>
          <w:rFonts w:ascii="Calibri" w:hAnsi="Calibri" w:cs="Calibri"/>
          <w:b/>
          <w:bCs/>
        </w:rPr>
        <w:t>SB 330. 2-Step Application and Approval Process.</w:t>
      </w:r>
      <w:r w:rsidRPr="00F24786">
        <w:rPr>
          <w:rFonts w:ascii="Calibri" w:hAnsi="Calibri" w:cs="Calibri"/>
        </w:rPr>
        <w:t xml:space="preserve"> </w:t>
      </w:r>
      <w:r w:rsidR="008350D2" w:rsidRPr="00F24786">
        <w:rPr>
          <w:rFonts w:ascii="Calibri" w:hAnsi="Calibri" w:cs="Calibri"/>
        </w:rPr>
        <w:t xml:space="preserve">This bill </w:t>
      </w:r>
      <w:r w:rsidR="00252292" w:rsidRPr="00F24786">
        <w:rPr>
          <w:rFonts w:ascii="Calibri" w:hAnsi="Calibri" w:cs="Calibri"/>
        </w:rPr>
        <w:t xml:space="preserve">changes </w:t>
      </w:r>
      <w:r w:rsidR="008350D2" w:rsidRPr="00F24786">
        <w:rPr>
          <w:rFonts w:ascii="Calibri" w:hAnsi="Calibri" w:cs="Calibri"/>
        </w:rPr>
        <w:t>what was for</w:t>
      </w:r>
      <w:r w:rsidR="00F613C4" w:rsidRPr="00F24786">
        <w:rPr>
          <w:rFonts w:ascii="Calibri" w:hAnsi="Calibri" w:cs="Calibri"/>
        </w:rPr>
        <w:t>merly</w:t>
      </w:r>
      <w:r w:rsidR="008350D2" w:rsidRPr="00F24786">
        <w:rPr>
          <w:rFonts w:ascii="Calibri" w:hAnsi="Calibri" w:cs="Calibri"/>
        </w:rPr>
        <w:t xml:space="preserve"> a one-step application process </w:t>
      </w:r>
      <w:r w:rsidR="00252292" w:rsidRPr="00F24786">
        <w:rPr>
          <w:rFonts w:ascii="Calibri" w:hAnsi="Calibri" w:cs="Calibri"/>
        </w:rPr>
        <w:t>to</w:t>
      </w:r>
      <w:r w:rsidR="008350D2" w:rsidRPr="00F24786">
        <w:rPr>
          <w:rFonts w:ascii="Calibri" w:hAnsi="Calibri" w:cs="Calibri"/>
        </w:rPr>
        <w:t xml:space="preserve"> a two-step process </w:t>
      </w:r>
      <w:r w:rsidR="00252292" w:rsidRPr="00F24786">
        <w:rPr>
          <w:rFonts w:ascii="Calibri" w:hAnsi="Calibri" w:cs="Calibri"/>
        </w:rPr>
        <w:t>by in</w:t>
      </w:r>
      <w:r w:rsidR="00F24786" w:rsidRPr="00F24786">
        <w:rPr>
          <w:rFonts w:ascii="Calibri" w:hAnsi="Calibri" w:cs="Calibri"/>
        </w:rPr>
        <w:t>troducing</w:t>
      </w:r>
      <w:r w:rsidR="00252292" w:rsidRPr="00F24786">
        <w:rPr>
          <w:rFonts w:ascii="Calibri" w:hAnsi="Calibri" w:cs="Calibri"/>
        </w:rPr>
        <w:t xml:space="preserve"> a new Preliminary Application</w:t>
      </w:r>
      <w:r>
        <w:rPr>
          <w:rStyle w:val="FootnoteReference"/>
          <w:rFonts w:ascii="Calibri" w:hAnsi="Calibri" w:cs="Calibri"/>
          <w:color w:val="000000" w:themeColor="text1"/>
        </w:rPr>
        <w:footnoteReference w:id="2"/>
      </w:r>
      <w:r w:rsidR="00252292" w:rsidRPr="00F24786">
        <w:rPr>
          <w:rFonts w:ascii="Calibri" w:hAnsi="Calibri" w:cs="Calibri"/>
        </w:rPr>
        <w:t>. An</w:t>
      </w:r>
      <w:r w:rsidR="00F24786" w:rsidRPr="00F24786">
        <w:rPr>
          <w:rFonts w:ascii="Calibri" w:hAnsi="Calibri" w:cs="Calibri"/>
        </w:rPr>
        <w:t xml:space="preserve"> </w:t>
      </w:r>
      <w:r w:rsidR="00252292" w:rsidRPr="00F24786">
        <w:rPr>
          <w:rFonts w:ascii="Calibri" w:hAnsi="Calibri" w:cs="Calibri"/>
        </w:rPr>
        <w:t xml:space="preserve">expedited timeline for the approval process and other rules </w:t>
      </w:r>
      <w:r w:rsidR="00F613C4" w:rsidRPr="00F24786">
        <w:rPr>
          <w:rFonts w:ascii="Calibri" w:hAnsi="Calibri" w:cs="Calibri"/>
        </w:rPr>
        <w:t xml:space="preserve">were </w:t>
      </w:r>
      <w:r w:rsidR="00252292" w:rsidRPr="00F24786">
        <w:rPr>
          <w:rFonts w:ascii="Calibri" w:hAnsi="Calibri" w:cs="Calibri"/>
        </w:rPr>
        <w:t>also added. Changes wer</w:t>
      </w:r>
      <w:r w:rsidR="00F24786" w:rsidRPr="00F24786">
        <w:rPr>
          <w:rFonts w:ascii="Calibri" w:hAnsi="Calibri" w:cs="Calibri"/>
        </w:rPr>
        <w:t xml:space="preserve">e </w:t>
      </w:r>
      <w:r w:rsidR="00252292" w:rsidRPr="00F24786">
        <w:rPr>
          <w:rFonts w:ascii="Calibri" w:hAnsi="Calibri" w:cs="Calibri"/>
        </w:rPr>
        <w:t xml:space="preserve">made </w:t>
      </w:r>
      <w:r w:rsidR="00F613C4" w:rsidRPr="00F24786">
        <w:rPr>
          <w:rFonts w:ascii="Calibri" w:hAnsi="Calibri" w:cs="Calibri"/>
        </w:rPr>
        <w:t xml:space="preserve">by modifying </w:t>
      </w:r>
      <w:r w:rsidRPr="00F24786">
        <w:rPr>
          <w:rFonts w:ascii="Calibri" w:hAnsi="Calibri" w:cs="Calibri"/>
        </w:rPr>
        <w:t>the Permit Streamlining Act (PSA) and Housing Accountability Act (HAA)</w:t>
      </w:r>
      <w:r w:rsidR="00F613C4" w:rsidRPr="00F24786">
        <w:rPr>
          <w:rFonts w:ascii="Calibri" w:hAnsi="Calibri" w:cs="Calibri"/>
        </w:rPr>
        <w:t>.</w:t>
      </w:r>
      <w:r w:rsidRPr="00F24786">
        <w:rPr>
          <w:rFonts w:ascii="Calibri" w:hAnsi="Calibri" w:cs="Calibri"/>
        </w:rPr>
        <w:t xml:space="preserve"> </w:t>
      </w:r>
      <w:r w:rsidR="00F613C4" w:rsidRPr="00F24786">
        <w:rPr>
          <w:rFonts w:ascii="Calibri" w:hAnsi="Calibri" w:cs="Calibri"/>
        </w:rPr>
        <w:t xml:space="preserve">Qualifying projects must have at least two-thirds </w:t>
      </w:r>
      <w:r w:rsidR="00B4181A" w:rsidRPr="00F24786">
        <w:rPr>
          <w:rFonts w:ascii="Calibri" w:hAnsi="Calibri" w:cs="Calibri"/>
        </w:rPr>
        <w:t>of square footage</w:t>
      </w:r>
      <w:r w:rsidR="00F24786" w:rsidRPr="00F24786">
        <w:rPr>
          <w:rFonts w:ascii="Calibri" w:hAnsi="Calibri" w:cs="Calibri"/>
        </w:rPr>
        <w:t xml:space="preserve"> designated</w:t>
      </w:r>
      <w:r w:rsidR="00B4181A" w:rsidRPr="00F24786">
        <w:rPr>
          <w:rFonts w:ascii="Calibri" w:hAnsi="Calibri" w:cs="Calibri"/>
        </w:rPr>
        <w:t xml:space="preserve"> for residential uses</w:t>
      </w:r>
      <w:r w:rsidR="00F24786">
        <w:rPr>
          <w:rFonts w:ascii="Calibri" w:hAnsi="Calibri" w:cs="Calibri"/>
        </w:rPr>
        <w:t xml:space="preserve">. </w:t>
      </w:r>
      <w:r w:rsidR="00912DD9">
        <w:rPr>
          <w:rFonts w:ascii="Calibri" w:hAnsi="Calibri" w:cs="Calibri"/>
        </w:rPr>
        <w:t xml:space="preserve">It does not exempt projects from CEQA. </w:t>
      </w:r>
      <w:r w:rsidRPr="00F24786">
        <w:rPr>
          <w:rFonts w:ascii="Calibri" w:eastAsiaTheme="minorEastAsia" w:hAnsi="Calibri" w:cs="Calibri"/>
        </w:rPr>
        <w:t>The majority of rules are set to sunset January 1, 2025</w:t>
      </w:r>
      <w:r w:rsidR="00B5586C" w:rsidRPr="00F24786">
        <w:rPr>
          <w:rFonts w:ascii="Calibri" w:hAnsi="Calibri" w:cs="Calibri"/>
        </w:rPr>
        <w:t xml:space="preserve"> and notable changes are as follows</w:t>
      </w:r>
      <w:r w:rsidR="00894B78" w:rsidRPr="00F24786">
        <w:rPr>
          <w:rFonts w:ascii="Calibri" w:hAnsi="Calibri" w:cs="Calibri"/>
        </w:rPr>
        <w:t xml:space="preserve"> (See Attachment 1)</w:t>
      </w:r>
      <w:r w:rsidR="00B5586C" w:rsidRPr="00F24786">
        <w:rPr>
          <w:rFonts w:ascii="Calibri" w:hAnsi="Calibri" w:cs="Calibri"/>
        </w:rPr>
        <w:t>:</w:t>
      </w:r>
    </w:p>
    <w:p w14:paraId="3FBCC2A8" w14:textId="4EEE8406" w:rsidR="00B5586C" w:rsidRPr="00356556" w:rsidRDefault="00B5586C" w:rsidP="00B5586C">
      <w:pPr>
        <w:ind w:left="720"/>
        <w:rPr>
          <w:rFonts w:ascii="Calibri" w:hAnsi="Calibri" w:cs="Calibri"/>
        </w:rPr>
      </w:pPr>
    </w:p>
    <w:p w14:paraId="0523A28E" w14:textId="5FB89FA0" w:rsidR="00B5586C" w:rsidRDefault="00625B94" w:rsidP="00B5586C">
      <w:pPr>
        <w:numPr>
          <w:ilvl w:val="0"/>
          <w:numId w:val="8"/>
        </w:numPr>
        <w:rPr>
          <w:rFonts w:ascii="Calibri" w:hAnsi="Calibri" w:cs="Calibri"/>
        </w:rPr>
      </w:pPr>
      <w:r w:rsidRPr="00356556">
        <w:rPr>
          <w:rFonts w:ascii="Calibri" w:hAnsi="Calibri" w:cs="Calibri"/>
          <w:b/>
          <w:bCs/>
          <w:i/>
          <w:iCs/>
        </w:rPr>
        <w:t>New</w:t>
      </w:r>
      <w:r w:rsidRPr="00356556">
        <w:rPr>
          <w:rFonts w:ascii="Calibri" w:hAnsi="Calibri" w:cs="Calibri"/>
          <w:i/>
          <w:iCs/>
        </w:rPr>
        <w:t xml:space="preserve"> </w:t>
      </w:r>
      <w:r w:rsidRPr="00356556">
        <w:rPr>
          <w:rFonts w:ascii="Calibri" w:hAnsi="Calibri" w:cs="Calibri"/>
          <w:b/>
          <w:bCs/>
          <w:i/>
          <w:iCs/>
        </w:rPr>
        <w:t>Preliminary Application</w:t>
      </w:r>
      <w:r w:rsidR="00F24786">
        <w:rPr>
          <w:rFonts w:ascii="Calibri" w:hAnsi="Calibri" w:cs="Calibri"/>
          <w:b/>
          <w:bCs/>
          <w:i/>
          <w:iCs/>
        </w:rPr>
        <w:t>.</w:t>
      </w:r>
      <w:r w:rsidR="00F24786">
        <w:rPr>
          <w:rFonts w:ascii="Calibri" w:hAnsi="Calibri" w:cs="Calibri"/>
        </w:rPr>
        <w:t xml:space="preserve"> The first step of the new two-step process requires applicants to provide a</w:t>
      </w:r>
      <w:r w:rsidR="006B4E6E">
        <w:rPr>
          <w:rFonts w:ascii="Calibri" w:hAnsi="Calibri" w:cs="Calibri"/>
        </w:rPr>
        <w:t xml:space="preserve"> preliminary application consisting of a</w:t>
      </w:r>
      <w:r w:rsidR="00F24786">
        <w:rPr>
          <w:rFonts w:ascii="Calibri" w:hAnsi="Calibri" w:cs="Calibri"/>
        </w:rPr>
        <w:t xml:space="preserve"> </w:t>
      </w:r>
      <w:r w:rsidRPr="00356556">
        <w:rPr>
          <w:rFonts w:ascii="Calibri" w:hAnsi="Calibri" w:cs="Calibri"/>
        </w:rPr>
        <w:t>limited list of information</w:t>
      </w:r>
      <w:r w:rsidR="006B4E6E">
        <w:rPr>
          <w:rFonts w:ascii="Calibri" w:hAnsi="Calibri" w:cs="Calibri"/>
        </w:rPr>
        <w:t xml:space="preserve"> </w:t>
      </w:r>
      <w:r w:rsidRPr="00356556">
        <w:rPr>
          <w:rFonts w:ascii="Calibri" w:hAnsi="Calibri" w:cs="Calibri"/>
        </w:rPr>
        <w:t xml:space="preserve">found in </w:t>
      </w:r>
      <w:r w:rsidRPr="00356556">
        <w:rPr>
          <w:rFonts w:ascii="Calibri" w:hAnsi="Calibri" w:cs="Calibri"/>
          <w:b/>
          <w:bCs/>
        </w:rPr>
        <w:t>Section 8</w:t>
      </w:r>
      <w:r w:rsidRPr="00356556">
        <w:rPr>
          <w:rFonts w:ascii="Calibri" w:hAnsi="Calibri" w:cs="Calibri"/>
        </w:rPr>
        <w:t xml:space="preserve"> of </w:t>
      </w:r>
      <w:r w:rsidR="006B4E6E">
        <w:rPr>
          <w:rFonts w:ascii="Calibri" w:hAnsi="Calibri" w:cs="Calibri"/>
        </w:rPr>
        <w:t xml:space="preserve">the </w:t>
      </w:r>
      <w:r w:rsidRPr="00356556">
        <w:rPr>
          <w:rFonts w:ascii="Calibri" w:hAnsi="Calibri" w:cs="Calibri"/>
        </w:rPr>
        <w:t>bill</w:t>
      </w:r>
      <w:r w:rsidR="006B4E6E">
        <w:rPr>
          <w:rFonts w:ascii="Calibri" w:hAnsi="Calibri" w:cs="Calibri"/>
        </w:rPr>
        <w:t xml:space="preserve"> (See Attachment 1)</w:t>
      </w:r>
      <w:r w:rsidRPr="00356556">
        <w:rPr>
          <w:rFonts w:ascii="Calibri" w:hAnsi="Calibri" w:cs="Calibri"/>
        </w:rPr>
        <w:t xml:space="preserve">. </w:t>
      </w:r>
      <w:r w:rsidR="00012806">
        <w:rPr>
          <w:rFonts w:ascii="Calibri" w:hAnsi="Calibri" w:cs="Calibri"/>
        </w:rPr>
        <w:t>J</w:t>
      </w:r>
      <w:r w:rsidR="00F24786">
        <w:rPr>
          <w:rFonts w:ascii="Calibri" w:hAnsi="Calibri" w:cs="Calibri"/>
        </w:rPr>
        <w:t xml:space="preserve">urisdictions </w:t>
      </w:r>
      <w:r w:rsidR="006B4E6E">
        <w:rPr>
          <w:rFonts w:ascii="Calibri" w:hAnsi="Calibri" w:cs="Calibri"/>
        </w:rPr>
        <w:t>may</w:t>
      </w:r>
      <w:r w:rsidR="00F24786">
        <w:rPr>
          <w:rFonts w:ascii="Calibri" w:hAnsi="Calibri" w:cs="Calibri"/>
        </w:rPr>
        <w:t xml:space="preserve"> only apply </w:t>
      </w:r>
      <w:r w:rsidR="006B4E6E">
        <w:rPr>
          <w:rFonts w:ascii="Calibri" w:hAnsi="Calibri" w:cs="Calibri"/>
        </w:rPr>
        <w:t xml:space="preserve">the </w:t>
      </w:r>
      <w:r w:rsidR="002956BB" w:rsidRPr="002956BB">
        <w:rPr>
          <w:rFonts w:ascii="Calibri" w:hAnsi="Calibri" w:cs="Calibri"/>
        </w:rPr>
        <w:t>local rules</w:t>
      </w:r>
      <w:r w:rsidR="00F24786">
        <w:rPr>
          <w:rFonts w:ascii="Calibri" w:hAnsi="Calibri" w:cs="Calibri"/>
        </w:rPr>
        <w:t xml:space="preserve"> that were</w:t>
      </w:r>
      <w:r w:rsidR="002956BB" w:rsidRPr="002956BB">
        <w:rPr>
          <w:rFonts w:ascii="Calibri" w:hAnsi="Calibri" w:cs="Calibri"/>
        </w:rPr>
        <w:t xml:space="preserve"> adopted and in effect at the time a complete </w:t>
      </w:r>
      <w:r w:rsidR="002956BB">
        <w:rPr>
          <w:rFonts w:ascii="Calibri" w:hAnsi="Calibri" w:cs="Calibri"/>
        </w:rPr>
        <w:t>preliminary application</w:t>
      </w:r>
      <w:r w:rsidR="002956BB" w:rsidRPr="002956BB">
        <w:rPr>
          <w:rFonts w:ascii="Calibri" w:hAnsi="Calibri" w:cs="Calibri"/>
        </w:rPr>
        <w:t xml:space="preserve"> </w:t>
      </w:r>
      <w:r w:rsidR="006B4E6E">
        <w:rPr>
          <w:rFonts w:ascii="Calibri" w:hAnsi="Calibri" w:cs="Calibri"/>
        </w:rPr>
        <w:t>was</w:t>
      </w:r>
      <w:r w:rsidR="002956BB" w:rsidRPr="002956BB">
        <w:rPr>
          <w:rFonts w:ascii="Calibri" w:hAnsi="Calibri" w:cs="Calibri"/>
        </w:rPr>
        <w:t xml:space="preserve"> submitted, with specific exceptions</w:t>
      </w:r>
      <w:r w:rsidR="002956BB">
        <w:rPr>
          <w:rFonts w:ascii="Calibri" w:hAnsi="Calibri" w:cs="Calibri"/>
        </w:rPr>
        <w:t xml:space="preserve">. </w:t>
      </w:r>
      <w:r w:rsidRPr="00356556">
        <w:rPr>
          <w:rFonts w:ascii="Calibri" w:hAnsi="Calibri" w:cs="Calibri"/>
        </w:rPr>
        <w:t>CEQA determination</w:t>
      </w:r>
      <w:r w:rsidR="006B4E6E">
        <w:rPr>
          <w:rFonts w:ascii="Calibri" w:hAnsi="Calibri" w:cs="Calibri"/>
        </w:rPr>
        <w:t xml:space="preserve"> is</w:t>
      </w:r>
      <w:r w:rsidRPr="00356556">
        <w:rPr>
          <w:rFonts w:ascii="Calibri" w:hAnsi="Calibri" w:cs="Calibri"/>
        </w:rPr>
        <w:t xml:space="preserve"> still required. </w:t>
      </w:r>
    </w:p>
    <w:p w14:paraId="33844A16" w14:textId="77777777" w:rsidR="002956BB" w:rsidRDefault="002956BB" w:rsidP="002956BB">
      <w:pPr>
        <w:ind w:left="720" w:firstLine="360"/>
        <w:rPr>
          <w:rFonts w:ascii="Calibri" w:hAnsi="Calibri" w:cs="Calibri"/>
        </w:rPr>
      </w:pPr>
    </w:p>
    <w:p w14:paraId="4B36D3D5" w14:textId="102A309D" w:rsidR="00A07C07" w:rsidRDefault="00625B94" w:rsidP="00C0323D">
      <w:pPr>
        <w:ind w:left="1080"/>
        <w:rPr>
          <w:rFonts w:ascii="Calibri" w:hAnsi="Calibri" w:cs="Calibri"/>
        </w:rPr>
      </w:pPr>
      <w:r w:rsidRPr="002956BB">
        <w:rPr>
          <w:rFonts w:ascii="Calibri" w:hAnsi="Calibri" w:cs="Calibri"/>
        </w:rPr>
        <w:t xml:space="preserve">Jurisdictions </w:t>
      </w:r>
      <w:r w:rsidR="00F24786">
        <w:rPr>
          <w:rFonts w:ascii="Calibri" w:hAnsi="Calibri" w:cs="Calibri"/>
        </w:rPr>
        <w:t xml:space="preserve">will need to provide a preliminary application form </w:t>
      </w:r>
      <w:r w:rsidR="00012806">
        <w:rPr>
          <w:rFonts w:ascii="Calibri" w:hAnsi="Calibri" w:cs="Calibri"/>
        </w:rPr>
        <w:t>that may include</w:t>
      </w:r>
      <w:r w:rsidR="006B4E6E">
        <w:rPr>
          <w:rFonts w:ascii="Calibri" w:hAnsi="Calibri" w:cs="Calibri"/>
        </w:rPr>
        <w:t xml:space="preserve"> a check</w:t>
      </w:r>
      <w:r w:rsidR="00F24786">
        <w:rPr>
          <w:rFonts w:ascii="Calibri" w:hAnsi="Calibri" w:cs="Calibri"/>
        </w:rPr>
        <w:t xml:space="preserve">list </w:t>
      </w:r>
      <w:r w:rsidR="006B4E6E">
        <w:rPr>
          <w:rFonts w:ascii="Calibri" w:hAnsi="Calibri" w:cs="Calibri"/>
        </w:rPr>
        <w:t xml:space="preserve">of submittal </w:t>
      </w:r>
      <w:r w:rsidR="00F24786">
        <w:rPr>
          <w:rFonts w:ascii="Calibri" w:hAnsi="Calibri" w:cs="Calibri"/>
        </w:rPr>
        <w:t xml:space="preserve">requirements </w:t>
      </w:r>
      <w:r w:rsidR="006B4E6E">
        <w:rPr>
          <w:rFonts w:ascii="Calibri" w:hAnsi="Calibri" w:cs="Calibri"/>
        </w:rPr>
        <w:t>to assist</w:t>
      </w:r>
      <w:r w:rsidR="00F24786">
        <w:rPr>
          <w:rFonts w:ascii="Calibri" w:hAnsi="Calibri" w:cs="Calibri"/>
        </w:rPr>
        <w:t xml:space="preserve"> applicants</w:t>
      </w:r>
      <w:r w:rsidR="006B4E6E">
        <w:rPr>
          <w:rFonts w:ascii="Calibri" w:hAnsi="Calibri" w:cs="Calibri"/>
        </w:rPr>
        <w:t xml:space="preserve"> with the preliminary process</w:t>
      </w:r>
      <w:r w:rsidR="00F24786">
        <w:rPr>
          <w:rFonts w:ascii="Calibri" w:hAnsi="Calibri" w:cs="Calibri"/>
        </w:rPr>
        <w:t xml:space="preserve">. </w:t>
      </w:r>
      <w:r w:rsidR="006B4E6E">
        <w:rPr>
          <w:rFonts w:ascii="Calibri" w:hAnsi="Calibri" w:cs="Calibri"/>
        </w:rPr>
        <w:t>Jurisdictions may either develop their own preliminary application form</w:t>
      </w:r>
      <w:r w:rsidRPr="002956BB">
        <w:rPr>
          <w:rFonts w:ascii="Calibri" w:hAnsi="Calibri" w:cs="Calibri"/>
        </w:rPr>
        <w:t xml:space="preserve"> or</w:t>
      </w:r>
      <w:r w:rsidR="00F24786">
        <w:rPr>
          <w:rFonts w:ascii="Calibri" w:hAnsi="Calibri" w:cs="Calibri"/>
        </w:rPr>
        <w:t xml:space="preserve"> </w:t>
      </w:r>
      <w:r w:rsidRPr="002956BB">
        <w:rPr>
          <w:rFonts w:ascii="Calibri" w:hAnsi="Calibri" w:cs="Calibri"/>
        </w:rPr>
        <w:t xml:space="preserve">use </w:t>
      </w:r>
      <w:r w:rsidR="00012806">
        <w:rPr>
          <w:rFonts w:ascii="Calibri" w:hAnsi="Calibri" w:cs="Calibri"/>
        </w:rPr>
        <w:t>one that</w:t>
      </w:r>
      <w:r w:rsidR="00012806" w:rsidRPr="002956BB">
        <w:rPr>
          <w:rFonts w:ascii="Calibri" w:hAnsi="Calibri" w:cs="Calibri"/>
        </w:rPr>
        <w:t xml:space="preserve"> </w:t>
      </w:r>
      <w:r w:rsidRPr="002956BB">
        <w:rPr>
          <w:rFonts w:ascii="Calibri" w:hAnsi="Calibri" w:cs="Calibri"/>
        </w:rPr>
        <w:t xml:space="preserve">will be developed by </w:t>
      </w:r>
      <w:r w:rsidR="00012806">
        <w:rPr>
          <w:rFonts w:ascii="Calibri" w:hAnsi="Calibri" w:cs="Calibri"/>
        </w:rPr>
        <w:t>HCD</w:t>
      </w:r>
      <w:r w:rsidRPr="002956BB">
        <w:rPr>
          <w:rFonts w:ascii="Calibri" w:hAnsi="Calibri" w:cs="Calibri"/>
        </w:rPr>
        <w:t xml:space="preserve">, which has yet to be released. </w:t>
      </w:r>
      <w:r w:rsidR="00012806">
        <w:rPr>
          <w:rFonts w:ascii="Calibri" w:hAnsi="Calibri" w:cs="Calibri"/>
        </w:rPr>
        <w:t>HCD has not announced when</w:t>
      </w:r>
      <w:r w:rsidR="00196012">
        <w:rPr>
          <w:rFonts w:ascii="Calibri" w:hAnsi="Calibri" w:cs="Calibri"/>
        </w:rPr>
        <w:t xml:space="preserve"> the</w:t>
      </w:r>
      <w:r w:rsidR="006B4E6E" w:rsidRPr="002956BB">
        <w:rPr>
          <w:rFonts w:ascii="Calibri" w:hAnsi="Calibri" w:cs="Calibri"/>
        </w:rPr>
        <w:t xml:space="preserve"> preliminary application</w:t>
      </w:r>
      <w:r w:rsidR="00196012">
        <w:rPr>
          <w:rFonts w:ascii="Calibri" w:hAnsi="Calibri" w:cs="Calibri"/>
        </w:rPr>
        <w:t xml:space="preserve"> form and checklist</w:t>
      </w:r>
      <w:r w:rsidR="006B4E6E" w:rsidRPr="002956BB">
        <w:rPr>
          <w:rFonts w:ascii="Calibri" w:hAnsi="Calibri" w:cs="Calibri"/>
        </w:rPr>
        <w:t xml:space="preserve"> </w:t>
      </w:r>
      <w:r w:rsidR="00012806">
        <w:rPr>
          <w:rFonts w:ascii="Calibri" w:hAnsi="Calibri" w:cs="Calibri"/>
        </w:rPr>
        <w:t xml:space="preserve">will be </w:t>
      </w:r>
      <w:r w:rsidR="00196012">
        <w:rPr>
          <w:rFonts w:ascii="Calibri" w:hAnsi="Calibri" w:cs="Calibri"/>
        </w:rPr>
        <w:t>available</w:t>
      </w:r>
      <w:r w:rsidR="006B4E6E" w:rsidRPr="002956BB">
        <w:rPr>
          <w:rFonts w:ascii="Calibri" w:hAnsi="Calibri" w:cs="Calibri"/>
        </w:rPr>
        <w:t>.</w:t>
      </w:r>
      <w:r w:rsidR="006B4E6E">
        <w:rPr>
          <w:rFonts w:ascii="Calibri" w:hAnsi="Calibri" w:cs="Calibri"/>
        </w:rPr>
        <w:t xml:space="preserve"> </w:t>
      </w:r>
    </w:p>
    <w:p w14:paraId="7C3B9C59" w14:textId="77777777" w:rsidR="00C0323D" w:rsidRPr="00356556" w:rsidRDefault="00C0323D" w:rsidP="00C0323D">
      <w:pPr>
        <w:ind w:left="1080"/>
        <w:rPr>
          <w:rFonts w:ascii="Calibri" w:hAnsi="Calibri" w:cs="Calibri"/>
        </w:rPr>
      </w:pPr>
    </w:p>
    <w:p w14:paraId="431FCED8" w14:textId="23CDC73A" w:rsidR="00B5586C" w:rsidRPr="00356556" w:rsidRDefault="00625B94" w:rsidP="00B5586C">
      <w:pPr>
        <w:numPr>
          <w:ilvl w:val="0"/>
          <w:numId w:val="8"/>
        </w:numPr>
        <w:rPr>
          <w:rFonts w:ascii="Calibri" w:hAnsi="Calibri" w:cs="Calibri"/>
        </w:rPr>
      </w:pPr>
      <w:r w:rsidRPr="00356556">
        <w:rPr>
          <w:rFonts w:ascii="Calibri" w:hAnsi="Calibri" w:cs="Calibri"/>
          <w:b/>
          <w:bCs/>
          <w:i/>
          <w:iCs/>
        </w:rPr>
        <w:t>Final Application</w:t>
      </w:r>
      <w:r w:rsidR="00196012">
        <w:rPr>
          <w:rFonts w:ascii="Calibri" w:hAnsi="Calibri" w:cs="Calibri"/>
        </w:rPr>
        <w:t xml:space="preserve">. Applicants </w:t>
      </w:r>
      <w:r w:rsidR="00390E7C" w:rsidRPr="00390E7C">
        <w:rPr>
          <w:rFonts w:ascii="Calibri" w:hAnsi="Calibri" w:cs="Calibri"/>
        </w:rPr>
        <w:t xml:space="preserve">must </w:t>
      </w:r>
      <w:r w:rsidR="00196012">
        <w:rPr>
          <w:rFonts w:ascii="Calibri" w:hAnsi="Calibri" w:cs="Calibri"/>
        </w:rPr>
        <w:t>submit a final application</w:t>
      </w:r>
      <w:r w:rsidR="00390E7C" w:rsidRPr="00390E7C">
        <w:rPr>
          <w:rFonts w:ascii="Calibri" w:hAnsi="Calibri" w:cs="Calibri"/>
        </w:rPr>
        <w:t xml:space="preserve"> </w:t>
      </w:r>
      <w:r w:rsidR="00012806">
        <w:rPr>
          <w:rFonts w:ascii="Calibri" w:hAnsi="Calibri" w:cs="Calibri"/>
        </w:rPr>
        <w:t>that includes all of the requirements in the usual application forms within</w:t>
      </w:r>
      <w:r w:rsidR="00390E7C" w:rsidRPr="00390E7C">
        <w:rPr>
          <w:rFonts w:ascii="Calibri" w:hAnsi="Calibri" w:cs="Calibri"/>
        </w:rPr>
        <w:t xml:space="preserve"> 180 days after </w:t>
      </w:r>
      <w:r w:rsidR="00196012">
        <w:rPr>
          <w:rFonts w:ascii="Calibri" w:hAnsi="Calibri" w:cs="Calibri"/>
        </w:rPr>
        <w:t xml:space="preserve">a </w:t>
      </w:r>
      <w:r w:rsidR="00390E7C" w:rsidRPr="00390E7C">
        <w:rPr>
          <w:rFonts w:ascii="Calibri" w:hAnsi="Calibri" w:cs="Calibri"/>
        </w:rPr>
        <w:t>preliminary application</w:t>
      </w:r>
      <w:r w:rsidR="00196012">
        <w:rPr>
          <w:rFonts w:ascii="Calibri" w:hAnsi="Calibri" w:cs="Calibri"/>
        </w:rPr>
        <w:t xml:space="preserve"> has been submitted</w:t>
      </w:r>
      <w:r w:rsidR="00390E7C" w:rsidRPr="00390E7C">
        <w:rPr>
          <w:rFonts w:ascii="Calibri" w:hAnsi="Calibri" w:cs="Calibri"/>
        </w:rPr>
        <w:t xml:space="preserve">. Jurisdictions </w:t>
      </w:r>
      <w:r w:rsidR="00196012">
        <w:rPr>
          <w:rFonts w:ascii="Calibri" w:hAnsi="Calibri" w:cs="Calibri"/>
        </w:rPr>
        <w:t xml:space="preserve">then </w:t>
      </w:r>
      <w:r w:rsidR="00390E7C" w:rsidRPr="00390E7C">
        <w:rPr>
          <w:rFonts w:ascii="Calibri" w:hAnsi="Calibri" w:cs="Calibri"/>
        </w:rPr>
        <w:t xml:space="preserve">have 30 days to respond to </w:t>
      </w:r>
      <w:r w:rsidR="00196012">
        <w:rPr>
          <w:rFonts w:ascii="Calibri" w:hAnsi="Calibri" w:cs="Calibri"/>
        </w:rPr>
        <w:t xml:space="preserve">its </w:t>
      </w:r>
      <w:r w:rsidR="00390E7C" w:rsidRPr="00390E7C">
        <w:rPr>
          <w:rFonts w:ascii="Calibri" w:hAnsi="Calibri" w:cs="Calibri"/>
        </w:rPr>
        <w:t xml:space="preserve">completeness. Applicants must </w:t>
      </w:r>
      <w:r w:rsidR="00196012">
        <w:rPr>
          <w:rFonts w:ascii="Calibri" w:hAnsi="Calibri" w:cs="Calibri"/>
        </w:rPr>
        <w:t xml:space="preserve">then </w:t>
      </w:r>
      <w:r w:rsidR="00390E7C" w:rsidRPr="00390E7C">
        <w:rPr>
          <w:rFonts w:ascii="Calibri" w:hAnsi="Calibri" w:cs="Calibri"/>
        </w:rPr>
        <w:t xml:space="preserve">submit </w:t>
      </w:r>
      <w:r w:rsidR="00196012">
        <w:rPr>
          <w:rFonts w:ascii="Calibri" w:hAnsi="Calibri" w:cs="Calibri"/>
        </w:rPr>
        <w:t xml:space="preserve">a </w:t>
      </w:r>
      <w:r w:rsidR="00390E7C" w:rsidRPr="00390E7C">
        <w:rPr>
          <w:rFonts w:ascii="Calibri" w:hAnsi="Calibri" w:cs="Calibri"/>
        </w:rPr>
        <w:t xml:space="preserve">complete </w:t>
      </w:r>
      <w:r w:rsidR="00196012">
        <w:rPr>
          <w:rFonts w:ascii="Calibri" w:hAnsi="Calibri" w:cs="Calibri"/>
        </w:rPr>
        <w:t xml:space="preserve">final </w:t>
      </w:r>
      <w:r w:rsidR="00390E7C" w:rsidRPr="00390E7C">
        <w:rPr>
          <w:rFonts w:ascii="Calibri" w:hAnsi="Calibri" w:cs="Calibri"/>
        </w:rPr>
        <w:t xml:space="preserve">application </w:t>
      </w:r>
      <w:r w:rsidR="00196012">
        <w:rPr>
          <w:rFonts w:ascii="Calibri" w:hAnsi="Calibri" w:cs="Calibri"/>
        </w:rPr>
        <w:t xml:space="preserve">responding to comments </w:t>
      </w:r>
      <w:r w:rsidR="00390E7C" w:rsidRPr="00390E7C">
        <w:rPr>
          <w:rFonts w:ascii="Calibri" w:hAnsi="Calibri" w:cs="Calibri"/>
        </w:rPr>
        <w:t>within 90 days after</w:t>
      </w:r>
      <w:r w:rsidR="00774341">
        <w:rPr>
          <w:rFonts w:ascii="Calibri" w:hAnsi="Calibri" w:cs="Calibri"/>
        </w:rPr>
        <w:t xml:space="preserve"> </w:t>
      </w:r>
      <w:r w:rsidR="00012806">
        <w:rPr>
          <w:rFonts w:ascii="Calibri" w:hAnsi="Calibri" w:cs="Calibri"/>
        </w:rPr>
        <w:t>receiving comments</w:t>
      </w:r>
      <w:r w:rsidR="00390E7C" w:rsidRPr="00390E7C">
        <w:rPr>
          <w:rFonts w:ascii="Calibri" w:hAnsi="Calibri" w:cs="Calibri"/>
        </w:rPr>
        <w:t>.</w:t>
      </w:r>
    </w:p>
    <w:p w14:paraId="33CDE3CE" w14:textId="2860CCC5" w:rsidR="00390E7C" w:rsidRPr="00390E7C" w:rsidRDefault="00625B94" w:rsidP="00390E7C">
      <w:pPr>
        <w:numPr>
          <w:ilvl w:val="1"/>
          <w:numId w:val="8"/>
        </w:numPr>
        <w:rPr>
          <w:rFonts w:ascii="Calibri" w:hAnsi="Calibri" w:cs="Calibri"/>
          <w:b/>
          <w:bCs/>
          <w:i/>
          <w:iCs/>
        </w:rPr>
      </w:pPr>
      <w:r w:rsidRPr="00390E7C">
        <w:rPr>
          <w:rFonts w:ascii="Calibri" w:hAnsi="Calibri" w:cs="Calibri"/>
          <w:b/>
          <w:bCs/>
          <w:i/>
          <w:iCs/>
        </w:rPr>
        <w:t>Information from Applicants</w:t>
      </w:r>
      <w:r w:rsidR="00196012">
        <w:rPr>
          <w:rFonts w:ascii="Calibri" w:hAnsi="Calibri" w:cs="Calibri"/>
          <w:b/>
          <w:bCs/>
          <w:i/>
          <w:iCs/>
        </w:rPr>
        <w:t xml:space="preserve">. </w:t>
      </w:r>
      <w:r w:rsidR="00196012" w:rsidRPr="00196012">
        <w:rPr>
          <w:rFonts w:ascii="Calibri" w:hAnsi="Calibri" w:cs="Calibri"/>
        </w:rPr>
        <w:t xml:space="preserve">Jurisdictions can only request information </w:t>
      </w:r>
      <w:r w:rsidRPr="00390E7C">
        <w:rPr>
          <w:rFonts w:ascii="Calibri" w:hAnsi="Calibri" w:cs="Calibri"/>
        </w:rPr>
        <w:t>listed in the</w:t>
      </w:r>
      <w:r w:rsidR="00012806">
        <w:rPr>
          <w:rFonts w:ascii="Calibri" w:hAnsi="Calibri" w:cs="Calibri"/>
        </w:rPr>
        <w:t xml:space="preserve">ir </w:t>
      </w:r>
      <w:r w:rsidRPr="00390E7C">
        <w:rPr>
          <w:rFonts w:ascii="Calibri" w:hAnsi="Calibri" w:cs="Calibri"/>
        </w:rPr>
        <w:t>checklist/application form</w:t>
      </w:r>
      <w:r w:rsidR="007570E2">
        <w:rPr>
          <w:rFonts w:ascii="Calibri" w:hAnsi="Calibri" w:cs="Calibri"/>
        </w:rPr>
        <w:t>s</w:t>
      </w:r>
      <w:r w:rsidRPr="00390E7C">
        <w:rPr>
          <w:rFonts w:ascii="Calibri" w:hAnsi="Calibri" w:cs="Calibri"/>
        </w:rPr>
        <w:t xml:space="preserve"> or first incomplete letter</w:t>
      </w:r>
      <w:r w:rsidR="00196012">
        <w:rPr>
          <w:rFonts w:ascii="Calibri" w:hAnsi="Calibri" w:cs="Calibri"/>
        </w:rPr>
        <w:t>.</w:t>
      </w:r>
    </w:p>
    <w:p w14:paraId="7DA436D3" w14:textId="20120F28" w:rsidR="00774341" w:rsidRPr="00774341" w:rsidRDefault="00625B94" w:rsidP="00774341">
      <w:pPr>
        <w:numPr>
          <w:ilvl w:val="1"/>
          <w:numId w:val="8"/>
        </w:numPr>
        <w:rPr>
          <w:rFonts w:ascii="Calibri" w:hAnsi="Calibri" w:cs="Calibri"/>
          <w:b/>
          <w:bCs/>
          <w:i/>
          <w:iCs/>
        </w:rPr>
      </w:pPr>
      <w:r w:rsidRPr="00390E7C">
        <w:rPr>
          <w:rFonts w:ascii="Calibri" w:hAnsi="Calibri" w:cs="Calibri"/>
          <w:b/>
          <w:bCs/>
          <w:i/>
          <w:iCs/>
        </w:rPr>
        <w:t>Projects Complying with Objective Standards</w:t>
      </w:r>
      <w:r w:rsidR="00196012">
        <w:rPr>
          <w:rFonts w:ascii="Calibri" w:hAnsi="Calibri" w:cs="Calibri"/>
          <w:b/>
          <w:bCs/>
          <w:i/>
          <w:iCs/>
        </w:rPr>
        <w:t>.</w:t>
      </w:r>
      <w:r w:rsidR="00196012" w:rsidRPr="00196012">
        <w:rPr>
          <w:rFonts w:ascii="Calibri" w:hAnsi="Calibri" w:cs="Calibri"/>
        </w:rPr>
        <w:t xml:space="preserve"> </w:t>
      </w:r>
      <w:r w:rsidR="00012806">
        <w:rPr>
          <w:rFonts w:ascii="Calibri" w:hAnsi="Calibri" w:cs="Calibri"/>
        </w:rPr>
        <w:t>For these compliant projects, j</w:t>
      </w:r>
      <w:r w:rsidR="00196012" w:rsidRPr="00196012">
        <w:rPr>
          <w:rFonts w:ascii="Calibri" w:hAnsi="Calibri" w:cs="Calibri"/>
        </w:rPr>
        <w:t>urisdictions</w:t>
      </w:r>
      <w:r w:rsidRPr="00196012">
        <w:rPr>
          <w:rFonts w:ascii="Calibri" w:hAnsi="Calibri" w:cs="Calibri"/>
        </w:rPr>
        <w:t xml:space="preserve"> </w:t>
      </w:r>
      <w:r w:rsidRPr="00390E7C">
        <w:rPr>
          <w:rFonts w:ascii="Calibri" w:hAnsi="Calibri" w:cs="Calibri"/>
        </w:rPr>
        <w:t>can only</w:t>
      </w:r>
      <w:r w:rsidR="00196012">
        <w:rPr>
          <w:rFonts w:ascii="Calibri" w:hAnsi="Calibri" w:cs="Calibri"/>
        </w:rPr>
        <w:t xml:space="preserve"> deny </w:t>
      </w:r>
      <w:r>
        <w:rPr>
          <w:rFonts w:ascii="Calibri" w:hAnsi="Calibri" w:cs="Calibri"/>
        </w:rPr>
        <w:t xml:space="preserve">developments </w:t>
      </w:r>
      <w:r w:rsidR="00196012">
        <w:rPr>
          <w:rFonts w:ascii="Calibri" w:hAnsi="Calibri" w:cs="Calibri"/>
        </w:rPr>
        <w:t xml:space="preserve">or reduce density </w:t>
      </w:r>
      <w:r w:rsidRPr="00390E7C">
        <w:rPr>
          <w:rFonts w:ascii="Calibri" w:hAnsi="Calibri" w:cs="Calibri"/>
        </w:rPr>
        <w:t xml:space="preserve">if </w:t>
      </w:r>
      <w:r w:rsidR="00012806">
        <w:rPr>
          <w:rFonts w:ascii="Calibri" w:hAnsi="Calibri" w:cs="Calibri"/>
        </w:rPr>
        <w:t xml:space="preserve">a </w:t>
      </w:r>
      <w:r w:rsidRPr="00390E7C">
        <w:rPr>
          <w:rFonts w:ascii="Calibri" w:hAnsi="Calibri" w:cs="Calibri"/>
        </w:rPr>
        <w:t xml:space="preserve">‘specific health and safety’ finding can be made. </w:t>
      </w:r>
      <w:r w:rsidR="007570E2">
        <w:rPr>
          <w:rFonts w:ascii="Calibri" w:hAnsi="Calibri" w:cs="Calibri"/>
        </w:rPr>
        <w:t xml:space="preserve">However, this provision does not </w:t>
      </w:r>
      <w:r w:rsidRPr="00390E7C">
        <w:rPr>
          <w:rFonts w:ascii="Calibri" w:hAnsi="Calibri" w:cs="Calibri"/>
        </w:rPr>
        <w:t>supersede CEQA</w:t>
      </w:r>
      <w:r w:rsidR="007570E2">
        <w:rPr>
          <w:rFonts w:ascii="Calibri" w:hAnsi="Calibri" w:cs="Calibri"/>
        </w:rPr>
        <w:t xml:space="preserve"> or the Coastal Act</w:t>
      </w:r>
      <w:r w:rsidRPr="00390E7C">
        <w:rPr>
          <w:rFonts w:ascii="Calibri" w:hAnsi="Calibri" w:cs="Calibri"/>
        </w:rPr>
        <w:t>.</w:t>
      </w:r>
    </w:p>
    <w:p w14:paraId="103B5184" w14:textId="6E6D0DE7" w:rsidR="00B5586C" w:rsidRPr="00356556" w:rsidRDefault="00625B94" w:rsidP="00A07C07">
      <w:pPr>
        <w:numPr>
          <w:ilvl w:val="1"/>
          <w:numId w:val="8"/>
        </w:numPr>
        <w:rPr>
          <w:rFonts w:ascii="Calibri" w:hAnsi="Calibri" w:cs="Calibri"/>
        </w:rPr>
      </w:pPr>
      <w:r w:rsidRPr="00356556">
        <w:rPr>
          <w:rFonts w:ascii="Calibri" w:hAnsi="Calibri" w:cs="Calibri"/>
          <w:b/>
          <w:bCs/>
          <w:i/>
          <w:iCs/>
        </w:rPr>
        <w:lastRenderedPageBreak/>
        <w:t>Historic Significance</w:t>
      </w:r>
      <w:r w:rsidR="00196012">
        <w:rPr>
          <w:rFonts w:ascii="Calibri" w:hAnsi="Calibri" w:cs="Calibri"/>
          <w:b/>
          <w:bCs/>
          <w:i/>
          <w:iCs/>
        </w:rPr>
        <w:t xml:space="preserve">. </w:t>
      </w:r>
      <w:r w:rsidR="00196012" w:rsidRPr="00164F33">
        <w:rPr>
          <w:rFonts w:ascii="Calibri" w:hAnsi="Calibri" w:cs="Calibri"/>
        </w:rPr>
        <w:t>Jurisdictions</w:t>
      </w:r>
      <w:r w:rsidRPr="00164F33">
        <w:rPr>
          <w:rFonts w:ascii="Calibri" w:hAnsi="Calibri" w:cs="Calibri"/>
        </w:rPr>
        <w:t xml:space="preserve"> </w:t>
      </w:r>
      <w:r w:rsidR="00390E7C" w:rsidRPr="00390E7C">
        <w:rPr>
          <w:rFonts w:ascii="Calibri" w:hAnsi="Calibri" w:cs="Calibri"/>
        </w:rPr>
        <w:t>must</w:t>
      </w:r>
      <w:r w:rsidR="00390E7C" w:rsidRPr="00390E7C">
        <w:rPr>
          <w:rFonts w:ascii="Calibri" w:hAnsi="Calibri" w:cs="Calibri"/>
          <w:b/>
          <w:bCs/>
        </w:rPr>
        <w:t xml:space="preserve"> </w:t>
      </w:r>
      <w:r w:rsidR="00196012">
        <w:rPr>
          <w:rFonts w:ascii="Calibri" w:hAnsi="Calibri" w:cs="Calibri"/>
        </w:rPr>
        <w:t>determine historic significance</w:t>
      </w:r>
      <w:r w:rsidR="00390E7C" w:rsidRPr="00390E7C">
        <w:rPr>
          <w:rFonts w:ascii="Calibri" w:hAnsi="Calibri" w:cs="Calibri"/>
        </w:rPr>
        <w:t xml:space="preserve"> at the time </w:t>
      </w:r>
      <w:r w:rsidR="00164F33">
        <w:rPr>
          <w:rFonts w:ascii="Calibri" w:hAnsi="Calibri" w:cs="Calibri"/>
        </w:rPr>
        <w:t>a final</w:t>
      </w:r>
      <w:r w:rsidR="00390E7C" w:rsidRPr="00390E7C">
        <w:rPr>
          <w:rFonts w:ascii="Calibri" w:hAnsi="Calibri" w:cs="Calibri"/>
        </w:rPr>
        <w:t xml:space="preserve"> application is </w:t>
      </w:r>
      <w:r w:rsidR="00774341">
        <w:rPr>
          <w:rFonts w:ascii="Calibri" w:hAnsi="Calibri" w:cs="Calibri"/>
        </w:rPr>
        <w:t>deemed</w:t>
      </w:r>
      <w:r w:rsidR="00390E7C" w:rsidRPr="00390E7C">
        <w:rPr>
          <w:rFonts w:ascii="Calibri" w:hAnsi="Calibri" w:cs="Calibri"/>
        </w:rPr>
        <w:t xml:space="preserve"> complete. </w:t>
      </w:r>
      <w:r w:rsidR="007570E2">
        <w:rPr>
          <w:rFonts w:ascii="Calibri" w:hAnsi="Calibri" w:cs="Calibri"/>
        </w:rPr>
        <w:t>However, this provision also does not</w:t>
      </w:r>
      <w:r w:rsidR="007570E2" w:rsidRPr="00390E7C">
        <w:rPr>
          <w:rFonts w:ascii="Calibri" w:hAnsi="Calibri" w:cs="Calibri"/>
        </w:rPr>
        <w:t xml:space="preserve"> </w:t>
      </w:r>
      <w:r w:rsidR="00390E7C" w:rsidRPr="00390E7C">
        <w:rPr>
          <w:rFonts w:ascii="Calibri" w:hAnsi="Calibri" w:cs="Calibri"/>
        </w:rPr>
        <w:t xml:space="preserve">supersede CEQA. </w:t>
      </w:r>
      <w:r w:rsidR="00164F33">
        <w:rPr>
          <w:rFonts w:ascii="Calibri" w:hAnsi="Calibri" w:cs="Calibri"/>
        </w:rPr>
        <w:t>Jurisdictions m</w:t>
      </w:r>
      <w:r w:rsidR="00390E7C" w:rsidRPr="00390E7C">
        <w:rPr>
          <w:rFonts w:ascii="Calibri" w:hAnsi="Calibri" w:cs="Calibri"/>
        </w:rPr>
        <w:t xml:space="preserve">ust </w:t>
      </w:r>
      <w:r w:rsidR="00164F33">
        <w:rPr>
          <w:rFonts w:ascii="Calibri" w:hAnsi="Calibri" w:cs="Calibri"/>
        </w:rPr>
        <w:t xml:space="preserve">add </w:t>
      </w:r>
      <w:r w:rsidR="007570E2">
        <w:rPr>
          <w:rFonts w:ascii="Calibri" w:hAnsi="Calibri" w:cs="Calibri"/>
        </w:rPr>
        <w:t xml:space="preserve">information required to determine </w:t>
      </w:r>
      <w:r w:rsidR="00164F33">
        <w:rPr>
          <w:rFonts w:ascii="Calibri" w:hAnsi="Calibri" w:cs="Calibri"/>
        </w:rPr>
        <w:t xml:space="preserve">historic significance </w:t>
      </w:r>
      <w:r w:rsidR="00390E7C" w:rsidRPr="00390E7C">
        <w:rPr>
          <w:rFonts w:ascii="Calibri" w:hAnsi="Calibri" w:cs="Calibri"/>
        </w:rPr>
        <w:t>to the application form</w:t>
      </w:r>
      <w:r w:rsidR="00164F33">
        <w:rPr>
          <w:rFonts w:ascii="Calibri" w:hAnsi="Calibri" w:cs="Calibri"/>
        </w:rPr>
        <w:t xml:space="preserve"> </w:t>
      </w:r>
      <w:r w:rsidR="00774341">
        <w:rPr>
          <w:rFonts w:ascii="Calibri" w:hAnsi="Calibri" w:cs="Calibri"/>
        </w:rPr>
        <w:t>i</w:t>
      </w:r>
      <w:r w:rsidR="00164F33">
        <w:rPr>
          <w:rFonts w:ascii="Calibri" w:hAnsi="Calibri" w:cs="Calibri"/>
        </w:rPr>
        <w:t xml:space="preserve">f </w:t>
      </w:r>
      <w:r w:rsidR="007570E2">
        <w:rPr>
          <w:rFonts w:ascii="Calibri" w:hAnsi="Calibri" w:cs="Calibri"/>
        </w:rPr>
        <w:t xml:space="preserve">it is </w:t>
      </w:r>
      <w:r w:rsidR="00164F33">
        <w:rPr>
          <w:rFonts w:ascii="Calibri" w:hAnsi="Calibri" w:cs="Calibri"/>
        </w:rPr>
        <w:t>not already included</w:t>
      </w:r>
      <w:r w:rsidR="00390E7C" w:rsidRPr="00390E7C">
        <w:rPr>
          <w:rFonts w:ascii="Calibri" w:hAnsi="Calibri" w:cs="Calibri"/>
        </w:rPr>
        <w:t>.</w:t>
      </w:r>
    </w:p>
    <w:p w14:paraId="3B18B8C5" w14:textId="508F695B" w:rsidR="00774341" w:rsidRDefault="00625B94" w:rsidP="00774341">
      <w:pPr>
        <w:numPr>
          <w:ilvl w:val="1"/>
          <w:numId w:val="8"/>
        </w:numPr>
        <w:rPr>
          <w:rFonts w:ascii="Calibri" w:hAnsi="Calibri" w:cs="Calibri"/>
          <w:b/>
          <w:bCs/>
          <w:i/>
          <w:iCs/>
        </w:rPr>
      </w:pPr>
      <w:r w:rsidRPr="00390E7C">
        <w:rPr>
          <w:rFonts w:ascii="Calibri" w:hAnsi="Calibri" w:cs="Calibri"/>
          <w:b/>
          <w:bCs/>
          <w:i/>
          <w:iCs/>
        </w:rPr>
        <w:t>Determination of Consistency with Objective</w:t>
      </w:r>
      <w:r w:rsidR="00164F33">
        <w:rPr>
          <w:rFonts w:ascii="Calibri" w:hAnsi="Calibri" w:cs="Calibri"/>
          <w:b/>
          <w:bCs/>
          <w:i/>
          <w:iCs/>
        </w:rPr>
        <w:t xml:space="preserve"> Standards. </w:t>
      </w:r>
      <w:r w:rsidR="00164F33" w:rsidRPr="00164F33">
        <w:rPr>
          <w:rFonts w:ascii="Calibri" w:hAnsi="Calibri" w:cs="Calibri"/>
        </w:rPr>
        <w:t xml:space="preserve">Jurisdictions must provide applicants </w:t>
      </w:r>
      <w:r w:rsidR="00164F33">
        <w:rPr>
          <w:rFonts w:ascii="Calibri" w:hAnsi="Calibri" w:cs="Calibri"/>
        </w:rPr>
        <w:t xml:space="preserve">a </w:t>
      </w:r>
      <w:r w:rsidR="00164F33" w:rsidRPr="00164F33">
        <w:rPr>
          <w:rFonts w:ascii="Calibri" w:hAnsi="Calibri" w:cs="Calibri"/>
        </w:rPr>
        <w:t>determination</w:t>
      </w:r>
      <w:r w:rsidR="00164F33">
        <w:rPr>
          <w:rFonts w:ascii="Calibri" w:hAnsi="Calibri" w:cs="Calibri"/>
        </w:rPr>
        <w:t xml:space="preserve"> of consistency with objective standards</w:t>
      </w:r>
      <w:r w:rsidR="00164F33" w:rsidRPr="00164F33">
        <w:rPr>
          <w:rFonts w:ascii="Calibri" w:hAnsi="Calibri" w:cs="Calibri"/>
        </w:rPr>
        <w:t xml:space="preserve"> </w:t>
      </w:r>
      <w:r w:rsidR="007570E2">
        <w:rPr>
          <w:rFonts w:ascii="Calibri" w:hAnsi="Calibri" w:cs="Calibri"/>
        </w:rPr>
        <w:t xml:space="preserve">within </w:t>
      </w:r>
      <w:r w:rsidRPr="00164F33">
        <w:rPr>
          <w:rFonts w:ascii="Calibri" w:hAnsi="Calibri" w:cs="Calibri"/>
        </w:rPr>
        <w:t>30</w:t>
      </w:r>
      <w:r w:rsidRPr="00390E7C">
        <w:rPr>
          <w:rFonts w:ascii="Calibri" w:hAnsi="Calibri" w:cs="Calibri"/>
        </w:rPr>
        <w:t xml:space="preserve">-60 days </w:t>
      </w:r>
      <w:r w:rsidR="007570E2">
        <w:rPr>
          <w:rFonts w:ascii="Calibri" w:hAnsi="Calibri" w:cs="Calibri"/>
        </w:rPr>
        <w:t xml:space="preserve">(depending on the size of the project) </w:t>
      </w:r>
      <w:r w:rsidRPr="00390E7C">
        <w:rPr>
          <w:rFonts w:ascii="Calibri" w:hAnsi="Calibri" w:cs="Calibri"/>
        </w:rPr>
        <w:t>after</w:t>
      </w:r>
      <w:r w:rsidR="00164F33">
        <w:rPr>
          <w:rFonts w:ascii="Calibri" w:hAnsi="Calibri" w:cs="Calibri"/>
        </w:rPr>
        <w:t xml:space="preserve"> the</w:t>
      </w:r>
      <w:r w:rsidRPr="00390E7C">
        <w:rPr>
          <w:rFonts w:ascii="Calibri" w:hAnsi="Calibri" w:cs="Calibri"/>
        </w:rPr>
        <w:t xml:space="preserve"> final application </w:t>
      </w:r>
      <w:r w:rsidR="00164F33">
        <w:rPr>
          <w:rFonts w:ascii="Calibri" w:hAnsi="Calibri" w:cs="Calibri"/>
        </w:rPr>
        <w:t xml:space="preserve">is </w:t>
      </w:r>
      <w:r w:rsidRPr="00390E7C">
        <w:rPr>
          <w:rFonts w:ascii="Calibri" w:hAnsi="Calibri" w:cs="Calibri"/>
        </w:rPr>
        <w:t>deemed complete.</w:t>
      </w:r>
      <w:r w:rsidRPr="00390E7C">
        <w:rPr>
          <w:rFonts w:ascii="Calibri" w:hAnsi="Calibri" w:cs="Calibri"/>
          <w:b/>
          <w:bCs/>
          <w:i/>
          <w:iCs/>
        </w:rPr>
        <w:t xml:space="preserve"> </w:t>
      </w:r>
    </w:p>
    <w:p w14:paraId="08361501" w14:textId="7493CF97" w:rsidR="00774341" w:rsidRPr="00774341" w:rsidRDefault="00625B94" w:rsidP="00774341">
      <w:pPr>
        <w:numPr>
          <w:ilvl w:val="1"/>
          <w:numId w:val="8"/>
        </w:numPr>
        <w:rPr>
          <w:rFonts w:ascii="Calibri" w:hAnsi="Calibri" w:cs="Calibri"/>
          <w:b/>
          <w:bCs/>
          <w:i/>
          <w:iCs/>
        </w:rPr>
      </w:pPr>
      <w:r w:rsidRPr="00774341">
        <w:rPr>
          <w:rFonts w:ascii="Calibri" w:hAnsi="Calibri" w:cs="Calibri"/>
          <w:b/>
          <w:bCs/>
          <w:i/>
          <w:iCs/>
        </w:rPr>
        <w:t xml:space="preserve">Public Meetings Conducted by the City. </w:t>
      </w:r>
      <w:r w:rsidRPr="00774341">
        <w:rPr>
          <w:rFonts w:ascii="Calibri" w:hAnsi="Calibri" w:cs="Calibri"/>
        </w:rPr>
        <w:t>Jurisdictions can hold no more than five</w:t>
      </w:r>
      <w:r>
        <w:rPr>
          <w:rFonts w:ascii="Calibri" w:hAnsi="Calibri" w:cs="Calibri"/>
          <w:b/>
          <w:bCs/>
          <w:i/>
          <w:iCs/>
        </w:rPr>
        <w:t xml:space="preserve"> </w:t>
      </w:r>
      <w:r>
        <w:rPr>
          <w:rFonts w:ascii="Calibri" w:hAnsi="Calibri" w:cs="Calibri"/>
        </w:rPr>
        <w:t>p</w:t>
      </w:r>
      <w:r w:rsidRPr="00774341">
        <w:rPr>
          <w:rFonts w:ascii="Calibri" w:hAnsi="Calibri" w:cs="Calibri"/>
        </w:rPr>
        <w:t>ublic meetings after the full application is deemed complete IF the project is consistent with all standards and does not require any legislative</w:t>
      </w:r>
      <w:r>
        <w:rPr>
          <w:rFonts w:ascii="Calibri" w:hAnsi="Calibri" w:cs="Calibri"/>
        </w:rPr>
        <w:t xml:space="preserve"> </w:t>
      </w:r>
      <w:r w:rsidRPr="00774341">
        <w:rPr>
          <w:rFonts w:ascii="Calibri" w:hAnsi="Calibri" w:cs="Calibri"/>
        </w:rPr>
        <w:t xml:space="preserve">approvals. </w:t>
      </w:r>
      <w:r>
        <w:rPr>
          <w:rFonts w:ascii="Calibri" w:hAnsi="Calibri" w:cs="Calibri"/>
        </w:rPr>
        <w:t xml:space="preserve">Jurisdictions must approve or disapprove of the </w:t>
      </w:r>
      <w:r w:rsidRPr="00774341">
        <w:rPr>
          <w:rFonts w:ascii="Calibri" w:hAnsi="Calibri" w:cs="Calibri"/>
        </w:rPr>
        <w:t xml:space="preserve">project during </w:t>
      </w:r>
    </w:p>
    <w:p w14:paraId="01372D71" w14:textId="49CE8F8F" w:rsidR="00390E7C" w:rsidRPr="00774341" w:rsidRDefault="00625B94" w:rsidP="00774341">
      <w:pPr>
        <w:ind w:left="1800"/>
        <w:rPr>
          <w:rFonts w:ascii="Calibri" w:hAnsi="Calibri" w:cs="Calibri"/>
          <w:b/>
          <w:bCs/>
          <w:i/>
          <w:iCs/>
        </w:rPr>
      </w:pPr>
      <w:r w:rsidRPr="00774341">
        <w:rPr>
          <w:rFonts w:ascii="Calibri" w:hAnsi="Calibri" w:cs="Calibri"/>
        </w:rPr>
        <w:t xml:space="preserve">the process. </w:t>
      </w:r>
      <w:r w:rsidR="00774341" w:rsidRPr="00774341">
        <w:rPr>
          <w:rFonts w:ascii="Calibri" w:hAnsi="Calibri" w:cs="Calibri"/>
        </w:rPr>
        <w:t>Meetings include workshop</w:t>
      </w:r>
      <w:r w:rsidR="00774341">
        <w:rPr>
          <w:rFonts w:ascii="Calibri" w:hAnsi="Calibri" w:cs="Calibri"/>
        </w:rPr>
        <w:t>s</w:t>
      </w:r>
      <w:r w:rsidR="00774341" w:rsidRPr="00774341">
        <w:rPr>
          <w:rFonts w:ascii="Calibri" w:hAnsi="Calibri" w:cs="Calibri"/>
        </w:rPr>
        <w:t>, continued</w:t>
      </w:r>
      <w:r w:rsidR="00774341">
        <w:rPr>
          <w:rFonts w:ascii="Calibri" w:hAnsi="Calibri" w:cs="Calibri"/>
        </w:rPr>
        <w:t xml:space="preserve"> meetings</w:t>
      </w:r>
      <w:r w:rsidR="00774341" w:rsidRPr="00774341">
        <w:rPr>
          <w:rFonts w:ascii="Calibri" w:hAnsi="Calibri" w:cs="Calibri"/>
        </w:rPr>
        <w:t xml:space="preserve">, </w:t>
      </w:r>
      <w:r w:rsidR="00774341">
        <w:rPr>
          <w:rFonts w:ascii="Calibri" w:hAnsi="Calibri" w:cs="Calibri"/>
        </w:rPr>
        <w:t xml:space="preserve">board or </w:t>
      </w:r>
      <w:r w:rsidR="00774341" w:rsidRPr="00774341">
        <w:rPr>
          <w:rFonts w:ascii="Calibri" w:hAnsi="Calibri" w:cs="Calibri"/>
        </w:rPr>
        <w:t>commission</w:t>
      </w:r>
      <w:r w:rsidR="00774341">
        <w:rPr>
          <w:rFonts w:ascii="Calibri" w:hAnsi="Calibri" w:cs="Calibri"/>
        </w:rPr>
        <w:t xml:space="preserve"> meetings</w:t>
      </w:r>
      <w:r w:rsidR="00774341" w:rsidRPr="00774341">
        <w:rPr>
          <w:rFonts w:ascii="Calibri" w:hAnsi="Calibri" w:cs="Calibri"/>
        </w:rPr>
        <w:t>, etc</w:t>
      </w:r>
      <w:r w:rsidR="00774341">
        <w:rPr>
          <w:rFonts w:ascii="Calibri" w:hAnsi="Calibri" w:cs="Calibri"/>
        </w:rPr>
        <w:t>.</w:t>
      </w:r>
      <w:r w:rsidR="007570E2">
        <w:rPr>
          <w:rFonts w:ascii="Calibri" w:hAnsi="Calibri" w:cs="Calibri"/>
        </w:rPr>
        <w:t xml:space="preserve"> Again, however, this provision cannot prevent an agency from complying with CEQA. </w:t>
      </w:r>
    </w:p>
    <w:p w14:paraId="128C6850" w14:textId="47CE21F9" w:rsidR="00F14FC9" w:rsidRPr="00356556" w:rsidRDefault="00625B94" w:rsidP="00A07C07">
      <w:pPr>
        <w:numPr>
          <w:ilvl w:val="1"/>
          <w:numId w:val="8"/>
        </w:numPr>
        <w:rPr>
          <w:rFonts w:ascii="Calibri" w:hAnsi="Calibri" w:cs="Calibri"/>
          <w:b/>
          <w:bCs/>
        </w:rPr>
      </w:pPr>
      <w:r w:rsidRPr="00356556">
        <w:rPr>
          <w:rFonts w:ascii="Calibri" w:hAnsi="Calibri" w:cs="Calibri"/>
          <w:b/>
          <w:bCs/>
          <w:i/>
          <w:iCs/>
        </w:rPr>
        <w:t>Final Approval</w:t>
      </w:r>
      <w:r w:rsidR="00774341">
        <w:rPr>
          <w:rFonts w:ascii="Calibri" w:hAnsi="Calibri" w:cs="Calibri"/>
          <w:b/>
          <w:bCs/>
        </w:rPr>
        <w:t xml:space="preserve">. </w:t>
      </w:r>
      <w:r w:rsidR="00774341" w:rsidRPr="00774341">
        <w:rPr>
          <w:rFonts w:ascii="Calibri" w:hAnsi="Calibri" w:cs="Calibri"/>
        </w:rPr>
        <w:t xml:space="preserve">Jurisdictions </w:t>
      </w:r>
      <w:r w:rsidRPr="00356556">
        <w:rPr>
          <w:rFonts w:ascii="Calibri" w:hAnsi="Calibri" w:cs="Calibri"/>
        </w:rPr>
        <w:t xml:space="preserve">must </w:t>
      </w:r>
      <w:r w:rsidR="00774341">
        <w:rPr>
          <w:rFonts w:ascii="Calibri" w:hAnsi="Calibri" w:cs="Calibri"/>
        </w:rPr>
        <w:t xml:space="preserve">issue final approval </w:t>
      </w:r>
      <w:r w:rsidRPr="00356556">
        <w:rPr>
          <w:rFonts w:ascii="Calibri" w:hAnsi="Calibri" w:cs="Calibri"/>
        </w:rPr>
        <w:t xml:space="preserve">60-90 days after </w:t>
      </w:r>
      <w:r w:rsidR="00774341">
        <w:rPr>
          <w:rFonts w:ascii="Calibri" w:hAnsi="Calibri" w:cs="Calibri"/>
        </w:rPr>
        <w:t xml:space="preserve">the </w:t>
      </w:r>
      <w:r w:rsidRPr="00356556">
        <w:rPr>
          <w:rFonts w:ascii="Calibri" w:hAnsi="Calibri" w:cs="Calibri"/>
        </w:rPr>
        <w:t xml:space="preserve">certification of </w:t>
      </w:r>
      <w:r w:rsidR="007570E2">
        <w:rPr>
          <w:rFonts w:ascii="Calibri" w:hAnsi="Calibri" w:cs="Calibri"/>
        </w:rPr>
        <w:t xml:space="preserve">an </w:t>
      </w:r>
      <w:r w:rsidRPr="00356556">
        <w:rPr>
          <w:rFonts w:ascii="Calibri" w:hAnsi="Calibri" w:cs="Calibri"/>
        </w:rPr>
        <w:t>EIR, a change from 90-120 days.</w:t>
      </w:r>
    </w:p>
    <w:p w14:paraId="152FC918" w14:textId="77777777" w:rsidR="00A07C07" w:rsidRPr="00356556" w:rsidRDefault="00A07C07" w:rsidP="00A07C07">
      <w:pPr>
        <w:ind w:left="1800"/>
        <w:rPr>
          <w:rFonts w:ascii="Calibri" w:hAnsi="Calibri" w:cs="Calibri"/>
          <w:b/>
          <w:bCs/>
        </w:rPr>
      </w:pPr>
    </w:p>
    <w:p w14:paraId="349B09B4" w14:textId="3324AE50" w:rsidR="00A07C07" w:rsidRPr="00356556" w:rsidRDefault="00625B94" w:rsidP="00F14FC9">
      <w:pPr>
        <w:numPr>
          <w:ilvl w:val="0"/>
          <w:numId w:val="8"/>
        </w:numPr>
        <w:rPr>
          <w:rFonts w:ascii="Calibri" w:hAnsi="Calibri" w:cs="Calibri"/>
          <w:b/>
          <w:bCs/>
        </w:rPr>
      </w:pPr>
      <w:r>
        <w:rPr>
          <w:rFonts w:ascii="Calibri" w:hAnsi="Calibri" w:cs="Calibri"/>
          <w:b/>
          <w:bCs/>
          <w:i/>
          <w:iCs/>
        </w:rPr>
        <w:t xml:space="preserve">Jurisdiction </w:t>
      </w:r>
      <w:r w:rsidRPr="00356556">
        <w:rPr>
          <w:rFonts w:ascii="Calibri" w:hAnsi="Calibri" w:cs="Calibri"/>
          <w:b/>
          <w:bCs/>
          <w:i/>
          <w:iCs/>
        </w:rPr>
        <w:t xml:space="preserve">Limitations on </w:t>
      </w:r>
      <w:r w:rsidR="00F14FC9" w:rsidRPr="00356556">
        <w:rPr>
          <w:rFonts w:ascii="Calibri" w:hAnsi="Calibri" w:cs="Calibri"/>
          <w:b/>
          <w:bCs/>
          <w:i/>
          <w:iCs/>
        </w:rPr>
        <w:t>Downzoning</w:t>
      </w:r>
      <w:r w:rsidR="00390E7C">
        <w:rPr>
          <w:rFonts w:ascii="Calibri" w:hAnsi="Calibri" w:cs="Calibri"/>
          <w:b/>
          <w:bCs/>
          <w:i/>
          <w:iCs/>
        </w:rPr>
        <w:t>, Moratoriums</w:t>
      </w:r>
      <w:r w:rsidR="00F14FC9" w:rsidRPr="00356556">
        <w:rPr>
          <w:rFonts w:ascii="Calibri" w:hAnsi="Calibri" w:cs="Calibri"/>
        </w:rPr>
        <w:t xml:space="preserve"> </w:t>
      </w:r>
      <w:r w:rsidRPr="00356556">
        <w:rPr>
          <w:rFonts w:ascii="Calibri" w:hAnsi="Calibri" w:cs="Calibri"/>
          <w:b/>
          <w:bCs/>
          <w:i/>
          <w:iCs/>
        </w:rPr>
        <w:t>and Design:</w:t>
      </w:r>
    </w:p>
    <w:p w14:paraId="40367040" w14:textId="3709A580" w:rsidR="00A07C07" w:rsidRPr="00356556" w:rsidRDefault="00625B94" w:rsidP="00A07C07">
      <w:pPr>
        <w:numPr>
          <w:ilvl w:val="1"/>
          <w:numId w:val="8"/>
        </w:numPr>
        <w:rPr>
          <w:rFonts w:ascii="Calibri" w:hAnsi="Calibri" w:cs="Calibri"/>
          <w:b/>
          <w:bCs/>
        </w:rPr>
      </w:pPr>
      <w:r w:rsidRPr="00356556">
        <w:rPr>
          <w:rFonts w:ascii="Calibri" w:hAnsi="Calibri" w:cs="Calibri"/>
        </w:rPr>
        <w:t xml:space="preserve">Downzoning </w:t>
      </w:r>
      <w:r w:rsidR="00F14FC9" w:rsidRPr="00356556">
        <w:rPr>
          <w:rFonts w:ascii="Calibri" w:hAnsi="Calibri" w:cs="Calibri"/>
        </w:rPr>
        <w:t>is restricted below local rules in effect January 1, 2018 unless upzoning at same time</w:t>
      </w:r>
      <w:r w:rsidR="002A694A">
        <w:rPr>
          <w:rFonts w:ascii="Calibri" w:hAnsi="Calibri" w:cs="Calibri"/>
        </w:rPr>
        <w:t>.</w:t>
      </w:r>
    </w:p>
    <w:p w14:paraId="740E00EA" w14:textId="40504D78" w:rsidR="00A07C07" w:rsidRPr="00356556" w:rsidRDefault="00625B94" w:rsidP="00A07C07">
      <w:pPr>
        <w:numPr>
          <w:ilvl w:val="1"/>
          <w:numId w:val="8"/>
        </w:numPr>
        <w:rPr>
          <w:rFonts w:ascii="Calibri" w:hAnsi="Calibri" w:cs="Calibri"/>
          <w:b/>
          <w:bCs/>
        </w:rPr>
      </w:pPr>
      <w:r w:rsidRPr="00356556">
        <w:rPr>
          <w:rFonts w:ascii="Calibri" w:hAnsi="Calibri" w:cs="Calibri"/>
        </w:rPr>
        <w:t>H</w:t>
      </w:r>
      <w:r w:rsidR="00F14FC9" w:rsidRPr="00356556">
        <w:rPr>
          <w:rFonts w:ascii="Calibri" w:hAnsi="Calibri" w:cs="Calibri"/>
        </w:rPr>
        <w:t>ousing moratoriums are</w:t>
      </w:r>
      <w:r w:rsidRPr="00356556">
        <w:rPr>
          <w:rFonts w:ascii="Calibri" w:hAnsi="Calibri" w:cs="Calibri"/>
        </w:rPr>
        <w:t xml:space="preserve"> not</w:t>
      </w:r>
      <w:r w:rsidR="00F14FC9" w:rsidRPr="00356556">
        <w:rPr>
          <w:rFonts w:ascii="Calibri" w:hAnsi="Calibri" w:cs="Calibri"/>
        </w:rPr>
        <w:t xml:space="preserve"> allowed unless </w:t>
      </w:r>
      <w:r w:rsidR="007570E2">
        <w:rPr>
          <w:rFonts w:ascii="Calibri" w:hAnsi="Calibri" w:cs="Calibri"/>
        </w:rPr>
        <w:t xml:space="preserve">there is an </w:t>
      </w:r>
      <w:r w:rsidR="00F14FC9" w:rsidRPr="00356556">
        <w:rPr>
          <w:rFonts w:ascii="Calibri" w:hAnsi="Calibri" w:cs="Calibri"/>
        </w:rPr>
        <w:t>“Imminent Health &amp; Safety Threat” and HCD approval</w:t>
      </w:r>
      <w:r w:rsidR="002A694A">
        <w:rPr>
          <w:rFonts w:ascii="Calibri" w:hAnsi="Calibri" w:cs="Calibri"/>
        </w:rPr>
        <w:t>.</w:t>
      </w:r>
    </w:p>
    <w:p w14:paraId="3119B820" w14:textId="7A154D43" w:rsidR="00F14FC9" w:rsidRPr="00390E7C" w:rsidRDefault="00625B94" w:rsidP="00A07C07">
      <w:pPr>
        <w:numPr>
          <w:ilvl w:val="1"/>
          <w:numId w:val="8"/>
        </w:numPr>
        <w:rPr>
          <w:rFonts w:ascii="Calibri" w:hAnsi="Calibri" w:cs="Calibri"/>
          <w:b/>
          <w:bCs/>
        </w:rPr>
      </w:pPr>
      <w:r w:rsidRPr="00356556">
        <w:rPr>
          <w:rFonts w:ascii="Calibri" w:hAnsi="Calibri" w:cs="Calibri"/>
        </w:rPr>
        <w:t xml:space="preserve">No new unobjective </w:t>
      </w:r>
      <w:r w:rsidR="00390E7C">
        <w:rPr>
          <w:rFonts w:ascii="Calibri" w:hAnsi="Calibri" w:cs="Calibri"/>
        </w:rPr>
        <w:t xml:space="preserve">design </w:t>
      </w:r>
      <w:r w:rsidRPr="00356556">
        <w:rPr>
          <w:rFonts w:ascii="Calibri" w:hAnsi="Calibri" w:cs="Calibri"/>
        </w:rPr>
        <w:t xml:space="preserve">standards </w:t>
      </w:r>
      <w:r w:rsidR="007570E2">
        <w:rPr>
          <w:rFonts w:ascii="Calibri" w:hAnsi="Calibri" w:cs="Calibri"/>
        </w:rPr>
        <w:t xml:space="preserve">may be adopted </w:t>
      </w:r>
      <w:r w:rsidRPr="00356556">
        <w:rPr>
          <w:rFonts w:ascii="Calibri" w:hAnsi="Calibri" w:cs="Calibri"/>
        </w:rPr>
        <w:t>on or after January 1, 2020.</w:t>
      </w:r>
    </w:p>
    <w:p w14:paraId="444C160F" w14:textId="77777777" w:rsidR="00390E7C" w:rsidRPr="00356556" w:rsidRDefault="00390E7C" w:rsidP="00390E7C">
      <w:pPr>
        <w:ind w:left="1800"/>
        <w:rPr>
          <w:rFonts w:ascii="Calibri" w:hAnsi="Calibri" w:cs="Calibri"/>
          <w:b/>
          <w:bCs/>
        </w:rPr>
      </w:pPr>
    </w:p>
    <w:p w14:paraId="299659B9" w14:textId="77777777" w:rsidR="00A07C07" w:rsidRPr="00356556" w:rsidRDefault="00625B94" w:rsidP="00A07C07">
      <w:pPr>
        <w:numPr>
          <w:ilvl w:val="0"/>
          <w:numId w:val="8"/>
        </w:numPr>
        <w:rPr>
          <w:rFonts w:ascii="Calibri" w:hAnsi="Calibri" w:cs="Calibri"/>
          <w:b/>
          <w:bCs/>
        </w:rPr>
      </w:pPr>
      <w:r w:rsidRPr="00356556">
        <w:rPr>
          <w:rFonts w:ascii="Calibri" w:hAnsi="Calibri" w:cs="Calibri"/>
          <w:b/>
          <w:bCs/>
          <w:i/>
          <w:iCs/>
        </w:rPr>
        <w:t xml:space="preserve">Developer </w:t>
      </w:r>
      <w:r w:rsidR="00B5586C" w:rsidRPr="00356556">
        <w:rPr>
          <w:rFonts w:ascii="Calibri" w:hAnsi="Calibri" w:cs="Calibri"/>
          <w:b/>
          <w:bCs/>
          <w:i/>
          <w:iCs/>
        </w:rPr>
        <w:t>Replac</w:t>
      </w:r>
      <w:r w:rsidRPr="00356556">
        <w:rPr>
          <w:rFonts w:ascii="Calibri" w:hAnsi="Calibri" w:cs="Calibri"/>
          <w:b/>
          <w:bCs/>
          <w:i/>
          <w:iCs/>
        </w:rPr>
        <w:t xml:space="preserve">ement </w:t>
      </w:r>
      <w:r w:rsidR="00B5586C" w:rsidRPr="00356556">
        <w:rPr>
          <w:rFonts w:ascii="Calibri" w:hAnsi="Calibri" w:cs="Calibri"/>
          <w:b/>
          <w:bCs/>
          <w:i/>
          <w:iCs/>
        </w:rPr>
        <w:t>Housing</w:t>
      </w:r>
      <w:r w:rsidRPr="00356556">
        <w:rPr>
          <w:rFonts w:ascii="Calibri" w:hAnsi="Calibri" w:cs="Calibri"/>
          <w:b/>
          <w:bCs/>
          <w:i/>
          <w:iCs/>
        </w:rPr>
        <w:t xml:space="preserve"> Requirement:</w:t>
      </w:r>
    </w:p>
    <w:p w14:paraId="0A25BFA4" w14:textId="44B4E266" w:rsidR="00A07C07" w:rsidRPr="00D201F3" w:rsidRDefault="00625B94" w:rsidP="00D201F3">
      <w:pPr>
        <w:numPr>
          <w:ilvl w:val="1"/>
          <w:numId w:val="8"/>
        </w:numPr>
        <w:rPr>
          <w:rFonts w:ascii="Calibri" w:hAnsi="Calibri" w:cs="Calibri"/>
          <w:b/>
          <w:bCs/>
        </w:rPr>
      </w:pPr>
      <w:r>
        <w:rPr>
          <w:rFonts w:ascii="Calibri" w:hAnsi="Calibri" w:cs="Calibri"/>
        </w:rPr>
        <w:t xml:space="preserve">Developers must replace </w:t>
      </w:r>
      <w:r w:rsidR="00B5586C" w:rsidRPr="00356556">
        <w:rPr>
          <w:rFonts w:ascii="Calibri" w:hAnsi="Calibri" w:cs="Calibri"/>
        </w:rPr>
        <w:t>all demolished units</w:t>
      </w:r>
      <w:r w:rsidR="00423178">
        <w:rPr>
          <w:rFonts w:ascii="Calibri" w:hAnsi="Calibri" w:cs="Calibri"/>
        </w:rPr>
        <w:t xml:space="preserve"> </w:t>
      </w:r>
      <w:r w:rsidR="005F42B7">
        <w:rPr>
          <w:rFonts w:ascii="Calibri" w:hAnsi="Calibri" w:cs="Calibri"/>
        </w:rPr>
        <w:t>o</w:t>
      </w:r>
      <w:r w:rsidR="005F42B7" w:rsidRPr="00356556">
        <w:rPr>
          <w:rFonts w:ascii="Calibri" w:hAnsi="Calibri" w:cs="Calibri"/>
        </w:rPr>
        <w:t>ne-for-one</w:t>
      </w:r>
      <w:r w:rsidR="005F42B7">
        <w:rPr>
          <w:rFonts w:ascii="Calibri" w:hAnsi="Calibri" w:cs="Calibri"/>
        </w:rPr>
        <w:t>,</w:t>
      </w:r>
      <w:r w:rsidR="005F42B7" w:rsidRPr="00356556">
        <w:rPr>
          <w:rFonts w:ascii="Calibri" w:hAnsi="Calibri" w:cs="Calibri"/>
        </w:rPr>
        <w:t xml:space="preserve"> </w:t>
      </w:r>
      <w:r w:rsidR="00955F2A">
        <w:rPr>
          <w:rFonts w:ascii="Calibri" w:hAnsi="Calibri" w:cs="Calibri"/>
        </w:rPr>
        <w:t>including</w:t>
      </w:r>
      <w:r w:rsidR="00B5586C" w:rsidRPr="00356556">
        <w:rPr>
          <w:rFonts w:ascii="Calibri" w:hAnsi="Calibri" w:cs="Calibri"/>
        </w:rPr>
        <w:t xml:space="preserve"> demolished </w:t>
      </w:r>
      <w:r w:rsidR="00B5586C" w:rsidRPr="00D201F3">
        <w:rPr>
          <w:rFonts w:ascii="Calibri" w:hAnsi="Calibri" w:cs="Calibri"/>
          <w:i/>
          <w:iCs/>
        </w:rPr>
        <w:t>protected units</w:t>
      </w:r>
      <w:r w:rsidR="00B5586C" w:rsidRPr="00356556">
        <w:rPr>
          <w:rFonts w:ascii="Calibri" w:hAnsi="Calibri" w:cs="Calibri"/>
        </w:rPr>
        <w:t xml:space="preserve"> </w:t>
      </w:r>
      <w:r>
        <w:rPr>
          <w:rFonts w:ascii="Calibri" w:hAnsi="Calibri" w:cs="Calibri"/>
        </w:rPr>
        <w:t xml:space="preserve">– </w:t>
      </w:r>
      <w:r w:rsidR="00B5586C" w:rsidRPr="00D201F3">
        <w:rPr>
          <w:rFonts w:ascii="Calibri" w:hAnsi="Calibri" w:cs="Calibri"/>
        </w:rPr>
        <w:t xml:space="preserve">lower income households for past 5 years and those vacated under Ellis Act in past 10 years. </w:t>
      </w:r>
    </w:p>
    <w:p w14:paraId="2F4BAC74" w14:textId="1E41E9C5" w:rsidR="00B5586C" w:rsidRPr="007570E2" w:rsidRDefault="00625B94" w:rsidP="00A07C07">
      <w:pPr>
        <w:numPr>
          <w:ilvl w:val="1"/>
          <w:numId w:val="8"/>
        </w:numPr>
        <w:rPr>
          <w:rFonts w:ascii="Calibri" w:hAnsi="Calibri" w:cs="Calibri"/>
          <w:b/>
          <w:bCs/>
        </w:rPr>
      </w:pPr>
      <w:r>
        <w:rPr>
          <w:rFonts w:ascii="Calibri" w:hAnsi="Calibri" w:cs="Calibri"/>
        </w:rPr>
        <w:t xml:space="preserve">Developers must also provide </w:t>
      </w:r>
      <w:r w:rsidRPr="00356556">
        <w:rPr>
          <w:rFonts w:ascii="Calibri" w:hAnsi="Calibri" w:cs="Calibri"/>
        </w:rPr>
        <w:t>State relocation benefits.</w:t>
      </w:r>
    </w:p>
    <w:p w14:paraId="61B1E9BB" w14:textId="299B38DB" w:rsidR="007570E2" w:rsidRPr="00356556" w:rsidRDefault="003B5A2C" w:rsidP="00A07C07">
      <w:pPr>
        <w:numPr>
          <w:ilvl w:val="1"/>
          <w:numId w:val="8"/>
        </w:numPr>
        <w:rPr>
          <w:rFonts w:ascii="Calibri" w:hAnsi="Calibri" w:cs="Calibri"/>
          <w:b/>
          <w:bCs/>
        </w:rPr>
      </w:pPr>
      <w:r>
        <w:rPr>
          <w:rFonts w:ascii="Calibri" w:hAnsi="Calibri" w:cs="Calibri"/>
        </w:rPr>
        <w:t xml:space="preserve">Jurisdictions </w:t>
      </w:r>
      <w:r w:rsidR="00625B94">
        <w:rPr>
          <w:rFonts w:ascii="Calibri" w:hAnsi="Calibri" w:cs="Calibri"/>
        </w:rPr>
        <w:t xml:space="preserve">must amend their application forms so that they can determine replacement housing requirements. </w:t>
      </w:r>
    </w:p>
    <w:p w14:paraId="4745FB16" w14:textId="77777777" w:rsidR="005D7503" w:rsidRPr="00356556" w:rsidRDefault="005D7503" w:rsidP="005D7503">
      <w:pPr>
        <w:pStyle w:val="ListParagraph"/>
        <w:rPr>
          <w:rFonts w:ascii="Calibri" w:hAnsi="Calibri" w:cs="Calibri"/>
        </w:rPr>
      </w:pPr>
    </w:p>
    <w:p w14:paraId="1EA7A056" w14:textId="710CA417" w:rsidR="005D7503" w:rsidRPr="00356556" w:rsidRDefault="00625B94" w:rsidP="005D7503">
      <w:pPr>
        <w:pStyle w:val="ListParagraph"/>
        <w:numPr>
          <w:ilvl w:val="0"/>
          <w:numId w:val="1"/>
        </w:numPr>
        <w:rPr>
          <w:rFonts w:ascii="Calibri" w:hAnsi="Calibri" w:cs="Calibri"/>
        </w:rPr>
      </w:pPr>
      <w:r w:rsidRPr="00356556">
        <w:rPr>
          <w:rFonts w:ascii="Calibri" w:hAnsi="Calibri" w:cs="Calibri"/>
          <w:b/>
          <w:bCs/>
        </w:rPr>
        <w:t>AB 1485. SB 35 Middle-Income Housing Amendments.</w:t>
      </w:r>
      <w:r w:rsidRPr="00356556">
        <w:rPr>
          <w:rFonts w:ascii="Calibri" w:hAnsi="Calibri" w:cs="Calibri"/>
        </w:rPr>
        <w:t xml:space="preserve"> Amends SB 35</w:t>
      </w:r>
      <w:r w:rsidR="00595BCA" w:rsidRPr="00356556">
        <w:rPr>
          <w:rFonts w:ascii="Calibri" w:hAnsi="Calibri" w:cs="Calibri"/>
        </w:rPr>
        <w:t>, Affordable Housing Streamlined Approval,</w:t>
      </w:r>
      <w:r w:rsidRPr="00356556">
        <w:rPr>
          <w:rFonts w:ascii="Calibri" w:hAnsi="Calibri" w:cs="Calibri"/>
        </w:rPr>
        <w:t xml:space="preserve"> to include projects with 20 percent of units up to 120 percent AMI in cities not meeting above-moderate RHNA goals</w:t>
      </w:r>
      <w:r>
        <w:rPr>
          <w:rFonts w:ascii="Calibri" w:hAnsi="Calibri" w:cs="Calibri"/>
          <w:vertAlign w:val="superscript"/>
        </w:rPr>
        <w:footnoteReference w:id="3"/>
      </w:r>
      <w:r w:rsidRPr="00356556">
        <w:rPr>
          <w:rFonts w:ascii="Calibri" w:hAnsi="Calibri" w:cs="Calibri"/>
        </w:rPr>
        <w:t xml:space="preserve">. </w:t>
      </w:r>
      <w:r w:rsidRPr="00356556">
        <w:rPr>
          <w:rFonts w:ascii="Calibri" w:hAnsi="Calibri" w:cs="Calibri"/>
          <w:iCs/>
        </w:rPr>
        <w:t xml:space="preserve">It also </w:t>
      </w:r>
      <w:r w:rsidRPr="00356556">
        <w:rPr>
          <w:rFonts w:ascii="Calibri" w:hAnsi="Calibri" w:cs="Calibri"/>
        </w:rPr>
        <w:t>clarifies the two-thirds mixed-use calculation, approval expiration dates, subsequent permit issuing and standards of review and consistency with other laws.</w:t>
      </w:r>
    </w:p>
    <w:p w14:paraId="799DA53F" w14:textId="2FD95DE5" w:rsidR="005D7503" w:rsidRPr="00356556" w:rsidRDefault="005D7503" w:rsidP="005D7503">
      <w:pPr>
        <w:pStyle w:val="ListParagraph"/>
        <w:rPr>
          <w:rFonts w:ascii="Calibri" w:hAnsi="Calibri" w:cs="Calibri"/>
          <w:b/>
          <w:bCs/>
        </w:rPr>
      </w:pPr>
    </w:p>
    <w:p w14:paraId="49979C67" w14:textId="77777777" w:rsidR="003B5A2C" w:rsidRDefault="003B5A2C" w:rsidP="005D7503">
      <w:pPr>
        <w:rPr>
          <w:rFonts w:ascii="Calibri" w:hAnsi="Calibri" w:cs="Calibri"/>
          <w:b/>
          <w:bCs/>
          <w:u w:val="single"/>
        </w:rPr>
      </w:pPr>
    </w:p>
    <w:p w14:paraId="43EC99AE" w14:textId="77777777" w:rsidR="003B5A2C" w:rsidRDefault="003B5A2C" w:rsidP="005D7503">
      <w:pPr>
        <w:rPr>
          <w:rFonts w:ascii="Calibri" w:hAnsi="Calibri" w:cs="Calibri"/>
          <w:b/>
          <w:bCs/>
          <w:u w:val="single"/>
        </w:rPr>
      </w:pPr>
    </w:p>
    <w:p w14:paraId="40F3E558" w14:textId="5858060A" w:rsidR="005D7503" w:rsidRPr="00356556" w:rsidRDefault="00625B94" w:rsidP="005D7503">
      <w:pPr>
        <w:rPr>
          <w:rFonts w:ascii="Calibri" w:hAnsi="Calibri" w:cs="Calibri"/>
          <w:b/>
          <w:bCs/>
          <w:u w:val="single"/>
        </w:rPr>
      </w:pPr>
      <w:r w:rsidRPr="00356556">
        <w:rPr>
          <w:rFonts w:ascii="Calibri" w:hAnsi="Calibri" w:cs="Calibri"/>
          <w:b/>
          <w:bCs/>
          <w:u w:val="single"/>
        </w:rPr>
        <w:lastRenderedPageBreak/>
        <w:t>Density Bonus</w:t>
      </w:r>
    </w:p>
    <w:p w14:paraId="71267F99" w14:textId="77777777" w:rsidR="005D7503" w:rsidRPr="00356556" w:rsidRDefault="005D7503" w:rsidP="005D7503">
      <w:pPr>
        <w:rPr>
          <w:rFonts w:ascii="Calibri" w:hAnsi="Calibri" w:cs="Calibri"/>
        </w:rPr>
      </w:pPr>
    </w:p>
    <w:p w14:paraId="64537765" w14:textId="7C70CE2F" w:rsidR="00390E7C" w:rsidRDefault="00625B94" w:rsidP="005D7503">
      <w:pPr>
        <w:pStyle w:val="ListParagraph"/>
        <w:numPr>
          <w:ilvl w:val="0"/>
          <w:numId w:val="1"/>
        </w:numPr>
        <w:rPr>
          <w:rFonts w:ascii="Calibri" w:hAnsi="Calibri" w:cs="Calibri"/>
        </w:rPr>
      </w:pPr>
      <w:r w:rsidRPr="00356556">
        <w:rPr>
          <w:rFonts w:ascii="Calibri" w:hAnsi="Calibri" w:cs="Calibri"/>
          <w:b/>
          <w:bCs/>
        </w:rPr>
        <w:t>AB 1763. Density Bonus for 100% Affordable Housing.</w:t>
      </w:r>
      <w:r w:rsidRPr="00356556">
        <w:rPr>
          <w:rFonts w:ascii="Calibri" w:hAnsi="Calibri" w:cs="Calibri"/>
        </w:rPr>
        <w:t xml:space="preserve"> Provides enhanced density bonus for 100% affordable developments including 80 percent density bonus and no density limit if within ½ mile major transit stop under State Density Bonus Law</w:t>
      </w:r>
      <w:r>
        <w:rPr>
          <w:rFonts w:ascii="Calibri" w:hAnsi="Calibri" w:cs="Calibri"/>
          <w:vertAlign w:val="superscript"/>
        </w:rPr>
        <w:footnoteReference w:id="4"/>
      </w:r>
      <w:r w:rsidRPr="00356556">
        <w:rPr>
          <w:rFonts w:ascii="Calibri" w:hAnsi="Calibri" w:cs="Calibri"/>
        </w:rPr>
        <w:t>.</w:t>
      </w:r>
      <w:r w:rsidR="00F70780">
        <w:rPr>
          <w:rFonts w:ascii="Calibri" w:hAnsi="Calibri" w:cs="Calibri"/>
        </w:rPr>
        <w:t xml:space="preserve"> Projects are also entitled to four concessions, and those within 1/2 mile of a major transit stop are entitled to a 33-foot, three-story height increase.</w:t>
      </w:r>
    </w:p>
    <w:p w14:paraId="608B2327" w14:textId="77777777" w:rsidR="00C0323D" w:rsidRPr="00C0323D" w:rsidRDefault="00C0323D" w:rsidP="00C0323D">
      <w:pPr>
        <w:pStyle w:val="ListParagraph"/>
        <w:rPr>
          <w:rFonts w:ascii="Calibri" w:hAnsi="Calibri" w:cs="Calibri"/>
        </w:rPr>
      </w:pPr>
    </w:p>
    <w:p w14:paraId="5DD98836" w14:textId="1E067756" w:rsidR="005D7503" w:rsidRPr="00356556" w:rsidRDefault="00625B94" w:rsidP="005D7503">
      <w:pPr>
        <w:rPr>
          <w:rFonts w:ascii="Calibri" w:hAnsi="Calibri" w:cs="Calibri"/>
          <w:b/>
          <w:bCs/>
          <w:u w:val="single"/>
        </w:rPr>
      </w:pPr>
      <w:r w:rsidRPr="00356556">
        <w:rPr>
          <w:rFonts w:ascii="Calibri" w:hAnsi="Calibri" w:cs="Calibri"/>
          <w:b/>
          <w:bCs/>
          <w:u w:val="single"/>
        </w:rPr>
        <w:t>Fee Transparency</w:t>
      </w:r>
    </w:p>
    <w:p w14:paraId="5F806028" w14:textId="77777777" w:rsidR="005D7503" w:rsidRPr="00356556" w:rsidRDefault="005D7503" w:rsidP="005D7503">
      <w:pPr>
        <w:rPr>
          <w:rFonts w:ascii="Calibri" w:hAnsi="Calibri" w:cs="Calibri"/>
          <w:b/>
          <w:bCs/>
        </w:rPr>
      </w:pPr>
    </w:p>
    <w:p w14:paraId="7F3759DF" w14:textId="69CD8A3C" w:rsidR="005D7503" w:rsidRPr="00356556" w:rsidRDefault="00625B94" w:rsidP="005D7503">
      <w:pPr>
        <w:pStyle w:val="ListParagraph"/>
        <w:numPr>
          <w:ilvl w:val="0"/>
          <w:numId w:val="1"/>
        </w:numPr>
        <w:rPr>
          <w:rFonts w:ascii="Calibri" w:hAnsi="Calibri" w:cs="Calibri"/>
        </w:rPr>
      </w:pPr>
      <w:r w:rsidRPr="00356556">
        <w:rPr>
          <w:rFonts w:ascii="Calibri" w:hAnsi="Calibri" w:cs="Calibri"/>
          <w:b/>
          <w:bCs/>
        </w:rPr>
        <w:t xml:space="preserve">AB1483. Fee Transparency. </w:t>
      </w:r>
      <w:r w:rsidR="00D201F3">
        <w:rPr>
          <w:rFonts w:ascii="Calibri" w:hAnsi="Calibri" w:cs="Calibri"/>
        </w:rPr>
        <w:t>Jurisdictions are required</w:t>
      </w:r>
      <w:r w:rsidRPr="00356556">
        <w:rPr>
          <w:rFonts w:ascii="Calibri" w:hAnsi="Calibri" w:cs="Calibri"/>
        </w:rPr>
        <w:t xml:space="preserve"> to publicly share fee and standards information on websites by January 1, 2020</w:t>
      </w:r>
      <w:r>
        <w:rPr>
          <w:rFonts w:ascii="Calibri" w:hAnsi="Calibri" w:cs="Calibri"/>
          <w:vertAlign w:val="superscript"/>
        </w:rPr>
        <w:footnoteReference w:id="5"/>
      </w:r>
      <w:r w:rsidRPr="00356556">
        <w:rPr>
          <w:rFonts w:ascii="Calibri" w:hAnsi="Calibri" w:cs="Calibri"/>
        </w:rPr>
        <w:t>. Items to post are:</w:t>
      </w:r>
    </w:p>
    <w:p w14:paraId="46B70E3F" w14:textId="77777777" w:rsidR="005D7503" w:rsidRPr="00356556" w:rsidRDefault="00625B94" w:rsidP="00C0323D">
      <w:pPr>
        <w:pStyle w:val="ListParagraph"/>
        <w:numPr>
          <w:ilvl w:val="1"/>
          <w:numId w:val="1"/>
        </w:numPr>
        <w:rPr>
          <w:rFonts w:ascii="Calibri" w:hAnsi="Calibri" w:cs="Calibri"/>
        </w:rPr>
      </w:pPr>
      <w:r w:rsidRPr="00356556">
        <w:rPr>
          <w:rFonts w:ascii="Calibri" w:hAnsi="Calibri" w:cs="Calibri"/>
        </w:rPr>
        <w:t>Zoning, design and other development standards</w:t>
      </w:r>
    </w:p>
    <w:p w14:paraId="77AA4FB7" w14:textId="77777777" w:rsidR="005D7503" w:rsidRPr="00356556" w:rsidRDefault="00625B94" w:rsidP="00C0323D">
      <w:pPr>
        <w:pStyle w:val="ListParagraph"/>
        <w:numPr>
          <w:ilvl w:val="1"/>
          <w:numId w:val="1"/>
        </w:numPr>
        <w:rPr>
          <w:rFonts w:ascii="Calibri" w:hAnsi="Calibri" w:cs="Calibri"/>
        </w:rPr>
      </w:pPr>
      <w:r w:rsidRPr="00356556">
        <w:rPr>
          <w:rFonts w:ascii="Calibri" w:hAnsi="Calibri" w:cs="Calibri"/>
        </w:rPr>
        <w:t>Fees</w:t>
      </w:r>
    </w:p>
    <w:p w14:paraId="5BC10E99" w14:textId="77777777" w:rsidR="005D7503" w:rsidRPr="00356556" w:rsidRDefault="00625B94" w:rsidP="00C0323D">
      <w:pPr>
        <w:pStyle w:val="ListParagraph"/>
        <w:numPr>
          <w:ilvl w:val="1"/>
          <w:numId w:val="1"/>
        </w:numPr>
        <w:rPr>
          <w:rFonts w:ascii="Calibri" w:hAnsi="Calibri" w:cs="Calibri"/>
        </w:rPr>
      </w:pPr>
      <w:r w:rsidRPr="00356556">
        <w:rPr>
          <w:rFonts w:ascii="Calibri" w:hAnsi="Calibri" w:cs="Calibri"/>
        </w:rPr>
        <w:t>Affordability requirements</w:t>
      </w:r>
    </w:p>
    <w:p w14:paraId="1859EBCF" w14:textId="77777777" w:rsidR="005D7503" w:rsidRPr="00356556" w:rsidRDefault="00625B94" w:rsidP="00C0323D">
      <w:pPr>
        <w:pStyle w:val="ListParagraph"/>
        <w:numPr>
          <w:ilvl w:val="1"/>
          <w:numId w:val="1"/>
        </w:numPr>
        <w:rPr>
          <w:rFonts w:ascii="Calibri" w:hAnsi="Calibri" w:cs="Calibri"/>
        </w:rPr>
      </w:pPr>
      <w:r w:rsidRPr="00356556">
        <w:rPr>
          <w:rFonts w:ascii="Calibri" w:hAnsi="Calibri" w:cs="Calibri"/>
        </w:rPr>
        <w:t>Public Art/Mello-</w:t>
      </w:r>
      <w:proofErr w:type="spellStart"/>
      <w:r w:rsidRPr="00356556">
        <w:rPr>
          <w:rFonts w:ascii="Calibri" w:hAnsi="Calibri" w:cs="Calibri"/>
        </w:rPr>
        <w:t>Roos</w:t>
      </w:r>
      <w:proofErr w:type="spellEnd"/>
      <w:r w:rsidRPr="00356556">
        <w:rPr>
          <w:rFonts w:ascii="Calibri" w:hAnsi="Calibri" w:cs="Calibri"/>
        </w:rPr>
        <w:t xml:space="preserve"> Fees</w:t>
      </w:r>
    </w:p>
    <w:p w14:paraId="4CB83113" w14:textId="77777777" w:rsidR="005D7503" w:rsidRPr="00356556" w:rsidRDefault="00625B94" w:rsidP="00C0323D">
      <w:pPr>
        <w:pStyle w:val="ListParagraph"/>
        <w:numPr>
          <w:ilvl w:val="1"/>
          <w:numId w:val="1"/>
        </w:numPr>
        <w:rPr>
          <w:rFonts w:ascii="Calibri" w:hAnsi="Calibri" w:cs="Calibri"/>
        </w:rPr>
      </w:pPr>
      <w:r w:rsidRPr="00356556">
        <w:rPr>
          <w:rFonts w:ascii="Calibri" w:hAnsi="Calibri" w:cs="Calibri"/>
        </w:rPr>
        <w:t>Application Forms</w:t>
      </w:r>
    </w:p>
    <w:p w14:paraId="513F8DAD" w14:textId="67024974" w:rsidR="005D7503" w:rsidRPr="00356556" w:rsidRDefault="00625B94" w:rsidP="00C0323D">
      <w:pPr>
        <w:pStyle w:val="ListParagraph"/>
        <w:numPr>
          <w:ilvl w:val="1"/>
          <w:numId w:val="1"/>
        </w:numPr>
        <w:rPr>
          <w:rFonts w:ascii="Calibri" w:hAnsi="Calibri" w:cs="Calibri"/>
        </w:rPr>
      </w:pPr>
      <w:r w:rsidRPr="00356556">
        <w:rPr>
          <w:rFonts w:ascii="Calibri" w:hAnsi="Calibri" w:cs="Calibri"/>
        </w:rPr>
        <w:t>Current and past 5 annual M</w:t>
      </w:r>
      <w:r w:rsidR="00F70780">
        <w:rPr>
          <w:rFonts w:ascii="Calibri" w:hAnsi="Calibri" w:cs="Calibri"/>
        </w:rPr>
        <w:t xml:space="preserve">itigation </w:t>
      </w:r>
      <w:r w:rsidRPr="00356556">
        <w:rPr>
          <w:rFonts w:ascii="Calibri" w:hAnsi="Calibri" w:cs="Calibri"/>
        </w:rPr>
        <w:t>F</w:t>
      </w:r>
      <w:r w:rsidR="00F70780">
        <w:rPr>
          <w:rFonts w:ascii="Calibri" w:hAnsi="Calibri" w:cs="Calibri"/>
        </w:rPr>
        <w:t xml:space="preserve">ee </w:t>
      </w:r>
      <w:r w:rsidRPr="00356556">
        <w:rPr>
          <w:rFonts w:ascii="Calibri" w:hAnsi="Calibri" w:cs="Calibri"/>
        </w:rPr>
        <w:t>A</w:t>
      </w:r>
      <w:r w:rsidR="00F70780">
        <w:rPr>
          <w:rFonts w:ascii="Calibri" w:hAnsi="Calibri" w:cs="Calibri"/>
        </w:rPr>
        <w:t>ct</w:t>
      </w:r>
      <w:r w:rsidRPr="00356556">
        <w:rPr>
          <w:rFonts w:ascii="Calibri" w:hAnsi="Calibri" w:cs="Calibri"/>
        </w:rPr>
        <w:t xml:space="preserve"> Reports</w:t>
      </w:r>
    </w:p>
    <w:p w14:paraId="0E2B15A5" w14:textId="2B0E0095" w:rsidR="005D7503" w:rsidRPr="00356556" w:rsidRDefault="00625B94" w:rsidP="00C0323D">
      <w:pPr>
        <w:pStyle w:val="ListParagraph"/>
        <w:numPr>
          <w:ilvl w:val="1"/>
          <w:numId w:val="1"/>
        </w:numPr>
        <w:rPr>
          <w:rFonts w:ascii="Calibri" w:hAnsi="Calibri" w:cs="Calibri"/>
        </w:rPr>
      </w:pPr>
      <w:r w:rsidRPr="00356556">
        <w:rPr>
          <w:rFonts w:ascii="Calibri" w:hAnsi="Calibri" w:cs="Calibri"/>
        </w:rPr>
        <w:t xml:space="preserve">Archive of Nexus and Fee Studies </w:t>
      </w:r>
      <w:r w:rsidR="00F70780">
        <w:rPr>
          <w:rFonts w:ascii="Calibri" w:hAnsi="Calibri" w:cs="Calibri"/>
        </w:rPr>
        <w:t xml:space="preserve">completed </w:t>
      </w:r>
      <w:r w:rsidRPr="00356556">
        <w:rPr>
          <w:rFonts w:ascii="Calibri" w:hAnsi="Calibri" w:cs="Calibri"/>
        </w:rPr>
        <w:t>after January 1, 2018</w:t>
      </w:r>
    </w:p>
    <w:p w14:paraId="2F1894B6" w14:textId="77777777" w:rsidR="005D7503" w:rsidRPr="00356556" w:rsidRDefault="005D7503" w:rsidP="005D7503">
      <w:pPr>
        <w:rPr>
          <w:rFonts w:ascii="Calibri" w:hAnsi="Calibri" w:cs="Calibri"/>
        </w:rPr>
      </w:pPr>
    </w:p>
    <w:p w14:paraId="4940E651" w14:textId="5D0DDFD5" w:rsidR="005D7503" w:rsidRPr="00356556" w:rsidRDefault="00625B94" w:rsidP="005D7503">
      <w:pPr>
        <w:rPr>
          <w:rFonts w:ascii="Calibri" w:hAnsi="Calibri" w:cs="Calibri"/>
          <w:b/>
          <w:bCs/>
          <w:u w:val="single"/>
        </w:rPr>
      </w:pPr>
      <w:r w:rsidRPr="00356556">
        <w:rPr>
          <w:rFonts w:ascii="Calibri" w:hAnsi="Calibri" w:cs="Calibri"/>
          <w:b/>
          <w:bCs/>
          <w:u w:val="single"/>
        </w:rPr>
        <w:t>Tenant Protections</w:t>
      </w:r>
    </w:p>
    <w:p w14:paraId="7850E6C9" w14:textId="77777777" w:rsidR="005D7503" w:rsidRPr="00356556" w:rsidRDefault="005D7503" w:rsidP="005D7503">
      <w:pPr>
        <w:rPr>
          <w:rFonts w:ascii="Calibri" w:hAnsi="Calibri" w:cs="Calibri"/>
          <w:b/>
          <w:bCs/>
        </w:rPr>
      </w:pPr>
    </w:p>
    <w:p w14:paraId="28ECEA56" w14:textId="11D417FF" w:rsidR="005D7503" w:rsidRDefault="00625B94" w:rsidP="005D7503">
      <w:pPr>
        <w:pStyle w:val="ListParagraph"/>
        <w:numPr>
          <w:ilvl w:val="0"/>
          <w:numId w:val="1"/>
        </w:numPr>
        <w:rPr>
          <w:rFonts w:ascii="Calibri" w:hAnsi="Calibri" w:cs="Calibri"/>
        </w:rPr>
      </w:pPr>
      <w:r w:rsidRPr="00356556">
        <w:rPr>
          <w:rFonts w:ascii="Calibri" w:hAnsi="Calibri" w:cs="Calibri"/>
          <w:b/>
          <w:bCs/>
        </w:rPr>
        <w:t>AB 1482. Rent Increase Limits.</w:t>
      </w:r>
      <w:r w:rsidRPr="00356556">
        <w:rPr>
          <w:rFonts w:ascii="Calibri" w:hAnsi="Calibri" w:cs="Calibri"/>
        </w:rPr>
        <w:t xml:space="preserve"> Restricts rents from being increased more than 5 percent plus inflation annually for the next 10 years and requires landlords to demonstrate “just cause” prior to evicting tenants of at least one year. Property owners evicting tenants for renovations or condo constructions must provide relocation fee equal to one month’s rent. </w:t>
      </w:r>
    </w:p>
    <w:p w14:paraId="23E6A17D" w14:textId="77777777" w:rsidR="005D7503" w:rsidRPr="00202130" w:rsidRDefault="005D7503" w:rsidP="00202130">
      <w:pPr>
        <w:rPr>
          <w:rFonts w:ascii="Calibri" w:hAnsi="Calibri" w:cs="Calibri"/>
        </w:rPr>
      </w:pPr>
    </w:p>
    <w:p w14:paraId="61CDED62" w14:textId="1B4329EE" w:rsidR="005D7503" w:rsidRPr="00356556" w:rsidRDefault="00625B94" w:rsidP="005D7503">
      <w:pPr>
        <w:pStyle w:val="ListParagraph"/>
        <w:numPr>
          <w:ilvl w:val="0"/>
          <w:numId w:val="1"/>
        </w:numPr>
        <w:rPr>
          <w:rFonts w:ascii="Calibri" w:hAnsi="Calibri" w:cs="Calibri"/>
        </w:rPr>
      </w:pPr>
      <w:r w:rsidRPr="00356556">
        <w:rPr>
          <w:rFonts w:ascii="Calibri" w:hAnsi="Calibri" w:cs="Calibri"/>
          <w:b/>
          <w:bCs/>
        </w:rPr>
        <w:t>SB 329</w:t>
      </w:r>
      <w:r w:rsidR="00B5586C" w:rsidRPr="00356556">
        <w:rPr>
          <w:rFonts w:ascii="Calibri" w:hAnsi="Calibri" w:cs="Calibri"/>
          <w:b/>
          <w:bCs/>
        </w:rPr>
        <w:t>.</w:t>
      </w:r>
      <w:r w:rsidRPr="00356556">
        <w:rPr>
          <w:rFonts w:ascii="Calibri" w:hAnsi="Calibri" w:cs="Calibri"/>
        </w:rPr>
        <w:t xml:space="preserve"> </w:t>
      </w:r>
      <w:r w:rsidR="00B5586C" w:rsidRPr="00356556">
        <w:rPr>
          <w:rFonts w:ascii="Calibri" w:hAnsi="Calibri" w:cs="Calibri"/>
          <w:b/>
          <w:bCs/>
        </w:rPr>
        <w:t>Section 8 Voucher Anti-Discrimination.</w:t>
      </w:r>
      <w:r w:rsidR="00B5586C" w:rsidRPr="00356556">
        <w:rPr>
          <w:rFonts w:ascii="Calibri" w:hAnsi="Calibri" w:cs="Calibri"/>
        </w:rPr>
        <w:t xml:space="preserve"> P</w:t>
      </w:r>
      <w:r w:rsidRPr="00356556">
        <w:rPr>
          <w:rFonts w:ascii="Calibri" w:hAnsi="Calibri" w:cs="Calibri"/>
        </w:rPr>
        <w:t xml:space="preserve">rohibits </w:t>
      </w:r>
      <w:r w:rsidR="005C778A">
        <w:rPr>
          <w:rFonts w:ascii="Calibri" w:hAnsi="Calibri" w:cs="Calibri"/>
        </w:rPr>
        <w:t xml:space="preserve">landlords from </w:t>
      </w:r>
      <w:r w:rsidRPr="00356556">
        <w:rPr>
          <w:rFonts w:ascii="Calibri" w:hAnsi="Calibri" w:cs="Calibri"/>
        </w:rPr>
        <w:t>discriminat</w:t>
      </w:r>
      <w:r w:rsidR="005C778A">
        <w:rPr>
          <w:rFonts w:ascii="Calibri" w:hAnsi="Calibri" w:cs="Calibri"/>
        </w:rPr>
        <w:t xml:space="preserve">ing </w:t>
      </w:r>
      <w:r w:rsidRPr="00356556">
        <w:rPr>
          <w:rFonts w:ascii="Calibri" w:hAnsi="Calibri" w:cs="Calibri"/>
        </w:rPr>
        <w:t xml:space="preserve">against tenants paying for housing with public assistance, such as Section 8 vouchers. </w:t>
      </w:r>
    </w:p>
    <w:p w14:paraId="7A134CBA" w14:textId="1E38CAEA" w:rsidR="00B5586C" w:rsidRPr="00356556" w:rsidRDefault="00B5586C" w:rsidP="00B5586C">
      <w:pPr>
        <w:rPr>
          <w:rFonts w:ascii="Calibri" w:hAnsi="Calibri" w:cs="Calibri"/>
        </w:rPr>
      </w:pPr>
    </w:p>
    <w:p w14:paraId="03CD33E6" w14:textId="20BF3BCE" w:rsidR="00B5586C" w:rsidRPr="00356556" w:rsidRDefault="00625B94" w:rsidP="00B5586C">
      <w:pPr>
        <w:rPr>
          <w:rFonts w:ascii="Calibri" w:hAnsi="Calibri" w:cs="Calibri"/>
          <w:b/>
          <w:bCs/>
          <w:u w:val="single"/>
        </w:rPr>
      </w:pPr>
      <w:r w:rsidRPr="00356556">
        <w:rPr>
          <w:rFonts w:ascii="Calibri" w:hAnsi="Calibri" w:cs="Calibri"/>
          <w:b/>
          <w:bCs/>
          <w:u w:val="single"/>
        </w:rPr>
        <w:t>Surplus Lands</w:t>
      </w:r>
    </w:p>
    <w:p w14:paraId="6366213B" w14:textId="77777777" w:rsidR="00B5586C" w:rsidRPr="00356556" w:rsidRDefault="00B5586C" w:rsidP="00B5586C">
      <w:pPr>
        <w:rPr>
          <w:rFonts w:ascii="Calibri" w:hAnsi="Calibri" w:cs="Calibri"/>
        </w:rPr>
      </w:pPr>
    </w:p>
    <w:p w14:paraId="621B8352" w14:textId="0B6E71D4" w:rsidR="00B5586C" w:rsidRPr="00356556" w:rsidRDefault="00625B94" w:rsidP="00B5586C">
      <w:pPr>
        <w:pStyle w:val="ListParagraph"/>
        <w:numPr>
          <w:ilvl w:val="0"/>
          <w:numId w:val="1"/>
        </w:numPr>
        <w:rPr>
          <w:rFonts w:ascii="Calibri" w:hAnsi="Calibri" w:cs="Calibri"/>
        </w:rPr>
      </w:pPr>
      <w:r w:rsidRPr="00356556">
        <w:rPr>
          <w:rFonts w:ascii="Calibri" w:hAnsi="Calibri" w:cs="Calibri"/>
          <w:b/>
          <w:bCs/>
        </w:rPr>
        <w:t>AB 1255</w:t>
      </w:r>
      <w:r w:rsidR="00894B78" w:rsidRPr="00356556">
        <w:rPr>
          <w:rFonts w:ascii="Calibri" w:hAnsi="Calibri" w:cs="Calibri"/>
          <w:b/>
          <w:bCs/>
        </w:rPr>
        <w:t>. Annual Reporting of Surplus Lands.</w:t>
      </w:r>
      <w:r w:rsidRPr="00356556">
        <w:rPr>
          <w:rFonts w:ascii="Calibri" w:hAnsi="Calibri" w:cs="Calibri"/>
          <w:b/>
          <w:bCs/>
        </w:rPr>
        <w:t xml:space="preserve"> </w:t>
      </w:r>
      <w:r w:rsidR="005C778A">
        <w:rPr>
          <w:rFonts w:ascii="Calibri" w:hAnsi="Calibri" w:cs="Calibri"/>
        </w:rPr>
        <w:t>Jurisdictions are required</w:t>
      </w:r>
      <w:r w:rsidRPr="00356556">
        <w:rPr>
          <w:rFonts w:ascii="Calibri" w:hAnsi="Calibri" w:cs="Calibri"/>
        </w:rPr>
        <w:t xml:space="preserve"> to report surplus lands in urbanized areas to the state and to develop a digitized inventory beginning April 1, 2021</w:t>
      </w:r>
      <w:r>
        <w:rPr>
          <w:rFonts w:ascii="Calibri" w:hAnsi="Calibri" w:cs="Calibri"/>
          <w:vertAlign w:val="superscript"/>
        </w:rPr>
        <w:footnoteReference w:id="6"/>
      </w:r>
      <w:r w:rsidRPr="00356556">
        <w:rPr>
          <w:rFonts w:ascii="Calibri" w:hAnsi="Calibri" w:cs="Calibri"/>
        </w:rPr>
        <w:t>. Updates will be provided to HCD each year after by April 1</w:t>
      </w:r>
      <w:r w:rsidRPr="00356556">
        <w:rPr>
          <w:rFonts w:ascii="Calibri" w:hAnsi="Calibri" w:cs="Calibri"/>
          <w:vertAlign w:val="superscript"/>
        </w:rPr>
        <w:t>st</w:t>
      </w:r>
      <w:r w:rsidRPr="00356556">
        <w:rPr>
          <w:rFonts w:ascii="Calibri" w:hAnsi="Calibri" w:cs="Calibri"/>
        </w:rPr>
        <w:t xml:space="preserve">. </w:t>
      </w:r>
    </w:p>
    <w:p w14:paraId="5489C03F" w14:textId="77777777" w:rsidR="00B5586C" w:rsidRPr="00356556" w:rsidRDefault="00B5586C" w:rsidP="00B5586C">
      <w:pPr>
        <w:pStyle w:val="ListParagraph"/>
        <w:rPr>
          <w:rFonts w:ascii="Calibri" w:hAnsi="Calibri" w:cs="Calibri"/>
          <w:b/>
          <w:bCs/>
        </w:rPr>
      </w:pPr>
    </w:p>
    <w:p w14:paraId="43A11A76" w14:textId="39FBA354" w:rsidR="00B5586C" w:rsidRPr="00356556" w:rsidRDefault="00625B94" w:rsidP="00B5586C">
      <w:pPr>
        <w:pStyle w:val="ListParagraph"/>
        <w:numPr>
          <w:ilvl w:val="0"/>
          <w:numId w:val="1"/>
        </w:numPr>
        <w:rPr>
          <w:rFonts w:ascii="Calibri" w:hAnsi="Calibri" w:cs="Calibri"/>
        </w:rPr>
      </w:pPr>
      <w:r w:rsidRPr="00356556">
        <w:rPr>
          <w:rFonts w:ascii="Calibri" w:hAnsi="Calibri" w:cs="Calibri"/>
          <w:b/>
          <w:bCs/>
        </w:rPr>
        <w:t>AB 1486</w:t>
      </w:r>
      <w:r w:rsidR="00894B78" w:rsidRPr="00356556">
        <w:rPr>
          <w:rFonts w:ascii="Calibri" w:hAnsi="Calibri" w:cs="Calibri"/>
          <w:b/>
          <w:bCs/>
        </w:rPr>
        <w:t xml:space="preserve">. Housing Elements and APRs to Include Surplus Lands. </w:t>
      </w:r>
      <w:r w:rsidR="00894B78" w:rsidRPr="00356556">
        <w:rPr>
          <w:rFonts w:ascii="Calibri" w:hAnsi="Calibri" w:cs="Calibri"/>
        </w:rPr>
        <w:t>E</w:t>
      </w:r>
      <w:r w:rsidRPr="00356556">
        <w:rPr>
          <w:rFonts w:ascii="Calibri" w:hAnsi="Calibri" w:cs="Calibri"/>
        </w:rPr>
        <w:t>xpands Surplus Land Act, requir</w:t>
      </w:r>
      <w:r w:rsidR="005C778A">
        <w:rPr>
          <w:rFonts w:ascii="Calibri" w:hAnsi="Calibri" w:cs="Calibri"/>
        </w:rPr>
        <w:t>ing</w:t>
      </w:r>
      <w:r w:rsidRPr="00356556">
        <w:rPr>
          <w:rFonts w:ascii="Calibri" w:hAnsi="Calibri" w:cs="Calibri"/>
        </w:rPr>
        <w:t xml:space="preserve"> local jurisdictions to include surplus land in housing elements and annual progress reports (APRs)</w:t>
      </w:r>
      <w:r w:rsidR="005C778A">
        <w:rPr>
          <w:rFonts w:ascii="Calibri" w:hAnsi="Calibri" w:cs="Calibri"/>
        </w:rPr>
        <w:t>. Also</w:t>
      </w:r>
      <w:r w:rsidRPr="00356556">
        <w:rPr>
          <w:rFonts w:ascii="Calibri" w:hAnsi="Calibri" w:cs="Calibri"/>
        </w:rPr>
        <w:t xml:space="preserve"> requires HCD to create a database.</w:t>
      </w:r>
      <w:r>
        <w:rPr>
          <w:rFonts w:ascii="Calibri" w:hAnsi="Calibri" w:cs="Calibri"/>
          <w:vertAlign w:val="superscript"/>
        </w:rPr>
        <w:footnoteReference w:id="7"/>
      </w:r>
    </w:p>
    <w:p w14:paraId="55BA70AF" w14:textId="457A52BF" w:rsidR="00C0323D" w:rsidRPr="00C0323D" w:rsidRDefault="00625B94" w:rsidP="00C0323D">
      <w:pPr>
        <w:pStyle w:val="ListParagraph"/>
        <w:numPr>
          <w:ilvl w:val="1"/>
          <w:numId w:val="1"/>
        </w:numPr>
        <w:rPr>
          <w:rFonts w:ascii="Calibri" w:hAnsi="Calibri" w:cs="Calibri"/>
        </w:rPr>
      </w:pPr>
      <w:r w:rsidRPr="00C0323D">
        <w:rPr>
          <w:rFonts w:ascii="Calibri" w:hAnsi="Calibri" w:cs="Calibri"/>
        </w:rPr>
        <w:t xml:space="preserve">Applies to almost all land dispositions including </w:t>
      </w:r>
      <w:r w:rsidR="00F70780">
        <w:rPr>
          <w:rFonts w:ascii="Calibri" w:hAnsi="Calibri" w:cs="Calibri"/>
        </w:rPr>
        <w:t xml:space="preserve">those of </w:t>
      </w:r>
      <w:r w:rsidRPr="00C0323D">
        <w:rPr>
          <w:rFonts w:ascii="Calibri" w:hAnsi="Calibri" w:cs="Calibri"/>
        </w:rPr>
        <w:t>successor agencies</w:t>
      </w:r>
      <w:r w:rsidR="005C778A">
        <w:rPr>
          <w:rFonts w:ascii="Calibri" w:hAnsi="Calibri" w:cs="Calibri"/>
        </w:rPr>
        <w:t>.</w:t>
      </w:r>
    </w:p>
    <w:p w14:paraId="6C81BD1E" w14:textId="2349F219" w:rsidR="00C0323D" w:rsidRPr="00C0323D" w:rsidRDefault="00625B94" w:rsidP="00C0323D">
      <w:pPr>
        <w:pStyle w:val="ListParagraph"/>
        <w:numPr>
          <w:ilvl w:val="1"/>
          <w:numId w:val="1"/>
        </w:numPr>
        <w:rPr>
          <w:rFonts w:ascii="Calibri" w:hAnsi="Calibri" w:cs="Calibri"/>
        </w:rPr>
      </w:pPr>
      <w:r>
        <w:rPr>
          <w:rFonts w:ascii="Calibri" w:hAnsi="Calibri" w:cs="Calibri"/>
        </w:rPr>
        <w:lastRenderedPageBreak/>
        <w:t>Jurisdictions m</w:t>
      </w:r>
      <w:r w:rsidRPr="00C0323D">
        <w:rPr>
          <w:rFonts w:ascii="Calibri" w:hAnsi="Calibri" w:cs="Calibri"/>
        </w:rPr>
        <w:t>ust notify HCD about disposition process – HCD must provide written findings within 30 days</w:t>
      </w:r>
      <w:r w:rsidR="005C778A">
        <w:rPr>
          <w:rFonts w:ascii="Calibri" w:hAnsi="Calibri" w:cs="Calibri"/>
        </w:rPr>
        <w:t>.</w:t>
      </w:r>
    </w:p>
    <w:p w14:paraId="4841160B" w14:textId="515C51EF" w:rsidR="00C0323D" w:rsidRPr="00C0323D" w:rsidRDefault="00625B94" w:rsidP="00C0323D">
      <w:pPr>
        <w:pStyle w:val="ListParagraph"/>
        <w:numPr>
          <w:ilvl w:val="1"/>
          <w:numId w:val="1"/>
        </w:numPr>
        <w:rPr>
          <w:rFonts w:ascii="Calibri" w:hAnsi="Calibri" w:cs="Calibri"/>
        </w:rPr>
      </w:pPr>
      <w:r w:rsidRPr="00C0323D">
        <w:rPr>
          <w:rFonts w:ascii="Calibri" w:hAnsi="Calibri" w:cs="Calibri"/>
        </w:rPr>
        <w:t xml:space="preserve">After </w:t>
      </w:r>
      <w:r w:rsidR="00BA1E0D">
        <w:rPr>
          <w:rFonts w:ascii="Calibri" w:hAnsi="Calibri" w:cs="Calibri"/>
        </w:rPr>
        <w:t xml:space="preserve">a jurisdiction has received a </w:t>
      </w:r>
      <w:r w:rsidRPr="00C0323D">
        <w:rPr>
          <w:rFonts w:ascii="Calibri" w:hAnsi="Calibri" w:cs="Calibri"/>
        </w:rPr>
        <w:t>notice of interest to buy or lease land</w:t>
      </w:r>
      <w:r w:rsidR="00BA1E0D">
        <w:rPr>
          <w:rFonts w:ascii="Calibri" w:hAnsi="Calibri" w:cs="Calibri"/>
        </w:rPr>
        <w:t xml:space="preserve">, they must enter into </w:t>
      </w:r>
      <w:r w:rsidRPr="00C0323D">
        <w:rPr>
          <w:rFonts w:ascii="Calibri" w:hAnsi="Calibri" w:cs="Calibri"/>
        </w:rPr>
        <w:t>a good faith negotiation with the interested buyer</w:t>
      </w:r>
      <w:r w:rsidR="00BA1E0D">
        <w:rPr>
          <w:rFonts w:ascii="Calibri" w:hAnsi="Calibri" w:cs="Calibri"/>
        </w:rPr>
        <w:t xml:space="preserve"> in no</w:t>
      </w:r>
      <w:r w:rsidR="00BA1E0D" w:rsidRPr="00C0323D">
        <w:rPr>
          <w:rFonts w:ascii="Calibri" w:hAnsi="Calibri" w:cs="Calibri"/>
        </w:rPr>
        <w:t xml:space="preserve"> less than 90 days</w:t>
      </w:r>
      <w:r w:rsidR="00F70780">
        <w:rPr>
          <w:rFonts w:ascii="Calibri" w:hAnsi="Calibri" w:cs="Calibri"/>
        </w:rPr>
        <w:t>, with priority given to proposals for affordable housing</w:t>
      </w:r>
      <w:r w:rsidRPr="00C0323D">
        <w:rPr>
          <w:rFonts w:ascii="Calibri" w:hAnsi="Calibri" w:cs="Calibri"/>
        </w:rPr>
        <w:t>. If price and terms cannot be agreed upon,</w:t>
      </w:r>
      <w:r w:rsidR="00BA1E0D">
        <w:rPr>
          <w:rFonts w:ascii="Calibri" w:hAnsi="Calibri" w:cs="Calibri"/>
        </w:rPr>
        <w:t xml:space="preserve"> jurisdictions </w:t>
      </w:r>
      <w:r w:rsidRPr="00C0323D">
        <w:rPr>
          <w:rFonts w:ascii="Calibri" w:hAnsi="Calibri" w:cs="Calibri"/>
        </w:rPr>
        <w:t xml:space="preserve">may </w:t>
      </w:r>
      <w:r w:rsidR="00BA1E0D">
        <w:rPr>
          <w:rFonts w:ascii="Calibri" w:hAnsi="Calibri" w:cs="Calibri"/>
        </w:rPr>
        <w:t>dispose of land</w:t>
      </w:r>
      <w:r w:rsidRPr="00C0323D">
        <w:rPr>
          <w:rFonts w:ascii="Calibri" w:hAnsi="Calibri" w:cs="Calibri"/>
        </w:rPr>
        <w:t xml:space="preserve"> without further regard to bill, with specific exceptions.</w:t>
      </w:r>
    </w:p>
    <w:p w14:paraId="364F9230" w14:textId="0D3D0627" w:rsidR="00B5586C" w:rsidRPr="00356556" w:rsidRDefault="00625B94" w:rsidP="00B5586C">
      <w:pPr>
        <w:pStyle w:val="ListParagraph"/>
        <w:numPr>
          <w:ilvl w:val="1"/>
          <w:numId w:val="1"/>
        </w:numPr>
        <w:rPr>
          <w:rFonts w:ascii="Calibri" w:hAnsi="Calibri" w:cs="Calibri"/>
        </w:rPr>
      </w:pPr>
      <w:r>
        <w:rPr>
          <w:rFonts w:ascii="Calibri" w:hAnsi="Calibri" w:cs="Calibri"/>
        </w:rPr>
        <w:t xml:space="preserve">Jurisdictions are penalized </w:t>
      </w:r>
      <w:r w:rsidRPr="00356556">
        <w:rPr>
          <w:rFonts w:ascii="Calibri" w:hAnsi="Calibri" w:cs="Calibri"/>
        </w:rPr>
        <w:t xml:space="preserve">30 to 50 percent of </w:t>
      </w:r>
      <w:r>
        <w:rPr>
          <w:rFonts w:ascii="Calibri" w:hAnsi="Calibri" w:cs="Calibri"/>
        </w:rPr>
        <w:t xml:space="preserve">land </w:t>
      </w:r>
      <w:r w:rsidRPr="00356556">
        <w:rPr>
          <w:rFonts w:ascii="Calibri" w:hAnsi="Calibri" w:cs="Calibri"/>
        </w:rPr>
        <w:t xml:space="preserve">price if </w:t>
      </w:r>
      <w:r w:rsidR="00F70780">
        <w:rPr>
          <w:rFonts w:ascii="Calibri" w:hAnsi="Calibri" w:cs="Calibri"/>
        </w:rPr>
        <w:t>A</w:t>
      </w:r>
      <w:r w:rsidRPr="00356556">
        <w:rPr>
          <w:rFonts w:ascii="Calibri" w:hAnsi="Calibri" w:cs="Calibri"/>
        </w:rPr>
        <w:t>ct is violated</w:t>
      </w:r>
      <w:r>
        <w:rPr>
          <w:rFonts w:ascii="Calibri" w:hAnsi="Calibri" w:cs="Calibri"/>
        </w:rPr>
        <w:t>.</w:t>
      </w:r>
    </w:p>
    <w:p w14:paraId="3D78A8A1" w14:textId="77777777" w:rsidR="00B5586C" w:rsidRPr="00356556" w:rsidRDefault="00B5586C" w:rsidP="00B5586C">
      <w:pPr>
        <w:pStyle w:val="ListParagraph"/>
        <w:rPr>
          <w:rFonts w:ascii="Calibri" w:hAnsi="Calibri" w:cs="Calibri"/>
        </w:rPr>
      </w:pPr>
    </w:p>
    <w:p w14:paraId="6BD0430E" w14:textId="16EBFC2E" w:rsidR="00556693" w:rsidRPr="00BA1E0D" w:rsidRDefault="00625B94" w:rsidP="00BA1E0D">
      <w:pPr>
        <w:pStyle w:val="ListParagraph"/>
        <w:numPr>
          <w:ilvl w:val="0"/>
          <w:numId w:val="1"/>
        </w:numPr>
        <w:rPr>
          <w:rFonts w:ascii="Calibri" w:hAnsi="Calibri" w:cs="Calibri"/>
        </w:rPr>
      </w:pPr>
      <w:r w:rsidRPr="00356556">
        <w:rPr>
          <w:rFonts w:ascii="Calibri" w:hAnsi="Calibri" w:cs="Calibri"/>
          <w:b/>
          <w:bCs/>
        </w:rPr>
        <w:t>SB 6</w:t>
      </w:r>
      <w:r w:rsidR="00894B78" w:rsidRPr="00356556">
        <w:rPr>
          <w:rFonts w:ascii="Calibri" w:hAnsi="Calibri" w:cs="Calibri"/>
          <w:b/>
          <w:bCs/>
        </w:rPr>
        <w:t>. Surplus Land Public Inventory.</w:t>
      </w:r>
      <w:r w:rsidRPr="00356556">
        <w:rPr>
          <w:rFonts w:ascii="Calibri" w:hAnsi="Calibri" w:cs="Calibri"/>
          <w:b/>
          <w:bCs/>
        </w:rPr>
        <w:t xml:space="preserve"> </w:t>
      </w:r>
      <w:r w:rsidR="00894B78" w:rsidRPr="00356556">
        <w:rPr>
          <w:rFonts w:ascii="Calibri" w:hAnsi="Calibri" w:cs="Calibri"/>
        </w:rPr>
        <w:t>R</w:t>
      </w:r>
      <w:r w:rsidRPr="00356556">
        <w:rPr>
          <w:rFonts w:ascii="Calibri" w:hAnsi="Calibri" w:cs="Calibri"/>
        </w:rPr>
        <w:t>equires the state to create a public inventory of local surplus land sites suitable for residential development, along with state surplus land sites</w:t>
      </w:r>
      <w:r>
        <w:rPr>
          <w:rFonts w:ascii="Calibri" w:hAnsi="Calibri" w:cs="Calibri"/>
          <w:vertAlign w:val="superscript"/>
        </w:rPr>
        <w:footnoteReference w:id="8"/>
      </w:r>
      <w:r w:rsidRPr="00356556">
        <w:rPr>
          <w:rFonts w:ascii="Calibri" w:hAnsi="Calibri" w:cs="Calibri"/>
        </w:rPr>
        <w:t>. Effective on or after January 1, 2021.</w:t>
      </w:r>
    </w:p>
    <w:p w14:paraId="02FC57BD" w14:textId="77777777" w:rsidR="006F0428" w:rsidRDefault="006F0428" w:rsidP="00556693">
      <w:pPr>
        <w:rPr>
          <w:rFonts w:ascii="Calibri" w:hAnsi="Calibri" w:cs="Calibri"/>
          <w:b/>
          <w:bCs/>
          <w:u w:val="single"/>
        </w:rPr>
      </w:pPr>
    </w:p>
    <w:p w14:paraId="149EAC94" w14:textId="417D679A" w:rsidR="00556693" w:rsidRPr="00356556" w:rsidRDefault="00625B94" w:rsidP="00556693">
      <w:pPr>
        <w:rPr>
          <w:rFonts w:ascii="Calibri" w:hAnsi="Calibri" w:cs="Calibri"/>
          <w:b/>
          <w:bCs/>
          <w:u w:val="single"/>
        </w:rPr>
      </w:pPr>
      <w:r w:rsidRPr="00356556">
        <w:rPr>
          <w:rFonts w:ascii="Calibri" w:hAnsi="Calibri" w:cs="Calibri"/>
          <w:b/>
          <w:bCs/>
          <w:u w:val="single"/>
        </w:rPr>
        <w:t>ADUs</w:t>
      </w:r>
    </w:p>
    <w:p w14:paraId="14E79DD5" w14:textId="2BD735B2" w:rsidR="00556693" w:rsidRDefault="00625B94" w:rsidP="002057C2">
      <w:pPr>
        <w:rPr>
          <w:rFonts w:ascii="Calibri" w:hAnsi="Calibri" w:cs="Calibri"/>
        </w:rPr>
      </w:pPr>
      <w:r>
        <w:rPr>
          <w:rFonts w:ascii="Calibri" w:hAnsi="Calibri" w:cs="Calibri"/>
        </w:rPr>
        <w:t xml:space="preserve">Six bills were signed into law that </w:t>
      </w:r>
      <w:r w:rsidR="00797680">
        <w:rPr>
          <w:rFonts w:ascii="Calibri" w:hAnsi="Calibri" w:cs="Calibri"/>
        </w:rPr>
        <w:t xml:space="preserve">will change the rules that </w:t>
      </w:r>
      <w:r w:rsidR="00C33712">
        <w:rPr>
          <w:rFonts w:ascii="Calibri" w:hAnsi="Calibri" w:cs="Calibri"/>
        </w:rPr>
        <w:t xml:space="preserve">regulate </w:t>
      </w:r>
      <w:r>
        <w:rPr>
          <w:rFonts w:ascii="Calibri" w:hAnsi="Calibri" w:cs="Calibri"/>
        </w:rPr>
        <w:t>Accessory Dwelling Units (ADUs) and Junior Accessory Dwelling Units (JADUs)</w:t>
      </w:r>
      <w:r>
        <w:rPr>
          <w:rStyle w:val="FootnoteReference"/>
          <w:rFonts w:ascii="Calibri" w:hAnsi="Calibri" w:cs="Calibri"/>
        </w:rPr>
        <w:footnoteReference w:id="9"/>
      </w:r>
      <w:r w:rsidR="00C33712">
        <w:rPr>
          <w:rFonts w:ascii="Calibri" w:hAnsi="Calibri" w:cs="Calibri"/>
        </w:rPr>
        <w:t xml:space="preserve">. </w:t>
      </w:r>
      <w:r w:rsidR="00797680">
        <w:rPr>
          <w:rFonts w:ascii="Calibri" w:hAnsi="Calibri" w:cs="Calibri"/>
        </w:rPr>
        <w:t>Local o</w:t>
      </w:r>
      <w:r w:rsidR="00C33712">
        <w:rPr>
          <w:rFonts w:ascii="Calibri" w:hAnsi="Calibri" w:cs="Calibri"/>
        </w:rPr>
        <w:t xml:space="preserve">rdinances that do not conform to new laws will be </w:t>
      </w:r>
      <w:r w:rsidR="00797680">
        <w:rPr>
          <w:rFonts w:ascii="Calibri" w:hAnsi="Calibri" w:cs="Calibri"/>
        </w:rPr>
        <w:t xml:space="preserve">declared </w:t>
      </w:r>
      <w:r w:rsidR="00C33712">
        <w:rPr>
          <w:rFonts w:ascii="Calibri" w:hAnsi="Calibri" w:cs="Calibri"/>
        </w:rPr>
        <w:t>null and void</w:t>
      </w:r>
      <w:r w:rsidR="005C778A">
        <w:rPr>
          <w:rFonts w:ascii="Calibri" w:hAnsi="Calibri" w:cs="Calibri"/>
        </w:rPr>
        <w:t xml:space="preserve">. Therefore, jurisdictions </w:t>
      </w:r>
      <w:r w:rsidR="00C33712">
        <w:rPr>
          <w:rFonts w:ascii="Calibri" w:hAnsi="Calibri" w:cs="Calibri"/>
        </w:rPr>
        <w:t>should update</w:t>
      </w:r>
      <w:r w:rsidR="005C778A">
        <w:rPr>
          <w:rFonts w:ascii="Calibri" w:hAnsi="Calibri" w:cs="Calibri"/>
        </w:rPr>
        <w:t xml:space="preserve"> their ordinance </w:t>
      </w:r>
      <w:r w:rsidR="00C33712">
        <w:rPr>
          <w:rFonts w:ascii="Calibri" w:hAnsi="Calibri" w:cs="Calibri"/>
        </w:rPr>
        <w:t xml:space="preserve">as soon as possible. Once adopted, jurisdictions will have 60 days to provide </w:t>
      </w:r>
      <w:r w:rsidR="009B60B9">
        <w:rPr>
          <w:rFonts w:ascii="Calibri" w:hAnsi="Calibri" w:cs="Calibri"/>
        </w:rPr>
        <w:t xml:space="preserve">their </w:t>
      </w:r>
      <w:r w:rsidR="00C33712">
        <w:rPr>
          <w:rFonts w:ascii="Calibri" w:hAnsi="Calibri" w:cs="Calibri"/>
        </w:rPr>
        <w:t xml:space="preserve">new ordinance to HCD for review. While </w:t>
      </w:r>
      <w:r w:rsidR="009B60B9">
        <w:rPr>
          <w:rFonts w:ascii="Calibri" w:hAnsi="Calibri" w:cs="Calibri"/>
        </w:rPr>
        <w:t xml:space="preserve">jurisdictions are </w:t>
      </w:r>
      <w:r w:rsidR="00C33712">
        <w:rPr>
          <w:rFonts w:ascii="Calibri" w:hAnsi="Calibri" w:cs="Calibri"/>
        </w:rPr>
        <w:t>in the process of updating</w:t>
      </w:r>
      <w:r w:rsidR="003B5A2C">
        <w:rPr>
          <w:rFonts w:ascii="Calibri" w:hAnsi="Calibri" w:cs="Calibri"/>
        </w:rPr>
        <w:t xml:space="preserve"> their ADU ordinance</w:t>
      </w:r>
      <w:r w:rsidR="00C33712">
        <w:rPr>
          <w:rFonts w:ascii="Calibri" w:hAnsi="Calibri" w:cs="Calibri"/>
        </w:rPr>
        <w:t xml:space="preserve">, CEQA </w:t>
      </w:r>
      <w:r w:rsidR="003B5A2C">
        <w:rPr>
          <w:rFonts w:ascii="Calibri" w:hAnsi="Calibri" w:cs="Calibri"/>
        </w:rPr>
        <w:t xml:space="preserve">is </w:t>
      </w:r>
      <w:r w:rsidR="00C33712">
        <w:rPr>
          <w:rFonts w:ascii="Calibri" w:hAnsi="Calibri" w:cs="Calibri"/>
        </w:rPr>
        <w:t>exempt</w:t>
      </w:r>
      <w:r w:rsidR="003B5A2C">
        <w:rPr>
          <w:rFonts w:ascii="Calibri" w:hAnsi="Calibri" w:cs="Calibri"/>
        </w:rPr>
        <w:t xml:space="preserve">. </w:t>
      </w:r>
      <w:r w:rsidR="00797680">
        <w:rPr>
          <w:rFonts w:ascii="Calibri" w:hAnsi="Calibri" w:cs="Calibri"/>
        </w:rPr>
        <w:t xml:space="preserve">Local ordinances are allowed to </w:t>
      </w:r>
      <w:r w:rsidR="00F70780">
        <w:rPr>
          <w:rFonts w:ascii="Calibri" w:hAnsi="Calibri" w:cs="Calibri"/>
        </w:rPr>
        <w:t xml:space="preserve">be more generous in permitting ADUs than </w:t>
      </w:r>
      <w:r w:rsidR="00797680">
        <w:rPr>
          <w:rFonts w:ascii="Calibri" w:hAnsi="Calibri" w:cs="Calibri"/>
        </w:rPr>
        <w:t>state requirements</w:t>
      </w:r>
      <w:r w:rsidR="00F70780">
        <w:rPr>
          <w:rFonts w:ascii="Calibri" w:hAnsi="Calibri" w:cs="Calibri"/>
        </w:rPr>
        <w:t xml:space="preserve"> but cannot be </w:t>
      </w:r>
      <w:r w:rsidR="003B5A2C">
        <w:rPr>
          <w:rFonts w:ascii="Calibri" w:hAnsi="Calibri" w:cs="Calibri"/>
        </w:rPr>
        <w:t>stricter</w:t>
      </w:r>
      <w:r w:rsidR="00797680">
        <w:rPr>
          <w:rFonts w:ascii="Calibri" w:hAnsi="Calibri" w:cs="Calibri"/>
        </w:rPr>
        <w:t>.</w:t>
      </w:r>
    </w:p>
    <w:p w14:paraId="02AF10BD" w14:textId="77777777" w:rsidR="00C33712" w:rsidRPr="002057C2" w:rsidRDefault="00C33712" w:rsidP="002057C2">
      <w:pPr>
        <w:rPr>
          <w:rFonts w:ascii="Calibri" w:hAnsi="Calibri" w:cs="Calibri"/>
        </w:rPr>
      </w:pPr>
    </w:p>
    <w:p w14:paraId="31A07421" w14:textId="75C0D314" w:rsidR="00C33712" w:rsidRDefault="00625B94" w:rsidP="003B5A2C">
      <w:pPr>
        <w:pStyle w:val="ListParagraph"/>
        <w:numPr>
          <w:ilvl w:val="0"/>
          <w:numId w:val="1"/>
        </w:numPr>
        <w:rPr>
          <w:rFonts w:ascii="Calibri" w:hAnsi="Calibri" w:cs="Calibri"/>
        </w:rPr>
      </w:pPr>
      <w:r w:rsidRPr="00C0323D">
        <w:rPr>
          <w:rFonts w:ascii="Calibri" w:hAnsi="Calibri" w:cs="Calibri"/>
          <w:b/>
          <w:bCs/>
        </w:rPr>
        <w:t>SB 13, AB 68 and AB 881</w:t>
      </w:r>
      <w:r w:rsidR="00DC268D">
        <w:rPr>
          <w:rFonts w:ascii="Calibri" w:hAnsi="Calibri" w:cs="Calibri"/>
          <w:b/>
          <w:bCs/>
        </w:rPr>
        <w:t>.</w:t>
      </w:r>
      <w:r w:rsidR="00797680">
        <w:rPr>
          <w:rFonts w:ascii="Calibri" w:hAnsi="Calibri" w:cs="Calibri"/>
          <w:b/>
          <w:bCs/>
        </w:rPr>
        <w:t xml:space="preserve"> ADU Approvals and Regulations. </w:t>
      </w:r>
      <w:r w:rsidR="00797680">
        <w:rPr>
          <w:rFonts w:ascii="Calibri" w:hAnsi="Calibri" w:cs="Calibri"/>
        </w:rPr>
        <w:t>S</w:t>
      </w:r>
      <w:r>
        <w:rPr>
          <w:rFonts w:ascii="Calibri" w:hAnsi="Calibri" w:cs="Calibri"/>
        </w:rPr>
        <w:t>igned in succession, these bills</w:t>
      </w:r>
      <w:r w:rsidR="00797680">
        <w:rPr>
          <w:rFonts w:ascii="Calibri" w:hAnsi="Calibri" w:cs="Calibri"/>
        </w:rPr>
        <w:t xml:space="preserve"> </w:t>
      </w:r>
      <w:r w:rsidR="009B60B9">
        <w:rPr>
          <w:rFonts w:ascii="Calibri" w:hAnsi="Calibri" w:cs="Calibri"/>
        </w:rPr>
        <w:t xml:space="preserve">define </w:t>
      </w:r>
      <w:r w:rsidR="00B752A9">
        <w:rPr>
          <w:rFonts w:ascii="Calibri" w:hAnsi="Calibri" w:cs="Calibri"/>
        </w:rPr>
        <w:t xml:space="preserve">the maximum </w:t>
      </w:r>
      <w:r w:rsidR="009B60B9">
        <w:rPr>
          <w:rFonts w:ascii="Calibri" w:hAnsi="Calibri" w:cs="Calibri"/>
        </w:rPr>
        <w:t>standards</w:t>
      </w:r>
      <w:r w:rsidR="00B752A9">
        <w:rPr>
          <w:rFonts w:ascii="Calibri" w:hAnsi="Calibri" w:cs="Calibri"/>
        </w:rPr>
        <w:t xml:space="preserve"> that local </w:t>
      </w:r>
      <w:r w:rsidR="00025E39">
        <w:rPr>
          <w:rFonts w:ascii="Calibri" w:hAnsi="Calibri" w:cs="Calibri"/>
        </w:rPr>
        <w:t xml:space="preserve">jurisdictions </w:t>
      </w:r>
      <w:r w:rsidR="00B752A9">
        <w:rPr>
          <w:rFonts w:ascii="Calibri" w:hAnsi="Calibri" w:cs="Calibri"/>
        </w:rPr>
        <w:t>can apply to ADUs.</w:t>
      </w:r>
      <w:r w:rsidR="00D13BF6">
        <w:rPr>
          <w:rFonts w:ascii="Calibri" w:hAnsi="Calibri" w:cs="Calibri"/>
        </w:rPr>
        <w:t xml:space="preserve"> </w:t>
      </w:r>
      <w:r w:rsidR="00B752A9">
        <w:rPr>
          <w:rFonts w:ascii="Calibri" w:hAnsi="Calibri" w:cs="Calibri"/>
        </w:rPr>
        <w:t>S</w:t>
      </w:r>
      <w:r w:rsidR="00D50106">
        <w:rPr>
          <w:rFonts w:ascii="Calibri" w:hAnsi="Calibri" w:cs="Calibri"/>
        </w:rPr>
        <w:t>pecial rules apply to four types of ADUs/JADUS</w:t>
      </w:r>
      <w:r w:rsidR="00B752A9">
        <w:rPr>
          <w:rFonts w:ascii="Calibri" w:hAnsi="Calibri" w:cs="Calibri"/>
        </w:rPr>
        <w:t>,</w:t>
      </w:r>
      <w:r w:rsidR="00FD15E1">
        <w:rPr>
          <w:rFonts w:ascii="Calibri" w:hAnsi="Calibri" w:cs="Calibri"/>
        </w:rPr>
        <w:t xml:space="preserve"> includ</w:t>
      </w:r>
      <w:r w:rsidR="00B752A9">
        <w:rPr>
          <w:rFonts w:ascii="Calibri" w:hAnsi="Calibri" w:cs="Calibri"/>
        </w:rPr>
        <w:t>ing</w:t>
      </w:r>
      <w:r w:rsidR="00FD15E1">
        <w:rPr>
          <w:rFonts w:ascii="Calibri" w:hAnsi="Calibri" w:cs="Calibri"/>
        </w:rPr>
        <w:t xml:space="preserve"> 1) conversions of existing space, 2) new construction </w:t>
      </w:r>
      <w:r w:rsidR="00B752A9">
        <w:rPr>
          <w:rFonts w:ascii="Calibri" w:hAnsi="Calibri" w:cs="Calibri"/>
        </w:rPr>
        <w:t xml:space="preserve">of a detached ADU </w:t>
      </w:r>
      <w:r w:rsidR="00FD15E1">
        <w:rPr>
          <w:rFonts w:ascii="Calibri" w:hAnsi="Calibri" w:cs="Calibri"/>
        </w:rPr>
        <w:t xml:space="preserve">up to 800 sq ft, </w:t>
      </w:r>
      <w:r w:rsidR="00B752A9">
        <w:rPr>
          <w:rFonts w:ascii="Calibri" w:hAnsi="Calibri" w:cs="Calibri"/>
        </w:rPr>
        <w:t xml:space="preserve">with a JADU also permitted </w:t>
      </w:r>
      <w:r w:rsidR="00FD15E1">
        <w:rPr>
          <w:rFonts w:ascii="Calibri" w:hAnsi="Calibri" w:cs="Calibri"/>
        </w:rPr>
        <w:t>3) multi-family with two detached units and 4) multi-family with one detached unit and</w:t>
      </w:r>
      <w:r w:rsidR="00025E39">
        <w:rPr>
          <w:rFonts w:ascii="Calibri" w:hAnsi="Calibri" w:cs="Calibri"/>
        </w:rPr>
        <w:t xml:space="preserve"> one within existing non-livable space </w:t>
      </w:r>
      <w:r w:rsidR="00B752A9">
        <w:rPr>
          <w:rFonts w:ascii="Calibri" w:hAnsi="Calibri" w:cs="Calibri"/>
        </w:rPr>
        <w:t xml:space="preserve">up to 25 percent of </w:t>
      </w:r>
      <w:r w:rsidR="0026696B">
        <w:rPr>
          <w:rFonts w:ascii="Calibri" w:hAnsi="Calibri" w:cs="Calibri"/>
        </w:rPr>
        <w:t>the existing unit space</w:t>
      </w:r>
      <w:r w:rsidR="00025E39">
        <w:rPr>
          <w:rFonts w:ascii="Calibri" w:hAnsi="Calibri" w:cs="Calibri"/>
        </w:rPr>
        <w:t>.</w:t>
      </w:r>
    </w:p>
    <w:p w14:paraId="7E3F7893" w14:textId="77777777" w:rsidR="002A694A" w:rsidRPr="00C33712" w:rsidRDefault="002A694A" w:rsidP="002A694A">
      <w:pPr>
        <w:pStyle w:val="ListParagraph"/>
        <w:rPr>
          <w:rFonts w:ascii="Calibri" w:hAnsi="Calibri" w:cs="Calibri"/>
        </w:rPr>
      </w:pPr>
    </w:p>
    <w:p w14:paraId="6CFF6BA0" w14:textId="07BECBE4" w:rsidR="00DC268D" w:rsidRDefault="00625B94" w:rsidP="00DC268D">
      <w:pPr>
        <w:pStyle w:val="ListParagraph"/>
        <w:numPr>
          <w:ilvl w:val="0"/>
          <w:numId w:val="14"/>
        </w:numPr>
        <w:rPr>
          <w:rFonts w:ascii="Calibri" w:hAnsi="Calibri" w:cs="Calibri"/>
        </w:rPr>
      </w:pPr>
      <w:r w:rsidRPr="002A694A">
        <w:rPr>
          <w:rFonts w:ascii="Calibri" w:hAnsi="Calibri" w:cs="Calibri"/>
          <w:b/>
          <w:bCs/>
          <w:i/>
          <w:iCs/>
        </w:rPr>
        <w:t>Review and Approval</w:t>
      </w:r>
      <w:r w:rsidR="005C778A">
        <w:rPr>
          <w:rFonts w:ascii="Calibri" w:hAnsi="Calibri" w:cs="Calibri"/>
          <w:b/>
          <w:bCs/>
          <w:i/>
          <w:iCs/>
        </w:rPr>
        <w:t>.</w:t>
      </w:r>
      <w:r w:rsidR="00202130">
        <w:rPr>
          <w:rFonts w:ascii="Calibri" w:hAnsi="Calibri" w:cs="Calibri"/>
          <w:b/>
          <w:bCs/>
          <w:i/>
          <w:iCs/>
        </w:rPr>
        <w:t xml:space="preserve"> </w:t>
      </w:r>
      <w:r w:rsidR="00202130" w:rsidRPr="00202130">
        <w:rPr>
          <w:rFonts w:ascii="Calibri" w:hAnsi="Calibri" w:cs="Calibri"/>
        </w:rPr>
        <w:t>The</w:t>
      </w:r>
      <w:r w:rsidR="00202130">
        <w:rPr>
          <w:rFonts w:ascii="Calibri" w:hAnsi="Calibri" w:cs="Calibri"/>
          <w:b/>
          <w:bCs/>
          <w:i/>
          <w:iCs/>
        </w:rPr>
        <w:t xml:space="preserve"> </w:t>
      </w:r>
      <w:r w:rsidR="00202130">
        <w:rPr>
          <w:rFonts w:ascii="Calibri" w:hAnsi="Calibri" w:cs="Calibri"/>
        </w:rPr>
        <w:t xml:space="preserve">approval process for ADUs is now ministerial, </w:t>
      </w:r>
      <w:r>
        <w:rPr>
          <w:rFonts w:ascii="Calibri" w:hAnsi="Calibri" w:cs="Calibri"/>
        </w:rPr>
        <w:t>with specific exemptions</w:t>
      </w:r>
      <w:r w:rsidR="00025E39">
        <w:rPr>
          <w:rFonts w:ascii="Calibri" w:hAnsi="Calibri" w:cs="Calibri"/>
        </w:rPr>
        <w:t xml:space="preserve">. </w:t>
      </w:r>
      <w:r w:rsidR="00202130">
        <w:rPr>
          <w:rFonts w:ascii="Calibri" w:hAnsi="Calibri" w:cs="Calibri"/>
        </w:rPr>
        <w:t xml:space="preserve">Jurisdictions </w:t>
      </w:r>
      <w:r w:rsidR="00E93A5C">
        <w:rPr>
          <w:rFonts w:ascii="Calibri" w:hAnsi="Calibri" w:cs="Calibri"/>
        </w:rPr>
        <w:t xml:space="preserve">will </w:t>
      </w:r>
      <w:r>
        <w:rPr>
          <w:rFonts w:ascii="Calibri" w:hAnsi="Calibri" w:cs="Calibri"/>
        </w:rPr>
        <w:t>have 60 days</w:t>
      </w:r>
      <w:r w:rsidR="00B752A9">
        <w:rPr>
          <w:rFonts w:ascii="Calibri" w:hAnsi="Calibri" w:cs="Calibri"/>
        </w:rPr>
        <w:t xml:space="preserve"> from submittal of a complete application</w:t>
      </w:r>
      <w:r>
        <w:rPr>
          <w:rFonts w:ascii="Calibri" w:hAnsi="Calibri" w:cs="Calibri"/>
        </w:rPr>
        <w:t xml:space="preserve"> – currently 120 days</w:t>
      </w:r>
      <w:r w:rsidR="00025E39">
        <w:rPr>
          <w:rFonts w:ascii="Calibri" w:hAnsi="Calibri" w:cs="Calibri"/>
        </w:rPr>
        <w:t xml:space="preserve"> </w:t>
      </w:r>
      <w:r>
        <w:rPr>
          <w:rFonts w:ascii="Calibri" w:hAnsi="Calibri" w:cs="Calibri"/>
        </w:rPr>
        <w:t>– to act on applications</w:t>
      </w:r>
      <w:r w:rsidR="00423178">
        <w:rPr>
          <w:rFonts w:ascii="Calibri" w:hAnsi="Calibri" w:cs="Calibri"/>
        </w:rPr>
        <w:t xml:space="preserve">. If an ADU is </w:t>
      </w:r>
      <w:r w:rsidR="009B60B9">
        <w:rPr>
          <w:rFonts w:ascii="Calibri" w:hAnsi="Calibri" w:cs="Calibri"/>
        </w:rPr>
        <w:t xml:space="preserve">being built in conjunction with a single-family home, </w:t>
      </w:r>
      <w:r w:rsidR="00423178">
        <w:rPr>
          <w:rFonts w:ascii="Calibri" w:hAnsi="Calibri" w:cs="Calibri"/>
        </w:rPr>
        <w:t>the approval process timeline will be the same as the home</w:t>
      </w:r>
      <w:r w:rsidR="00025E39">
        <w:rPr>
          <w:rFonts w:ascii="Calibri" w:hAnsi="Calibri" w:cs="Calibri"/>
        </w:rPr>
        <w:t>.</w:t>
      </w:r>
    </w:p>
    <w:p w14:paraId="7C34C5BE" w14:textId="77777777" w:rsidR="00FE611B" w:rsidRDefault="00FE611B" w:rsidP="00FE611B">
      <w:pPr>
        <w:pStyle w:val="ListParagraph"/>
        <w:ind w:left="1080"/>
        <w:rPr>
          <w:rFonts w:ascii="Calibri" w:hAnsi="Calibri" w:cs="Calibri"/>
        </w:rPr>
      </w:pPr>
    </w:p>
    <w:p w14:paraId="41DA6272" w14:textId="1C147097" w:rsidR="00797680" w:rsidRDefault="00625B94" w:rsidP="00797680">
      <w:pPr>
        <w:pStyle w:val="ListParagraph"/>
        <w:numPr>
          <w:ilvl w:val="0"/>
          <w:numId w:val="14"/>
        </w:numPr>
        <w:rPr>
          <w:rFonts w:ascii="Calibri" w:hAnsi="Calibri" w:cs="Calibri"/>
        </w:rPr>
      </w:pPr>
      <w:r w:rsidRPr="00FE611B">
        <w:rPr>
          <w:rFonts w:ascii="Calibri" w:hAnsi="Calibri" w:cs="Calibri"/>
          <w:b/>
          <w:bCs/>
          <w:i/>
          <w:iCs/>
        </w:rPr>
        <w:t>JADUs Must be Allowed</w:t>
      </w:r>
      <w:r w:rsidR="00202130">
        <w:rPr>
          <w:rFonts w:ascii="Calibri" w:hAnsi="Calibri" w:cs="Calibri"/>
          <w:b/>
          <w:bCs/>
          <w:i/>
          <w:iCs/>
        </w:rPr>
        <w:t xml:space="preserve">. </w:t>
      </w:r>
      <w:r w:rsidR="00202130" w:rsidRPr="00202130">
        <w:rPr>
          <w:rFonts w:ascii="Calibri" w:hAnsi="Calibri" w:cs="Calibri"/>
        </w:rPr>
        <w:t>Jurisdictions must allow JADUs.</w:t>
      </w:r>
      <w:r w:rsidR="00202130">
        <w:rPr>
          <w:rFonts w:ascii="Calibri" w:hAnsi="Calibri" w:cs="Calibri"/>
          <w:b/>
          <w:bCs/>
          <w:i/>
          <w:iCs/>
        </w:rPr>
        <w:t xml:space="preserve"> </w:t>
      </w:r>
      <w:r w:rsidR="00202130">
        <w:rPr>
          <w:rFonts w:ascii="Calibri" w:hAnsi="Calibri" w:cs="Calibri"/>
        </w:rPr>
        <w:t>B</w:t>
      </w:r>
      <w:r w:rsidRPr="00FE611B">
        <w:rPr>
          <w:rFonts w:ascii="Calibri" w:hAnsi="Calibri" w:cs="Calibri"/>
        </w:rPr>
        <w:t xml:space="preserve">oth a JADU in an existing space and </w:t>
      </w:r>
      <w:r>
        <w:rPr>
          <w:rFonts w:ascii="Calibri" w:hAnsi="Calibri" w:cs="Calibri"/>
        </w:rPr>
        <w:t xml:space="preserve">a </w:t>
      </w:r>
      <w:r w:rsidR="00A27E26">
        <w:rPr>
          <w:rFonts w:ascii="Calibri" w:hAnsi="Calibri" w:cs="Calibri"/>
        </w:rPr>
        <w:t xml:space="preserve">new </w:t>
      </w:r>
      <w:r w:rsidRPr="00FE611B">
        <w:rPr>
          <w:rFonts w:ascii="Calibri" w:hAnsi="Calibri" w:cs="Calibri"/>
        </w:rPr>
        <w:t>detached ADU up to 800 sq ft may occur on</w:t>
      </w:r>
      <w:r>
        <w:rPr>
          <w:rFonts w:ascii="Calibri" w:hAnsi="Calibri" w:cs="Calibri"/>
        </w:rPr>
        <w:t xml:space="preserve"> the</w:t>
      </w:r>
      <w:r w:rsidRPr="00FE611B">
        <w:rPr>
          <w:rFonts w:ascii="Calibri" w:hAnsi="Calibri" w:cs="Calibri"/>
        </w:rPr>
        <w:t xml:space="preserve"> same single-family lot</w:t>
      </w:r>
      <w:r w:rsidR="00912DD9">
        <w:rPr>
          <w:rFonts w:ascii="Calibri" w:hAnsi="Calibri" w:cs="Calibri"/>
        </w:rPr>
        <w:t>, with some limit</w:t>
      </w:r>
      <w:r w:rsidR="00A22A90">
        <w:rPr>
          <w:rFonts w:ascii="Calibri" w:hAnsi="Calibri" w:cs="Calibri"/>
        </w:rPr>
        <w:t>ations</w:t>
      </w:r>
      <w:r w:rsidRPr="00FE611B">
        <w:rPr>
          <w:rFonts w:ascii="Calibri" w:hAnsi="Calibri" w:cs="Calibri"/>
        </w:rPr>
        <w:t>.</w:t>
      </w:r>
    </w:p>
    <w:p w14:paraId="710DEDA1" w14:textId="197F8548" w:rsidR="00797680" w:rsidRPr="00FE611B" w:rsidRDefault="00625B94" w:rsidP="00A22A90">
      <w:pPr>
        <w:pStyle w:val="ListParagraph"/>
        <w:tabs>
          <w:tab w:val="left" w:pos="6906"/>
        </w:tabs>
        <w:ind w:left="1080"/>
        <w:rPr>
          <w:rFonts w:ascii="Calibri" w:hAnsi="Calibri" w:cs="Calibri"/>
        </w:rPr>
      </w:pPr>
      <w:r>
        <w:rPr>
          <w:rFonts w:ascii="Calibri" w:hAnsi="Calibri" w:cs="Calibri"/>
        </w:rPr>
        <w:tab/>
      </w:r>
    </w:p>
    <w:p w14:paraId="2BA1BFE8" w14:textId="2ED1AFDC" w:rsidR="00FE611B" w:rsidRPr="0039524D" w:rsidRDefault="00625B94" w:rsidP="00FE611B">
      <w:pPr>
        <w:pStyle w:val="ListParagraph"/>
        <w:numPr>
          <w:ilvl w:val="0"/>
          <w:numId w:val="14"/>
        </w:numPr>
        <w:rPr>
          <w:rFonts w:ascii="Calibri" w:hAnsi="Calibri" w:cs="Calibri"/>
        </w:rPr>
      </w:pPr>
      <w:r w:rsidRPr="00DC268D">
        <w:rPr>
          <w:rFonts w:ascii="Calibri" w:hAnsi="Calibri" w:cs="Calibri"/>
          <w:b/>
          <w:bCs/>
          <w:i/>
          <w:iCs/>
        </w:rPr>
        <w:t>Mandatory Approval on Single</w:t>
      </w:r>
      <w:r>
        <w:rPr>
          <w:rFonts w:ascii="Calibri" w:hAnsi="Calibri" w:cs="Calibri"/>
          <w:b/>
          <w:bCs/>
          <w:i/>
          <w:iCs/>
        </w:rPr>
        <w:t>-</w:t>
      </w:r>
      <w:r w:rsidRPr="00DC268D">
        <w:rPr>
          <w:rFonts w:ascii="Calibri" w:hAnsi="Calibri" w:cs="Calibri"/>
          <w:b/>
          <w:bCs/>
          <w:i/>
          <w:iCs/>
        </w:rPr>
        <w:t>Family Lots</w:t>
      </w:r>
      <w:r w:rsidR="00202130">
        <w:rPr>
          <w:rFonts w:ascii="Calibri" w:hAnsi="Calibri" w:cs="Calibri"/>
          <w:b/>
          <w:bCs/>
          <w:i/>
          <w:iCs/>
        </w:rPr>
        <w:t xml:space="preserve">. </w:t>
      </w:r>
      <w:r w:rsidR="0074005E">
        <w:rPr>
          <w:rFonts w:ascii="Calibri" w:hAnsi="Calibri" w:cs="Calibri"/>
        </w:rPr>
        <w:t>Generally</w:t>
      </w:r>
      <w:r w:rsidR="00DD0DA5">
        <w:rPr>
          <w:rFonts w:ascii="Calibri" w:hAnsi="Calibri" w:cs="Calibri"/>
        </w:rPr>
        <w:t>,</w:t>
      </w:r>
      <w:r w:rsidR="0074005E">
        <w:rPr>
          <w:rFonts w:ascii="Calibri" w:hAnsi="Calibri" w:cs="Calibri"/>
        </w:rPr>
        <w:t xml:space="preserve"> </w:t>
      </w:r>
      <w:r w:rsidR="00DD0DA5">
        <w:rPr>
          <w:rFonts w:ascii="Calibri" w:hAnsi="Calibri" w:cs="Calibri"/>
        </w:rPr>
        <w:t>cities may not prohibit an</w:t>
      </w:r>
      <w:r w:rsidR="00A22A90">
        <w:rPr>
          <w:rFonts w:ascii="Calibri" w:hAnsi="Calibri" w:cs="Calibri"/>
        </w:rPr>
        <w:t xml:space="preserve"> </w:t>
      </w:r>
      <w:r w:rsidR="00DD0DA5">
        <w:rPr>
          <w:rFonts w:ascii="Calibri" w:hAnsi="Calibri" w:cs="Calibri"/>
        </w:rPr>
        <w:t>owner</w:t>
      </w:r>
      <w:r w:rsidR="0074005E">
        <w:rPr>
          <w:rFonts w:ascii="Calibri" w:hAnsi="Calibri" w:cs="Calibri"/>
        </w:rPr>
        <w:t xml:space="preserve"> of </w:t>
      </w:r>
      <w:r w:rsidR="00A22A90">
        <w:rPr>
          <w:rFonts w:ascii="Calibri" w:hAnsi="Calibri" w:cs="Calibri"/>
        </w:rPr>
        <w:t xml:space="preserve">a </w:t>
      </w:r>
      <w:r w:rsidR="0074005E">
        <w:rPr>
          <w:rFonts w:ascii="Calibri" w:hAnsi="Calibri" w:cs="Calibri"/>
        </w:rPr>
        <w:t>single</w:t>
      </w:r>
      <w:r w:rsidR="00A22A90">
        <w:rPr>
          <w:rFonts w:ascii="Calibri" w:hAnsi="Calibri" w:cs="Calibri"/>
        </w:rPr>
        <w:t>-</w:t>
      </w:r>
      <w:r w:rsidR="0074005E">
        <w:rPr>
          <w:rFonts w:ascii="Calibri" w:hAnsi="Calibri" w:cs="Calibri"/>
        </w:rPr>
        <w:t>family lot</w:t>
      </w:r>
      <w:r w:rsidR="00DD0DA5">
        <w:rPr>
          <w:rFonts w:ascii="Calibri" w:hAnsi="Calibri" w:cs="Calibri"/>
        </w:rPr>
        <w:t xml:space="preserve"> from building</w:t>
      </w:r>
      <w:r w:rsidR="0074005E">
        <w:rPr>
          <w:rFonts w:ascii="Calibri" w:hAnsi="Calibri" w:cs="Calibri"/>
        </w:rPr>
        <w:t xml:space="preserve"> an ADU if it is</w:t>
      </w:r>
      <w:r>
        <w:rPr>
          <w:rFonts w:ascii="Calibri" w:hAnsi="Calibri" w:cs="Calibri"/>
        </w:rPr>
        <w:t xml:space="preserve">: </w:t>
      </w:r>
    </w:p>
    <w:p w14:paraId="774BF714" w14:textId="3116874D" w:rsidR="00FE611B" w:rsidRPr="0039524D" w:rsidRDefault="00625B94" w:rsidP="00FE611B">
      <w:pPr>
        <w:pStyle w:val="ListParagraph"/>
        <w:numPr>
          <w:ilvl w:val="1"/>
          <w:numId w:val="17"/>
        </w:numPr>
        <w:rPr>
          <w:rFonts w:ascii="Calibri" w:hAnsi="Calibri" w:cs="Calibri"/>
        </w:rPr>
      </w:pPr>
      <w:r>
        <w:rPr>
          <w:rFonts w:ascii="Calibri" w:hAnsi="Calibri" w:cs="Calibri"/>
        </w:rPr>
        <w:lastRenderedPageBreak/>
        <w:t>E</w:t>
      </w:r>
      <w:r w:rsidRPr="00DC268D">
        <w:rPr>
          <w:rFonts w:ascii="Calibri" w:hAnsi="Calibri" w:cs="Calibri"/>
        </w:rPr>
        <w:t>xisting space</w:t>
      </w:r>
      <w:r>
        <w:rPr>
          <w:rFonts w:ascii="Calibri" w:hAnsi="Calibri" w:cs="Calibri"/>
        </w:rPr>
        <w:t xml:space="preserve"> – </w:t>
      </w:r>
      <w:r w:rsidR="0074005E">
        <w:rPr>
          <w:rFonts w:ascii="Calibri" w:hAnsi="Calibri" w:cs="Calibri"/>
        </w:rPr>
        <w:t xml:space="preserve">Conversion of existing space including </w:t>
      </w:r>
      <w:r w:rsidRPr="0039524D">
        <w:rPr>
          <w:rFonts w:ascii="Calibri" w:hAnsi="Calibri" w:cs="Calibri"/>
        </w:rPr>
        <w:t>up to 150 sq ft</w:t>
      </w:r>
      <w:r w:rsidR="0074005E">
        <w:rPr>
          <w:rFonts w:ascii="Calibri" w:hAnsi="Calibri" w:cs="Calibri"/>
        </w:rPr>
        <w:t xml:space="preserve"> extension</w:t>
      </w:r>
      <w:r w:rsidRPr="0039524D">
        <w:rPr>
          <w:rFonts w:ascii="Calibri" w:hAnsi="Calibri" w:cs="Calibri"/>
        </w:rPr>
        <w:t xml:space="preserve"> </w:t>
      </w:r>
      <w:r w:rsidR="003F625E">
        <w:rPr>
          <w:rFonts w:ascii="Calibri" w:hAnsi="Calibri" w:cs="Calibri"/>
        </w:rPr>
        <w:t xml:space="preserve">for existing accessory structures </w:t>
      </w:r>
    </w:p>
    <w:p w14:paraId="3D03F690" w14:textId="0D4431B0" w:rsidR="00FE611B" w:rsidRPr="0026696B" w:rsidRDefault="00625B94" w:rsidP="0026696B">
      <w:pPr>
        <w:pStyle w:val="ListParagraph"/>
        <w:numPr>
          <w:ilvl w:val="1"/>
          <w:numId w:val="17"/>
        </w:numPr>
        <w:rPr>
          <w:rFonts w:ascii="Calibri" w:hAnsi="Calibri" w:cs="Calibri"/>
        </w:rPr>
      </w:pPr>
      <w:r>
        <w:rPr>
          <w:rFonts w:ascii="Calibri" w:hAnsi="Calibri" w:cs="Calibri"/>
        </w:rPr>
        <w:t xml:space="preserve">Detached – </w:t>
      </w:r>
      <w:r w:rsidR="0074005E">
        <w:rPr>
          <w:rFonts w:ascii="Calibri" w:hAnsi="Calibri" w:cs="Calibri"/>
        </w:rPr>
        <w:t>Up to 800</w:t>
      </w:r>
      <w:r w:rsidRPr="0039524D">
        <w:rPr>
          <w:rFonts w:ascii="Calibri" w:hAnsi="Calibri" w:cs="Calibri"/>
        </w:rPr>
        <w:t xml:space="preserve"> </w:t>
      </w:r>
      <w:r w:rsidR="00A22A90">
        <w:rPr>
          <w:rFonts w:ascii="Calibri" w:hAnsi="Calibri" w:cs="Calibri"/>
        </w:rPr>
        <w:t xml:space="preserve">sq </w:t>
      </w:r>
      <w:r w:rsidRPr="0039524D">
        <w:rPr>
          <w:rFonts w:ascii="Calibri" w:hAnsi="Calibri" w:cs="Calibri"/>
        </w:rPr>
        <w:t xml:space="preserve">ft, 16 feet high and </w:t>
      </w:r>
      <w:r w:rsidR="00A22A90">
        <w:rPr>
          <w:rFonts w:ascii="Calibri" w:hAnsi="Calibri" w:cs="Calibri"/>
        </w:rPr>
        <w:t xml:space="preserve">with </w:t>
      </w:r>
      <w:r w:rsidRPr="0039524D">
        <w:rPr>
          <w:rFonts w:ascii="Calibri" w:hAnsi="Calibri" w:cs="Calibri"/>
        </w:rPr>
        <w:t xml:space="preserve">4-foot </w:t>
      </w:r>
      <w:r w:rsidR="000424A2">
        <w:rPr>
          <w:rFonts w:ascii="Calibri" w:hAnsi="Calibri" w:cs="Calibri"/>
        </w:rPr>
        <w:t xml:space="preserve">rear and side </w:t>
      </w:r>
      <w:r w:rsidRPr="0039524D">
        <w:rPr>
          <w:rFonts w:ascii="Calibri" w:hAnsi="Calibri" w:cs="Calibri"/>
        </w:rPr>
        <w:t>setbacks</w:t>
      </w:r>
      <w:r w:rsidR="00A27E26">
        <w:rPr>
          <w:rFonts w:ascii="Calibri" w:hAnsi="Calibri" w:cs="Calibri"/>
        </w:rPr>
        <w:t>.</w:t>
      </w:r>
      <w:r w:rsidR="0026696B">
        <w:rPr>
          <w:rFonts w:ascii="Calibri" w:hAnsi="Calibri" w:cs="Calibri"/>
        </w:rPr>
        <w:t xml:space="preserve"> </w:t>
      </w:r>
      <w:r w:rsidR="00A27E26" w:rsidRPr="0026696B">
        <w:rPr>
          <w:rFonts w:ascii="Calibri" w:hAnsi="Calibri" w:cs="Calibri"/>
        </w:rPr>
        <w:t>Lot coverage, floor area ratio, open space, and size standards must be waived if they</w:t>
      </w:r>
      <w:r w:rsidR="0026696B">
        <w:rPr>
          <w:rFonts w:ascii="Calibri" w:hAnsi="Calibri" w:cs="Calibri"/>
        </w:rPr>
        <w:t xml:space="preserve"> </w:t>
      </w:r>
      <w:r w:rsidR="00A27E26" w:rsidRPr="0026696B">
        <w:rPr>
          <w:rFonts w:ascii="Calibri" w:hAnsi="Calibri" w:cs="Calibri"/>
        </w:rPr>
        <w:t>prevent the construction of an 800 sq ft ADU.</w:t>
      </w:r>
    </w:p>
    <w:p w14:paraId="382F450E" w14:textId="77777777" w:rsidR="0039524D" w:rsidRPr="00FE611B" w:rsidRDefault="0039524D" w:rsidP="00FE611B">
      <w:pPr>
        <w:rPr>
          <w:rFonts w:ascii="Calibri" w:hAnsi="Calibri" w:cs="Calibri"/>
        </w:rPr>
      </w:pPr>
    </w:p>
    <w:p w14:paraId="5AFE85A3" w14:textId="1EEA1B37" w:rsidR="00DC268D" w:rsidRPr="0039524D" w:rsidRDefault="00625B94" w:rsidP="00C0323D">
      <w:pPr>
        <w:pStyle w:val="ListParagraph"/>
        <w:numPr>
          <w:ilvl w:val="0"/>
          <w:numId w:val="14"/>
        </w:numPr>
        <w:rPr>
          <w:rFonts w:ascii="Calibri" w:hAnsi="Calibri" w:cs="Calibri"/>
          <w:b/>
          <w:bCs/>
          <w:i/>
          <w:iCs/>
        </w:rPr>
      </w:pPr>
      <w:r w:rsidRPr="0039524D">
        <w:rPr>
          <w:rFonts w:ascii="Calibri" w:hAnsi="Calibri" w:cs="Calibri"/>
          <w:b/>
          <w:bCs/>
          <w:i/>
          <w:iCs/>
        </w:rPr>
        <w:t>Multifamily Lots may include ADUs/JADUs</w:t>
      </w:r>
    </w:p>
    <w:p w14:paraId="1622DB22" w14:textId="4E3F039E" w:rsidR="00DC268D" w:rsidRPr="00A22A90" w:rsidRDefault="00625B94">
      <w:pPr>
        <w:pStyle w:val="ListParagraph"/>
        <w:numPr>
          <w:ilvl w:val="0"/>
          <w:numId w:val="18"/>
        </w:numPr>
        <w:rPr>
          <w:rFonts w:ascii="Calibri" w:hAnsi="Calibri" w:cs="Calibri"/>
        </w:rPr>
      </w:pPr>
      <w:r w:rsidRPr="0039524D">
        <w:rPr>
          <w:rFonts w:ascii="Calibri" w:hAnsi="Calibri" w:cs="Calibri"/>
        </w:rPr>
        <w:t>Existing space</w:t>
      </w:r>
      <w:r w:rsidR="0039524D">
        <w:rPr>
          <w:rFonts w:ascii="Calibri" w:hAnsi="Calibri" w:cs="Calibri"/>
        </w:rPr>
        <w:t xml:space="preserve"> – </w:t>
      </w:r>
      <w:r w:rsidR="00DD0DA5">
        <w:rPr>
          <w:rFonts w:ascii="Calibri" w:hAnsi="Calibri" w:cs="Calibri"/>
        </w:rPr>
        <w:t xml:space="preserve">Multifamily units may add ADUs limited to </w:t>
      </w:r>
      <w:r w:rsidR="00DD0DA5" w:rsidRPr="0039524D">
        <w:rPr>
          <w:rFonts w:ascii="Calibri" w:hAnsi="Calibri" w:cs="Calibri"/>
        </w:rPr>
        <w:t xml:space="preserve">25% </w:t>
      </w:r>
      <w:r w:rsidR="00DD0DA5">
        <w:rPr>
          <w:rFonts w:ascii="Calibri" w:hAnsi="Calibri" w:cs="Calibri"/>
        </w:rPr>
        <w:t>of the existing unit</w:t>
      </w:r>
      <w:r w:rsidR="00A22A90">
        <w:rPr>
          <w:rFonts w:ascii="Calibri" w:hAnsi="Calibri" w:cs="Calibri"/>
        </w:rPr>
        <w:t xml:space="preserve"> space</w:t>
      </w:r>
      <w:r w:rsidR="00DD0DA5" w:rsidRPr="0039524D">
        <w:rPr>
          <w:rFonts w:ascii="Calibri" w:hAnsi="Calibri" w:cs="Calibri"/>
        </w:rPr>
        <w:t xml:space="preserve"> (ex</w:t>
      </w:r>
      <w:r w:rsidR="00A22A90">
        <w:rPr>
          <w:rFonts w:ascii="Calibri" w:hAnsi="Calibri" w:cs="Calibri"/>
        </w:rPr>
        <w:t>ample</w:t>
      </w:r>
      <w:r w:rsidR="00DD0DA5" w:rsidRPr="0039524D">
        <w:rPr>
          <w:rFonts w:ascii="Calibri" w:hAnsi="Calibri" w:cs="Calibri"/>
        </w:rPr>
        <w:t>: 4-unit building would</w:t>
      </w:r>
      <w:r w:rsidR="00A22A90">
        <w:rPr>
          <w:rFonts w:ascii="Calibri" w:hAnsi="Calibri" w:cs="Calibri"/>
        </w:rPr>
        <w:t xml:space="preserve"> be</w:t>
      </w:r>
      <w:r w:rsidR="00DD0DA5" w:rsidRPr="0039524D">
        <w:rPr>
          <w:rFonts w:ascii="Calibri" w:hAnsi="Calibri" w:cs="Calibri"/>
        </w:rPr>
        <w:t xml:space="preserve"> allow</w:t>
      </w:r>
      <w:r w:rsidR="00A22A90">
        <w:rPr>
          <w:rFonts w:ascii="Calibri" w:hAnsi="Calibri" w:cs="Calibri"/>
        </w:rPr>
        <w:t>ed</w:t>
      </w:r>
      <w:r w:rsidR="00DD0DA5" w:rsidRPr="0039524D">
        <w:rPr>
          <w:rFonts w:ascii="Calibri" w:hAnsi="Calibri" w:cs="Calibri"/>
        </w:rPr>
        <w:t xml:space="preserve"> 1 ADU)</w:t>
      </w:r>
      <w:r w:rsidR="00DD0DA5">
        <w:rPr>
          <w:rFonts w:ascii="Calibri" w:hAnsi="Calibri" w:cs="Calibri"/>
        </w:rPr>
        <w:t xml:space="preserve">. </w:t>
      </w:r>
      <w:r w:rsidR="000424A2">
        <w:rPr>
          <w:rFonts w:ascii="Calibri" w:hAnsi="Calibri" w:cs="Calibri"/>
        </w:rPr>
        <w:t>The</w:t>
      </w:r>
      <w:r w:rsidR="00FD15E1">
        <w:rPr>
          <w:rFonts w:ascii="Calibri" w:hAnsi="Calibri" w:cs="Calibri"/>
        </w:rPr>
        <w:t>y</w:t>
      </w:r>
      <w:r w:rsidR="000424A2">
        <w:rPr>
          <w:rFonts w:ascii="Calibri" w:hAnsi="Calibri" w:cs="Calibri"/>
        </w:rPr>
        <w:t xml:space="preserve"> m</w:t>
      </w:r>
      <w:r w:rsidR="0039524D" w:rsidRPr="00A22A90">
        <w:rPr>
          <w:rFonts w:ascii="Calibri" w:hAnsi="Calibri" w:cs="Calibri"/>
        </w:rPr>
        <w:t xml:space="preserve">ust meet building code and </w:t>
      </w:r>
      <w:r w:rsidR="00DD0DA5">
        <w:rPr>
          <w:rFonts w:ascii="Calibri" w:hAnsi="Calibri" w:cs="Calibri"/>
        </w:rPr>
        <w:t xml:space="preserve">the existing space must </w:t>
      </w:r>
      <w:r w:rsidRPr="00A22A90">
        <w:rPr>
          <w:rFonts w:ascii="Calibri" w:hAnsi="Calibri" w:cs="Calibri"/>
        </w:rPr>
        <w:t xml:space="preserve">not </w:t>
      </w:r>
      <w:r w:rsidR="0039524D" w:rsidRPr="00A22A90">
        <w:rPr>
          <w:rFonts w:ascii="Calibri" w:hAnsi="Calibri" w:cs="Calibri"/>
        </w:rPr>
        <w:t xml:space="preserve">be </w:t>
      </w:r>
      <w:r w:rsidR="00A22A90">
        <w:rPr>
          <w:rFonts w:ascii="Calibri" w:hAnsi="Calibri" w:cs="Calibri"/>
        </w:rPr>
        <w:t xml:space="preserve">currently </w:t>
      </w:r>
      <w:r w:rsidRPr="00A22A90">
        <w:rPr>
          <w:rFonts w:ascii="Calibri" w:hAnsi="Calibri" w:cs="Calibri"/>
        </w:rPr>
        <w:t>used for living</w:t>
      </w:r>
      <w:r w:rsidR="00DD0DA5">
        <w:rPr>
          <w:rFonts w:ascii="Calibri" w:hAnsi="Calibri" w:cs="Calibri"/>
        </w:rPr>
        <w:t xml:space="preserve"> (storage units</w:t>
      </w:r>
      <w:r w:rsidR="00A22A90">
        <w:rPr>
          <w:rFonts w:ascii="Calibri" w:hAnsi="Calibri" w:cs="Calibri"/>
        </w:rPr>
        <w:t xml:space="preserve"> and </w:t>
      </w:r>
      <w:r w:rsidR="00DD0DA5">
        <w:rPr>
          <w:rFonts w:ascii="Calibri" w:hAnsi="Calibri" w:cs="Calibri"/>
        </w:rPr>
        <w:t>garages</w:t>
      </w:r>
      <w:r w:rsidR="00A22A90">
        <w:rPr>
          <w:rFonts w:ascii="Calibri" w:hAnsi="Calibri" w:cs="Calibri"/>
        </w:rPr>
        <w:t xml:space="preserve"> would qualify</w:t>
      </w:r>
      <w:r w:rsidR="00DD0DA5">
        <w:rPr>
          <w:rFonts w:ascii="Calibri" w:hAnsi="Calibri" w:cs="Calibri"/>
        </w:rPr>
        <w:t>)</w:t>
      </w:r>
      <w:r w:rsidR="000424A2">
        <w:rPr>
          <w:rFonts w:ascii="Calibri" w:hAnsi="Calibri" w:cs="Calibri"/>
        </w:rPr>
        <w:t>.</w:t>
      </w:r>
      <w:r w:rsidR="00DD0DA5">
        <w:rPr>
          <w:rFonts w:ascii="Calibri" w:hAnsi="Calibri" w:cs="Calibri"/>
        </w:rPr>
        <w:t xml:space="preserve"> </w:t>
      </w:r>
    </w:p>
    <w:p w14:paraId="78956563" w14:textId="4218881E" w:rsidR="00DC268D" w:rsidRPr="0039524D" w:rsidRDefault="00625B94" w:rsidP="0039524D">
      <w:pPr>
        <w:pStyle w:val="ListParagraph"/>
        <w:numPr>
          <w:ilvl w:val="0"/>
          <w:numId w:val="18"/>
        </w:numPr>
        <w:rPr>
          <w:rFonts w:ascii="Calibri" w:hAnsi="Calibri" w:cs="Calibri"/>
        </w:rPr>
      </w:pPr>
      <w:r w:rsidRPr="0039524D">
        <w:rPr>
          <w:rFonts w:ascii="Calibri" w:hAnsi="Calibri" w:cs="Calibri"/>
        </w:rPr>
        <w:t>Detached</w:t>
      </w:r>
      <w:r w:rsidR="0039524D">
        <w:rPr>
          <w:rFonts w:ascii="Calibri" w:hAnsi="Calibri" w:cs="Calibri"/>
        </w:rPr>
        <w:t xml:space="preserve"> –</w:t>
      </w:r>
      <w:r w:rsidR="0026696B">
        <w:rPr>
          <w:rFonts w:ascii="Calibri" w:hAnsi="Calibri" w:cs="Calibri"/>
        </w:rPr>
        <w:t xml:space="preserve"> </w:t>
      </w:r>
      <w:r w:rsidR="000424A2">
        <w:rPr>
          <w:rFonts w:ascii="Calibri" w:hAnsi="Calibri" w:cs="Calibri"/>
        </w:rPr>
        <w:t>ADU owners may add up</w:t>
      </w:r>
      <w:r w:rsidR="0039524D" w:rsidRPr="0039524D">
        <w:rPr>
          <w:rFonts w:ascii="Calibri" w:hAnsi="Calibri" w:cs="Calibri"/>
        </w:rPr>
        <w:t xml:space="preserve"> to two </w:t>
      </w:r>
      <w:r w:rsidR="00A27E26">
        <w:rPr>
          <w:rFonts w:ascii="Calibri" w:hAnsi="Calibri" w:cs="Calibri"/>
        </w:rPr>
        <w:t xml:space="preserve">detached </w:t>
      </w:r>
      <w:r w:rsidR="0039524D" w:rsidRPr="0039524D">
        <w:rPr>
          <w:rFonts w:ascii="Calibri" w:hAnsi="Calibri" w:cs="Calibri"/>
        </w:rPr>
        <w:t>units</w:t>
      </w:r>
      <w:r w:rsidR="00DD0DA5">
        <w:rPr>
          <w:rFonts w:ascii="Calibri" w:hAnsi="Calibri" w:cs="Calibri"/>
        </w:rPr>
        <w:t xml:space="preserve"> in a newly constructed building</w:t>
      </w:r>
      <w:r w:rsidR="000424A2">
        <w:rPr>
          <w:rFonts w:ascii="Calibri" w:hAnsi="Calibri" w:cs="Calibri"/>
        </w:rPr>
        <w:t xml:space="preserve"> (</w:t>
      </w:r>
      <w:r w:rsidR="00A27E26">
        <w:rPr>
          <w:rFonts w:ascii="Calibri" w:hAnsi="Calibri" w:cs="Calibri"/>
        </w:rPr>
        <w:t xml:space="preserve">no more than </w:t>
      </w:r>
      <w:r w:rsidR="0039524D" w:rsidRPr="0039524D">
        <w:rPr>
          <w:rFonts w:ascii="Calibri" w:hAnsi="Calibri" w:cs="Calibri"/>
        </w:rPr>
        <w:t>16 feet high</w:t>
      </w:r>
      <w:r w:rsidR="00A27E26">
        <w:rPr>
          <w:rFonts w:ascii="Calibri" w:hAnsi="Calibri" w:cs="Calibri"/>
        </w:rPr>
        <w:t xml:space="preserve"> with</w:t>
      </w:r>
      <w:r w:rsidR="0039524D" w:rsidRPr="0039524D">
        <w:rPr>
          <w:rFonts w:ascii="Calibri" w:hAnsi="Calibri" w:cs="Calibri"/>
        </w:rPr>
        <w:t xml:space="preserve"> 4-foot </w:t>
      </w:r>
      <w:r w:rsidR="00A27E26">
        <w:rPr>
          <w:rFonts w:ascii="Calibri" w:hAnsi="Calibri" w:cs="Calibri"/>
        </w:rPr>
        <w:t xml:space="preserve">side and rear </w:t>
      </w:r>
      <w:r w:rsidR="0039524D" w:rsidRPr="0039524D">
        <w:rPr>
          <w:rFonts w:ascii="Calibri" w:hAnsi="Calibri" w:cs="Calibri"/>
        </w:rPr>
        <w:t>setbacks</w:t>
      </w:r>
      <w:r w:rsidR="000424A2">
        <w:rPr>
          <w:rFonts w:ascii="Calibri" w:hAnsi="Calibri" w:cs="Calibri"/>
        </w:rPr>
        <w:t>)</w:t>
      </w:r>
    </w:p>
    <w:p w14:paraId="44144A25" w14:textId="77777777" w:rsidR="0039524D" w:rsidRPr="0039524D" w:rsidRDefault="0039524D" w:rsidP="0039524D">
      <w:pPr>
        <w:pStyle w:val="ListParagraph"/>
        <w:ind w:left="1800"/>
        <w:rPr>
          <w:rFonts w:ascii="Calibri" w:hAnsi="Calibri" w:cs="Calibri"/>
        </w:rPr>
      </w:pPr>
    </w:p>
    <w:p w14:paraId="1EE0BC1B" w14:textId="0B3B9834" w:rsidR="002A694A" w:rsidRPr="0039524D" w:rsidRDefault="00625B94" w:rsidP="00C0323D">
      <w:pPr>
        <w:pStyle w:val="ListParagraph"/>
        <w:numPr>
          <w:ilvl w:val="0"/>
          <w:numId w:val="14"/>
        </w:numPr>
        <w:rPr>
          <w:rFonts w:ascii="Calibri" w:hAnsi="Calibri" w:cs="Calibri"/>
          <w:b/>
          <w:bCs/>
          <w:i/>
          <w:iCs/>
        </w:rPr>
      </w:pPr>
      <w:r w:rsidRPr="0039524D">
        <w:rPr>
          <w:rFonts w:ascii="Calibri" w:hAnsi="Calibri" w:cs="Calibri"/>
          <w:b/>
          <w:bCs/>
          <w:i/>
          <w:iCs/>
        </w:rPr>
        <w:t>Standards</w:t>
      </w:r>
      <w:r w:rsidR="0039524D" w:rsidRPr="0039524D">
        <w:rPr>
          <w:rFonts w:ascii="Calibri" w:hAnsi="Calibri" w:cs="Calibri"/>
          <w:b/>
          <w:bCs/>
          <w:i/>
          <w:iCs/>
        </w:rPr>
        <w:t xml:space="preserve"> and Additional Limitations</w:t>
      </w:r>
    </w:p>
    <w:p w14:paraId="230D8BCE" w14:textId="75A31858" w:rsidR="0039524D" w:rsidRDefault="00625B94" w:rsidP="0039524D">
      <w:pPr>
        <w:pStyle w:val="ListParagraph"/>
        <w:numPr>
          <w:ilvl w:val="1"/>
          <w:numId w:val="14"/>
        </w:numPr>
        <w:rPr>
          <w:rFonts w:ascii="Calibri" w:hAnsi="Calibri" w:cs="Calibri"/>
        </w:rPr>
      </w:pPr>
      <w:r w:rsidRPr="00797680">
        <w:rPr>
          <w:rFonts w:ascii="Calibri" w:hAnsi="Calibri" w:cs="Calibri"/>
          <w:i/>
          <w:iCs/>
        </w:rPr>
        <w:t xml:space="preserve">Correction of Nonconforming Zoning: </w:t>
      </w:r>
      <w:r w:rsidR="00177832">
        <w:rPr>
          <w:rFonts w:ascii="Calibri" w:hAnsi="Calibri" w:cs="Calibri"/>
        </w:rPr>
        <w:t>N</w:t>
      </w:r>
      <w:r>
        <w:rPr>
          <w:rFonts w:ascii="Calibri" w:hAnsi="Calibri" w:cs="Calibri"/>
        </w:rPr>
        <w:t>ot allowed as condition of approval</w:t>
      </w:r>
      <w:r w:rsidR="003F625E">
        <w:rPr>
          <w:rFonts w:ascii="Calibri" w:hAnsi="Calibri" w:cs="Calibri"/>
        </w:rPr>
        <w:t xml:space="preserve"> </w:t>
      </w:r>
      <w:r w:rsidR="00D13BF6">
        <w:rPr>
          <w:rFonts w:ascii="Calibri" w:hAnsi="Calibri" w:cs="Calibri"/>
        </w:rPr>
        <w:t xml:space="preserve">for ADUs that fall under subsection </w:t>
      </w:r>
      <w:r w:rsidR="00FD15E1">
        <w:rPr>
          <w:rFonts w:ascii="Calibri" w:hAnsi="Calibri" w:cs="Calibri"/>
        </w:rPr>
        <w:t>(e)</w:t>
      </w:r>
      <w:r w:rsidR="00D13BF6">
        <w:rPr>
          <w:rFonts w:ascii="Calibri" w:hAnsi="Calibri" w:cs="Calibri"/>
        </w:rPr>
        <w:t xml:space="preserve"> of AB 68</w:t>
      </w:r>
    </w:p>
    <w:p w14:paraId="59B92BE9" w14:textId="43EA2293" w:rsidR="0039524D" w:rsidRDefault="00625B94" w:rsidP="0039524D">
      <w:pPr>
        <w:pStyle w:val="ListParagraph"/>
        <w:numPr>
          <w:ilvl w:val="1"/>
          <w:numId w:val="14"/>
        </w:numPr>
        <w:rPr>
          <w:rFonts w:ascii="Calibri" w:hAnsi="Calibri" w:cs="Calibri"/>
        </w:rPr>
      </w:pPr>
      <w:r w:rsidRPr="00797680">
        <w:rPr>
          <w:rFonts w:ascii="Calibri" w:hAnsi="Calibri" w:cs="Calibri"/>
          <w:i/>
          <w:iCs/>
        </w:rPr>
        <w:t xml:space="preserve">Owner Occupancy: </w:t>
      </w:r>
      <w:r w:rsidR="00E60EA7">
        <w:rPr>
          <w:rFonts w:ascii="Calibri" w:hAnsi="Calibri" w:cs="Calibri"/>
        </w:rPr>
        <w:t>Cities may not</w:t>
      </w:r>
      <w:r w:rsidR="00E60EA7" w:rsidRPr="002A694A">
        <w:rPr>
          <w:rFonts w:ascii="Calibri" w:hAnsi="Calibri" w:cs="Calibri"/>
        </w:rPr>
        <w:t xml:space="preserve"> </w:t>
      </w:r>
      <w:r w:rsidRPr="002A694A">
        <w:rPr>
          <w:rFonts w:ascii="Calibri" w:hAnsi="Calibri" w:cs="Calibri"/>
        </w:rPr>
        <w:t>require</w:t>
      </w:r>
      <w:r w:rsidR="00E60EA7">
        <w:rPr>
          <w:rFonts w:ascii="Calibri" w:hAnsi="Calibri" w:cs="Calibri"/>
        </w:rPr>
        <w:t xml:space="preserve"> on new </w:t>
      </w:r>
      <w:r w:rsidR="00A27E26">
        <w:rPr>
          <w:rFonts w:ascii="Calibri" w:hAnsi="Calibri" w:cs="Calibri"/>
        </w:rPr>
        <w:t xml:space="preserve">ADUs </w:t>
      </w:r>
      <w:r w:rsidR="00E60EA7">
        <w:rPr>
          <w:rFonts w:ascii="Calibri" w:hAnsi="Calibri" w:cs="Calibri"/>
        </w:rPr>
        <w:t xml:space="preserve">built between </w:t>
      </w:r>
      <w:r w:rsidR="0026696B">
        <w:rPr>
          <w:rFonts w:ascii="Calibri" w:hAnsi="Calibri" w:cs="Calibri"/>
        </w:rPr>
        <w:t>2020-2025 but</w:t>
      </w:r>
      <w:r w:rsidR="00A27E26">
        <w:rPr>
          <w:rFonts w:ascii="Calibri" w:hAnsi="Calibri" w:cs="Calibri"/>
        </w:rPr>
        <w:t xml:space="preserve"> </w:t>
      </w:r>
      <w:r w:rsidR="0026696B">
        <w:rPr>
          <w:rFonts w:ascii="Calibri" w:hAnsi="Calibri" w:cs="Calibri"/>
        </w:rPr>
        <w:t xml:space="preserve">must </w:t>
      </w:r>
      <w:r w:rsidR="00A27E26">
        <w:rPr>
          <w:rFonts w:ascii="Calibri" w:hAnsi="Calibri" w:cs="Calibri"/>
        </w:rPr>
        <w:t>require for JADUs</w:t>
      </w:r>
      <w:r w:rsidR="00E60EA7">
        <w:rPr>
          <w:rFonts w:ascii="Calibri" w:hAnsi="Calibri" w:cs="Calibri"/>
        </w:rPr>
        <w:t xml:space="preserve">. </w:t>
      </w:r>
    </w:p>
    <w:p w14:paraId="2FD66DD3" w14:textId="57DB7CC3" w:rsidR="0039524D" w:rsidRPr="0039524D" w:rsidRDefault="00625B94" w:rsidP="0039524D">
      <w:pPr>
        <w:pStyle w:val="ListParagraph"/>
        <w:numPr>
          <w:ilvl w:val="1"/>
          <w:numId w:val="14"/>
        </w:numPr>
        <w:rPr>
          <w:rFonts w:ascii="Calibri" w:hAnsi="Calibri" w:cs="Calibri"/>
        </w:rPr>
      </w:pPr>
      <w:r>
        <w:rPr>
          <w:rFonts w:ascii="Calibri" w:hAnsi="Calibri" w:cs="Calibri"/>
        </w:rPr>
        <w:t xml:space="preserve">Short-term Rentals: </w:t>
      </w:r>
      <w:r w:rsidR="005C778A">
        <w:rPr>
          <w:rFonts w:ascii="Calibri" w:hAnsi="Calibri" w:cs="Calibri"/>
        </w:rPr>
        <w:t>Jurisdictions may</w:t>
      </w:r>
      <w:r>
        <w:rPr>
          <w:rFonts w:ascii="Calibri" w:hAnsi="Calibri" w:cs="Calibri"/>
        </w:rPr>
        <w:t xml:space="preserve"> prohibit </w:t>
      </w:r>
      <w:r w:rsidR="00A27E26">
        <w:rPr>
          <w:rFonts w:ascii="Calibri" w:hAnsi="Calibri" w:cs="Calibri"/>
        </w:rPr>
        <w:t xml:space="preserve">rentals for fewer than </w:t>
      </w:r>
      <w:r>
        <w:rPr>
          <w:rFonts w:ascii="Calibri" w:hAnsi="Calibri" w:cs="Calibri"/>
        </w:rPr>
        <w:t>30 days and in certain cases doing so is a requirement</w:t>
      </w:r>
      <w:r w:rsidR="00D13BF6">
        <w:rPr>
          <w:rFonts w:ascii="Calibri" w:hAnsi="Calibri" w:cs="Calibri"/>
        </w:rPr>
        <w:t xml:space="preserve">, such as if ADU falls under subsection </w:t>
      </w:r>
      <w:r w:rsidR="00FD15E1">
        <w:rPr>
          <w:rFonts w:ascii="Calibri" w:hAnsi="Calibri" w:cs="Calibri"/>
        </w:rPr>
        <w:t>(e) of</w:t>
      </w:r>
      <w:r w:rsidR="00D13BF6">
        <w:rPr>
          <w:rFonts w:ascii="Calibri" w:hAnsi="Calibri" w:cs="Calibri"/>
        </w:rPr>
        <w:t xml:space="preserve"> AB 68</w:t>
      </w:r>
    </w:p>
    <w:p w14:paraId="22E76548" w14:textId="1A4E2F8A" w:rsidR="002A694A" w:rsidRDefault="00625B94" w:rsidP="002A694A">
      <w:pPr>
        <w:pStyle w:val="ListParagraph"/>
        <w:numPr>
          <w:ilvl w:val="1"/>
          <w:numId w:val="14"/>
        </w:numPr>
        <w:rPr>
          <w:rFonts w:ascii="Calibri" w:hAnsi="Calibri" w:cs="Calibri"/>
        </w:rPr>
      </w:pPr>
      <w:r w:rsidRPr="00797680">
        <w:rPr>
          <w:rFonts w:ascii="Calibri" w:hAnsi="Calibri" w:cs="Calibri"/>
          <w:i/>
          <w:iCs/>
        </w:rPr>
        <w:t>Location:</w:t>
      </w:r>
      <w:r>
        <w:rPr>
          <w:rFonts w:ascii="Calibri" w:hAnsi="Calibri" w:cs="Calibri"/>
        </w:rPr>
        <w:t xml:space="preserve"> ADUs are allowed in all residential </w:t>
      </w:r>
      <w:r w:rsidR="00A27E26">
        <w:rPr>
          <w:rFonts w:ascii="Calibri" w:hAnsi="Calibri" w:cs="Calibri"/>
        </w:rPr>
        <w:t xml:space="preserve">and mixed-use zones </w:t>
      </w:r>
      <w:r>
        <w:rPr>
          <w:rFonts w:ascii="Calibri" w:hAnsi="Calibri" w:cs="Calibri"/>
        </w:rPr>
        <w:t>with limited exceptions, including adequacy of water</w:t>
      </w:r>
      <w:r w:rsidR="00A27E26">
        <w:rPr>
          <w:rFonts w:ascii="Calibri" w:hAnsi="Calibri" w:cs="Calibri"/>
        </w:rPr>
        <w:t xml:space="preserve"> and sewer</w:t>
      </w:r>
      <w:r>
        <w:rPr>
          <w:rFonts w:ascii="Calibri" w:hAnsi="Calibri" w:cs="Calibri"/>
        </w:rPr>
        <w:t>, impact to traffic flow and public safety</w:t>
      </w:r>
    </w:p>
    <w:p w14:paraId="40AE4666" w14:textId="040C8D80" w:rsidR="0039524D" w:rsidRDefault="00625B94" w:rsidP="0039524D">
      <w:pPr>
        <w:pStyle w:val="ListParagraph"/>
        <w:numPr>
          <w:ilvl w:val="1"/>
          <w:numId w:val="14"/>
        </w:numPr>
        <w:rPr>
          <w:rFonts w:ascii="Calibri" w:hAnsi="Calibri" w:cs="Calibri"/>
        </w:rPr>
      </w:pPr>
      <w:r w:rsidRPr="00797680">
        <w:rPr>
          <w:rFonts w:ascii="Calibri" w:hAnsi="Calibri" w:cs="Calibri"/>
          <w:i/>
          <w:iCs/>
        </w:rPr>
        <w:t>Lot Size:</w:t>
      </w:r>
      <w:r>
        <w:rPr>
          <w:rFonts w:ascii="Calibri" w:hAnsi="Calibri" w:cs="Calibri"/>
        </w:rPr>
        <w:t xml:space="preserve"> </w:t>
      </w:r>
      <w:r w:rsidR="00202130">
        <w:rPr>
          <w:rFonts w:ascii="Calibri" w:hAnsi="Calibri" w:cs="Calibri"/>
        </w:rPr>
        <w:t>Jurisdictions can no</w:t>
      </w:r>
      <w:r>
        <w:rPr>
          <w:rFonts w:ascii="Calibri" w:hAnsi="Calibri" w:cs="Calibri"/>
        </w:rPr>
        <w:t xml:space="preserve"> longer consider</w:t>
      </w:r>
      <w:r w:rsidR="00202130">
        <w:rPr>
          <w:rFonts w:ascii="Calibri" w:hAnsi="Calibri" w:cs="Calibri"/>
        </w:rPr>
        <w:t xml:space="preserve"> lot size</w:t>
      </w:r>
      <w:r>
        <w:rPr>
          <w:rFonts w:ascii="Calibri" w:hAnsi="Calibri" w:cs="Calibri"/>
        </w:rPr>
        <w:t xml:space="preserve"> for approval</w:t>
      </w:r>
      <w:r w:rsidR="00797680">
        <w:rPr>
          <w:rFonts w:ascii="Calibri" w:hAnsi="Calibri" w:cs="Calibri"/>
        </w:rPr>
        <w:t xml:space="preserve">; lot coverage </w:t>
      </w:r>
      <w:r w:rsidR="00202130">
        <w:rPr>
          <w:rFonts w:ascii="Calibri" w:hAnsi="Calibri" w:cs="Calibri"/>
        </w:rPr>
        <w:t xml:space="preserve">can </w:t>
      </w:r>
      <w:r w:rsidR="00797680">
        <w:rPr>
          <w:rFonts w:ascii="Calibri" w:hAnsi="Calibri" w:cs="Calibri"/>
        </w:rPr>
        <w:t>still</w:t>
      </w:r>
      <w:r w:rsidR="00202130">
        <w:rPr>
          <w:rFonts w:ascii="Calibri" w:hAnsi="Calibri" w:cs="Calibri"/>
        </w:rPr>
        <w:t xml:space="preserve"> be considered if</w:t>
      </w:r>
      <w:r w:rsidR="00797680">
        <w:rPr>
          <w:rFonts w:ascii="Calibri" w:hAnsi="Calibri" w:cs="Calibri"/>
        </w:rPr>
        <w:t xml:space="preserve"> </w:t>
      </w:r>
      <w:r w:rsidR="00202130">
        <w:rPr>
          <w:rFonts w:ascii="Calibri" w:hAnsi="Calibri" w:cs="Calibri"/>
        </w:rPr>
        <w:t xml:space="preserve">ADU </w:t>
      </w:r>
      <w:r w:rsidR="00797680">
        <w:rPr>
          <w:rFonts w:ascii="Calibri" w:hAnsi="Calibri" w:cs="Calibri"/>
        </w:rPr>
        <w:t>is over 800 sf ft</w:t>
      </w:r>
    </w:p>
    <w:p w14:paraId="78CF9037" w14:textId="77777777" w:rsidR="0039524D" w:rsidRDefault="00625B94" w:rsidP="0039524D">
      <w:pPr>
        <w:pStyle w:val="ListParagraph"/>
        <w:numPr>
          <w:ilvl w:val="1"/>
          <w:numId w:val="14"/>
        </w:numPr>
        <w:rPr>
          <w:rFonts w:ascii="Calibri" w:hAnsi="Calibri" w:cs="Calibri"/>
        </w:rPr>
      </w:pPr>
      <w:r w:rsidRPr="00797680">
        <w:rPr>
          <w:rFonts w:ascii="Calibri" w:hAnsi="Calibri" w:cs="Calibri"/>
          <w:i/>
          <w:iCs/>
        </w:rPr>
        <w:t>Impact Fees:</w:t>
      </w:r>
      <w:r>
        <w:rPr>
          <w:rFonts w:ascii="Calibri" w:hAnsi="Calibri" w:cs="Calibri"/>
        </w:rPr>
        <w:t xml:space="preserve"> None if less than 750 sq ft and proportional to primary unit if more than 750 sq ft</w:t>
      </w:r>
    </w:p>
    <w:p w14:paraId="4DDC9407" w14:textId="60F0C797" w:rsidR="0039524D" w:rsidRDefault="00625B94" w:rsidP="0039524D">
      <w:pPr>
        <w:pStyle w:val="ListParagraph"/>
        <w:numPr>
          <w:ilvl w:val="1"/>
          <w:numId w:val="14"/>
        </w:numPr>
        <w:rPr>
          <w:rFonts w:ascii="Calibri" w:hAnsi="Calibri" w:cs="Calibri"/>
        </w:rPr>
      </w:pPr>
      <w:r w:rsidRPr="00797680">
        <w:rPr>
          <w:rFonts w:ascii="Calibri" w:hAnsi="Calibri" w:cs="Calibri"/>
          <w:i/>
          <w:iCs/>
        </w:rPr>
        <w:t>Maximum:</w:t>
      </w:r>
      <w:r>
        <w:rPr>
          <w:rFonts w:ascii="Calibri" w:hAnsi="Calibri" w:cs="Calibri"/>
        </w:rPr>
        <w:t xml:space="preserve"> </w:t>
      </w:r>
      <w:r w:rsidR="00A27E26">
        <w:rPr>
          <w:rFonts w:ascii="Calibri" w:hAnsi="Calibri" w:cs="Calibri"/>
        </w:rPr>
        <w:t xml:space="preserve">Must allow at least </w:t>
      </w:r>
      <w:r>
        <w:rPr>
          <w:rFonts w:ascii="Calibri" w:hAnsi="Calibri" w:cs="Calibri"/>
        </w:rPr>
        <w:t xml:space="preserve">850 sq ft for 1 bedroom and 1000 sq ft for 2 </w:t>
      </w:r>
      <w:r w:rsidR="009B60B9">
        <w:rPr>
          <w:rFonts w:ascii="Calibri" w:hAnsi="Calibri" w:cs="Calibri"/>
        </w:rPr>
        <w:t>bedrooms</w:t>
      </w:r>
      <w:r w:rsidR="00D13BF6">
        <w:rPr>
          <w:rFonts w:ascii="Calibri" w:hAnsi="Calibri" w:cs="Calibri"/>
        </w:rPr>
        <w:t xml:space="preserve"> </w:t>
      </w:r>
    </w:p>
    <w:p w14:paraId="2227A8BC" w14:textId="2658C630" w:rsidR="0039524D" w:rsidRDefault="00625B94" w:rsidP="0039524D">
      <w:pPr>
        <w:pStyle w:val="ListParagraph"/>
        <w:numPr>
          <w:ilvl w:val="1"/>
          <w:numId w:val="14"/>
        </w:numPr>
        <w:rPr>
          <w:rFonts w:ascii="Calibri" w:hAnsi="Calibri" w:cs="Calibri"/>
        </w:rPr>
      </w:pPr>
      <w:r w:rsidRPr="00797680">
        <w:rPr>
          <w:rFonts w:ascii="Calibri" w:hAnsi="Calibri" w:cs="Calibri"/>
          <w:i/>
          <w:iCs/>
        </w:rPr>
        <w:t>Setbacks and Height:</w:t>
      </w:r>
      <w:r>
        <w:rPr>
          <w:rFonts w:ascii="Calibri" w:hAnsi="Calibri" w:cs="Calibri"/>
        </w:rPr>
        <w:t xml:space="preserve"> 4-foot </w:t>
      </w:r>
      <w:r w:rsidR="00A27E26">
        <w:rPr>
          <w:rFonts w:ascii="Calibri" w:hAnsi="Calibri" w:cs="Calibri"/>
        </w:rPr>
        <w:t xml:space="preserve">side and rear </w:t>
      </w:r>
      <w:r>
        <w:rPr>
          <w:rFonts w:ascii="Calibri" w:hAnsi="Calibri" w:cs="Calibri"/>
        </w:rPr>
        <w:t xml:space="preserve">setbacks and 16-foot height </w:t>
      </w:r>
    </w:p>
    <w:p w14:paraId="506555B8" w14:textId="51C6B781" w:rsidR="00FE611B" w:rsidRDefault="00625B94" w:rsidP="00FE611B">
      <w:pPr>
        <w:pStyle w:val="ListParagraph"/>
        <w:numPr>
          <w:ilvl w:val="1"/>
          <w:numId w:val="14"/>
        </w:numPr>
        <w:rPr>
          <w:rFonts w:ascii="Calibri" w:hAnsi="Calibri" w:cs="Calibri"/>
        </w:rPr>
      </w:pPr>
      <w:r w:rsidRPr="00797680">
        <w:rPr>
          <w:rFonts w:ascii="Calibri" w:hAnsi="Calibri" w:cs="Calibri"/>
          <w:i/>
          <w:iCs/>
        </w:rPr>
        <w:t>Parking:</w:t>
      </w:r>
      <w:r>
        <w:rPr>
          <w:rFonts w:ascii="Calibri" w:hAnsi="Calibri" w:cs="Calibri"/>
        </w:rPr>
        <w:t xml:space="preserve"> </w:t>
      </w:r>
      <w:r w:rsidR="00A27E26">
        <w:rPr>
          <w:rFonts w:ascii="Calibri" w:hAnsi="Calibri" w:cs="Calibri"/>
        </w:rPr>
        <w:t>A</w:t>
      </w:r>
      <w:r w:rsidR="002C4EED">
        <w:rPr>
          <w:rFonts w:ascii="Calibri" w:hAnsi="Calibri" w:cs="Calibri"/>
        </w:rPr>
        <w:t>pplicants do not need to replace parking that was lost by demolishing</w:t>
      </w:r>
      <w:r w:rsidR="00A22A90">
        <w:rPr>
          <w:rFonts w:ascii="Calibri" w:hAnsi="Calibri" w:cs="Calibri"/>
        </w:rPr>
        <w:t xml:space="preserve">/converting </w:t>
      </w:r>
      <w:r w:rsidR="00E93A5C">
        <w:rPr>
          <w:rFonts w:ascii="Calibri" w:hAnsi="Calibri" w:cs="Calibri"/>
        </w:rPr>
        <w:t>garage</w:t>
      </w:r>
      <w:r w:rsidR="00A27E26">
        <w:rPr>
          <w:rFonts w:ascii="Calibri" w:hAnsi="Calibri" w:cs="Calibri"/>
        </w:rPr>
        <w:t xml:space="preserve">, carport, or </w:t>
      </w:r>
      <w:r w:rsidR="001D76F4">
        <w:rPr>
          <w:rFonts w:ascii="Calibri" w:hAnsi="Calibri" w:cs="Calibri"/>
        </w:rPr>
        <w:t>covered parking</w:t>
      </w:r>
    </w:p>
    <w:p w14:paraId="54E9B054" w14:textId="77777777" w:rsidR="00FE611B" w:rsidRDefault="00FE611B" w:rsidP="00FE611B">
      <w:pPr>
        <w:pStyle w:val="ListParagraph"/>
        <w:ind w:left="1800"/>
        <w:rPr>
          <w:rFonts w:ascii="Calibri" w:hAnsi="Calibri" w:cs="Calibri"/>
        </w:rPr>
      </w:pPr>
    </w:p>
    <w:p w14:paraId="74E294C5" w14:textId="4E1E7D89" w:rsidR="00C0323D" w:rsidRPr="009B60B9" w:rsidRDefault="00625B94" w:rsidP="00797680">
      <w:pPr>
        <w:pStyle w:val="ListParagraph"/>
        <w:numPr>
          <w:ilvl w:val="0"/>
          <w:numId w:val="14"/>
        </w:numPr>
        <w:rPr>
          <w:rFonts w:ascii="Calibri" w:hAnsi="Calibri" w:cs="Calibri"/>
        </w:rPr>
      </w:pPr>
      <w:r w:rsidRPr="00FE611B">
        <w:rPr>
          <w:rFonts w:ascii="Calibri" w:hAnsi="Calibri" w:cs="Calibri"/>
          <w:b/>
          <w:bCs/>
          <w:i/>
          <w:iCs/>
        </w:rPr>
        <w:t>Amnesty Program</w:t>
      </w:r>
      <w:r w:rsidR="00202130">
        <w:rPr>
          <w:rFonts w:ascii="Calibri" w:hAnsi="Calibri" w:cs="Calibri"/>
        </w:rPr>
        <w:t>. A</w:t>
      </w:r>
      <w:r>
        <w:rPr>
          <w:rFonts w:ascii="Calibri" w:hAnsi="Calibri" w:cs="Calibri"/>
        </w:rPr>
        <w:t xml:space="preserve">llows owners to request delayed enforcement for five years if there are no </w:t>
      </w:r>
      <w:r w:rsidR="00E93A5C">
        <w:rPr>
          <w:rFonts w:ascii="Calibri" w:hAnsi="Calibri" w:cs="Calibri"/>
        </w:rPr>
        <w:t>health and safety</w:t>
      </w:r>
      <w:r>
        <w:rPr>
          <w:rFonts w:ascii="Calibri" w:hAnsi="Calibri" w:cs="Calibri"/>
        </w:rPr>
        <w:t xml:space="preserve"> issues. Sunsets in 2030</w:t>
      </w:r>
      <w:r w:rsidR="009B60B9">
        <w:rPr>
          <w:rFonts w:ascii="Calibri" w:hAnsi="Calibri" w:cs="Calibri"/>
        </w:rPr>
        <w:t>.</w:t>
      </w:r>
    </w:p>
    <w:p w14:paraId="73F17CDA" w14:textId="77777777" w:rsidR="00C0323D" w:rsidRPr="00FE611B" w:rsidRDefault="00625B94" w:rsidP="00FE611B">
      <w:pPr>
        <w:rPr>
          <w:rFonts w:ascii="Calibri" w:hAnsi="Calibri" w:cs="Calibri"/>
          <w:b/>
          <w:bCs/>
        </w:rPr>
      </w:pPr>
      <w:r w:rsidRPr="00FE611B">
        <w:rPr>
          <w:rFonts w:ascii="Calibri" w:hAnsi="Calibri" w:cs="Calibri"/>
          <w:b/>
          <w:bCs/>
        </w:rPr>
        <w:tab/>
      </w:r>
    </w:p>
    <w:p w14:paraId="124FB6F3" w14:textId="02C2D567" w:rsidR="00C0323D" w:rsidRPr="00C0323D" w:rsidRDefault="00625B94" w:rsidP="00C0323D">
      <w:pPr>
        <w:pStyle w:val="ListParagraph"/>
        <w:numPr>
          <w:ilvl w:val="0"/>
          <w:numId w:val="1"/>
        </w:numPr>
        <w:rPr>
          <w:rFonts w:ascii="Calibri" w:hAnsi="Calibri" w:cs="Calibri"/>
        </w:rPr>
      </w:pPr>
      <w:r w:rsidRPr="00C0323D">
        <w:rPr>
          <w:rFonts w:ascii="Calibri" w:hAnsi="Calibri" w:cs="Calibri"/>
          <w:b/>
          <w:bCs/>
        </w:rPr>
        <w:t>AB 587</w:t>
      </w:r>
      <w:r w:rsidR="00BA1E0D">
        <w:rPr>
          <w:rFonts w:ascii="Calibri" w:hAnsi="Calibri" w:cs="Calibri"/>
          <w:b/>
          <w:bCs/>
        </w:rPr>
        <w:t>. ADU Sale or Separate Conveyance.</w:t>
      </w:r>
      <w:r w:rsidRPr="00C0323D">
        <w:rPr>
          <w:rFonts w:ascii="Calibri" w:hAnsi="Calibri" w:cs="Calibri"/>
          <w:b/>
          <w:bCs/>
        </w:rPr>
        <w:t> </w:t>
      </w:r>
      <w:r w:rsidR="00BA1E0D">
        <w:rPr>
          <w:rFonts w:ascii="Calibri" w:hAnsi="Calibri" w:cs="Calibri"/>
        </w:rPr>
        <w:t>P</w:t>
      </w:r>
      <w:r w:rsidRPr="00C0323D">
        <w:rPr>
          <w:rFonts w:ascii="Calibri" w:hAnsi="Calibri" w:cs="Calibri"/>
        </w:rPr>
        <w:t xml:space="preserve">rovides a narrow, </w:t>
      </w:r>
      <w:r w:rsidR="00912DD9">
        <w:rPr>
          <w:rFonts w:ascii="Calibri" w:hAnsi="Calibri" w:cs="Calibri"/>
        </w:rPr>
        <w:t xml:space="preserve">jurisdiction </w:t>
      </w:r>
      <w:r w:rsidRPr="00C0323D">
        <w:rPr>
          <w:rFonts w:ascii="Calibri" w:hAnsi="Calibri" w:cs="Calibri"/>
        </w:rPr>
        <w:t xml:space="preserve">opt-in exemption for affordable housing developers to sell deed-restricted </w:t>
      </w:r>
      <w:r w:rsidR="00912DD9">
        <w:rPr>
          <w:rFonts w:ascii="Calibri" w:hAnsi="Calibri" w:cs="Calibri"/>
        </w:rPr>
        <w:t>ADUs</w:t>
      </w:r>
      <w:r w:rsidR="00912DD9" w:rsidRPr="00C0323D">
        <w:rPr>
          <w:rFonts w:ascii="Calibri" w:hAnsi="Calibri" w:cs="Calibri"/>
        </w:rPr>
        <w:t xml:space="preserve"> </w:t>
      </w:r>
      <w:r w:rsidRPr="00C0323D">
        <w:rPr>
          <w:rFonts w:ascii="Calibri" w:hAnsi="Calibri" w:cs="Calibri"/>
        </w:rPr>
        <w:t>to eligible low-income homeowners.</w:t>
      </w:r>
    </w:p>
    <w:p w14:paraId="172A5695" w14:textId="77777777" w:rsidR="00C0323D" w:rsidRPr="00C0323D" w:rsidRDefault="00C0323D" w:rsidP="00C0323D">
      <w:pPr>
        <w:pStyle w:val="ListParagraph"/>
        <w:rPr>
          <w:rFonts w:ascii="Calibri" w:hAnsi="Calibri" w:cs="Calibri"/>
          <w:b/>
          <w:bCs/>
        </w:rPr>
      </w:pPr>
    </w:p>
    <w:p w14:paraId="4E483E7C" w14:textId="4F7AA129" w:rsidR="00C0323D" w:rsidRPr="00C0323D" w:rsidRDefault="00625B94" w:rsidP="00C0323D">
      <w:pPr>
        <w:pStyle w:val="ListParagraph"/>
        <w:numPr>
          <w:ilvl w:val="0"/>
          <w:numId w:val="1"/>
        </w:numPr>
        <w:rPr>
          <w:rFonts w:ascii="Calibri" w:hAnsi="Calibri" w:cs="Calibri"/>
        </w:rPr>
      </w:pPr>
      <w:r w:rsidRPr="00C0323D">
        <w:rPr>
          <w:rFonts w:ascii="Calibri" w:hAnsi="Calibri" w:cs="Calibri"/>
          <w:b/>
          <w:bCs/>
        </w:rPr>
        <w:lastRenderedPageBreak/>
        <w:t>AB 671</w:t>
      </w:r>
      <w:r w:rsidR="00BA1E0D">
        <w:rPr>
          <w:rFonts w:ascii="Calibri" w:hAnsi="Calibri" w:cs="Calibri"/>
          <w:b/>
          <w:bCs/>
        </w:rPr>
        <w:t xml:space="preserve">. ADU Incentives. </w:t>
      </w:r>
      <w:r w:rsidR="00BA1E0D">
        <w:rPr>
          <w:rFonts w:ascii="Calibri" w:hAnsi="Calibri" w:cs="Calibri"/>
        </w:rPr>
        <w:t>R</w:t>
      </w:r>
      <w:r w:rsidRPr="00C0323D">
        <w:rPr>
          <w:rFonts w:ascii="Calibri" w:hAnsi="Calibri" w:cs="Calibri"/>
        </w:rPr>
        <w:t xml:space="preserve">equires local jurisdictions to encourage affordable ADU rentals in their housing </w:t>
      </w:r>
      <w:r w:rsidR="001D76F4">
        <w:rPr>
          <w:rFonts w:ascii="Calibri" w:hAnsi="Calibri" w:cs="Calibri"/>
        </w:rPr>
        <w:t>elements</w:t>
      </w:r>
      <w:r w:rsidR="001D76F4" w:rsidRPr="00C0323D">
        <w:rPr>
          <w:rFonts w:ascii="Calibri" w:hAnsi="Calibri" w:cs="Calibri"/>
        </w:rPr>
        <w:t xml:space="preserve"> </w:t>
      </w:r>
      <w:r w:rsidRPr="00C0323D">
        <w:rPr>
          <w:rFonts w:ascii="Calibri" w:hAnsi="Calibri" w:cs="Calibri"/>
        </w:rPr>
        <w:t>and requires the state to develop a list of grants and financial incentives.</w:t>
      </w:r>
    </w:p>
    <w:p w14:paraId="44920944" w14:textId="77777777" w:rsidR="00C0323D" w:rsidRPr="00C0323D" w:rsidRDefault="00C0323D" w:rsidP="00C0323D">
      <w:pPr>
        <w:pStyle w:val="ListParagraph"/>
        <w:rPr>
          <w:rFonts w:ascii="Calibri" w:hAnsi="Calibri" w:cs="Calibri"/>
          <w:b/>
          <w:bCs/>
        </w:rPr>
      </w:pPr>
    </w:p>
    <w:p w14:paraId="010272F1" w14:textId="525E87AA" w:rsidR="00894B78" w:rsidRPr="00C0323D" w:rsidRDefault="00625B94" w:rsidP="00C0323D">
      <w:pPr>
        <w:pStyle w:val="ListParagraph"/>
        <w:numPr>
          <w:ilvl w:val="0"/>
          <w:numId w:val="1"/>
        </w:numPr>
        <w:rPr>
          <w:rFonts w:ascii="Calibri" w:hAnsi="Calibri" w:cs="Calibri"/>
        </w:rPr>
      </w:pPr>
      <w:r w:rsidRPr="00C0323D">
        <w:rPr>
          <w:rFonts w:ascii="Calibri" w:hAnsi="Calibri" w:cs="Calibri"/>
          <w:b/>
          <w:bCs/>
        </w:rPr>
        <w:t>AB 670</w:t>
      </w:r>
      <w:r w:rsidR="00BA1E0D">
        <w:rPr>
          <w:rFonts w:ascii="Calibri" w:hAnsi="Calibri" w:cs="Calibri"/>
          <w:b/>
          <w:bCs/>
        </w:rPr>
        <w:t>. ADU Common Interest Developments.</w:t>
      </w:r>
      <w:r w:rsidRPr="00C0323D">
        <w:rPr>
          <w:rFonts w:ascii="Calibri" w:hAnsi="Calibri" w:cs="Calibri"/>
          <w:b/>
          <w:bCs/>
        </w:rPr>
        <w:t xml:space="preserve"> </w:t>
      </w:r>
      <w:r w:rsidR="001D76F4">
        <w:rPr>
          <w:rFonts w:ascii="Calibri" w:hAnsi="Calibri" w:cs="Calibri"/>
          <w:bCs/>
        </w:rPr>
        <w:t>Does not allow</w:t>
      </w:r>
      <w:r w:rsidRPr="00C0323D">
        <w:rPr>
          <w:rFonts w:ascii="Calibri" w:hAnsi="Calibri" w:cs="Calibri"/>
          <w:bCs/>
        </w:rPr>
        <w:t xml:space="preserve"> single-family HOAs to ban ADUs</w:t>
      </w:r>
      <w:r w:rsidR="001D76F4">
        <w:rPr>
          <w:rFonts w:ascii="Calibri" w:hAnsi="Calibri" w:cs="Calibri"/>
          <w:bCs/>
        </w:rPr>
        <w:t xml:space="preserve"> or "unreasonably" restrict them</w:t>
      </w:r>
      <w:r w:rsidRPr="00C0323D">
        <w:rPr>
          <w:rFonts w:ascii="Calibri" w:hAnsi="Calibri" w:cs="Calibri"/>
          <w:bCs/>
        </w:rPr>
        <w:t>.</w:t>
      </w:r>
    </w:p>
    <w:p w14:paraId="4DC42ECC" w14:textId="77777777" w:rsidR="00601535" w:rsidRDefault="00601535" w:rsidP="00601535">
      <w:pPr>
        <w:rPr>
          <w:b/>
          <w:bCs/>
          <w:color w:val="000000" w:themeColor="text1"/>
          <w:sz w:val="22"/>
          <w:szCs w:val="22"/>
        </w:rPr>
      </w:pPr>
    </w:p>
    <w:p w14:paraId="0EB09890" w14:textId="612BC2B2" w:rsidR="00601535" w:rsidRPr="008350D2" w:rsidRDefault="00625B94" w:rsidP="00601535">
      <w:pPr>
        <w:rPr>
          <w:b/>
          <w:bCs/>
          <w:color w:val="000000" w:themeColor="text1"/>
          <w:u w:val="single"/>
        </w:rPr>
      </w:pPr>
      <w:r w:rsidRPr="008350D2">
        <w:rPr>
          <w:b/>
          <w:bCs/>
          <w:color w:val="000000" w:themeColor="text1"/>
          <w:u w:val="single"/>
        </w:rPr>
        <w:t>Homelessness and New Prohousing Designation</w:t>
      </w:r>
    </w:p>
    <w:p w14:paraId="66D91ACD" w14:textId="7B55A75A" w:rsidR="00EF2371" w:rsidRPr="00C0323D" w:rsidRDefault="00EF2371" w:rsidP="00601535">
      <w:pPr>
        <w:rPr>
          <w:color w:val="000000" w:themeColor="text1"/>
          <w:sz w:val="22"/>
          <w:szCs w:val="22"/>
          <w:u w:val="single"/>
        </w:rPr>
      </w:pPr>
    </w:p>
    <w:p w14:paraId="3A17A6C5" w14:textId="0DD4FCC6" w:rsidR="00556693" w:rsidRPr="00601535" w:rsidRDefault="00625B94" w:rsidP="00894B78">
      <w:pPr>
        <w:pStyle w:val="ListParagraph"/>
        <w:numPr>
          <w:ilvl w:val="0"/>
          <w:numId w:val="1"/>
        </w:numPr>
        <w:rPr>
          <w:color w:val="000000" w:themeColor="text1"/>
        </w:rPr>
      </w:pPr>
      <w:r w:rsidRPr="00601535">
        <w:rPr>
          <w:b/>
          <w:bCs/>
          <w:color w:val="000000" w:themeColor="text1"/>
        </w:rPr>
        <w:t>AB 101</w:t>
      </w:r>
      <w:r w:rsidR="00BA1E0D">
        <w:rPr>
          <w:b/>
          <w:bCs/>
          <w:color w:val="000000" w:themeColor="text1"/>
        </w:rPr>
        <w:t>. By-Right Navigation Centers and Prohousing Designation.</w:t>
      </w:r>
      <w:r w:rsidRPr="00601535">
        <w:rPr>
          <w:b/>
          <w:bCs/>
          <w:color w:val="000000" w:themeColor="text1"/>
        </w:rPr>
        <w:t xml:space="preserve"> </w:t>
      </w:r>
      <w:r w:rsidR="00BA1E0D">
        <w:rPr>
          <w:color w:val="000000" w:themeColor="text1"/>
        </w:rPr>
        <w:t>Jurisdictions are required</w:t>
      </w:r>
      <w:r w:rsidR="00601535" w:rsidRPr="00601535">
        <w:rPr>
          <w:color w:val="000000" w:themeColor="text1"/>
        </w:rPr>
        <w:t xml:space="preserve"> to approve </w:t>
      </w:r>
      <w:r w:rsidR="00EF2371">
        <w:rPr>
          <w:color w:val="000000" w:themeColor="text1"/>
        </w:rPr>
        <w:t xml:space="preserve">low barrier </w:t>
      </w:r>
      <w:r w:rsidRPr="00601535">
        <w:rPr>
          <w:color w:val="000000" w:themeColor="text1"/>
        </w:rPr>
        <w:t xml:space="preserve">navigation centers by-right in mixed use and nonresidential zones </w:t>
      </w:r>
      <w:r w:rsidR="00601535" w:rsidRPr="00601535">
        <w:rPr>
          <w:color w:val="000000" w:themeColor="text1"/>
        </w:rPr>
        <w:t>that allow</w:t>
      </w:r>
      <w:r w:rsidRPr="00601535">
        <w:rPr>
          <w:color w:val="000000" w:themeColor="text1"/>
        </w:rPr>
        <w:t xml:space="preserve"> multifamily uses</w:t>
      </w:r>
      <w:r w:rsidR="00601535" w:rsidRPr="00601535">
        <w:rPr>
          <w:color w:val="000000" w:themeColor="text1"/>
        </w:rPr>
        <w:t xml:space="preserve">. Additionally, if a locality has been designated </w:t>
      </w:r>
      <w:r w:rsidR="00601535" w:rsidRPr="00601535">
        <w:rPr>
          <w:i/>
          <w:iCs/>
          <w:color w:val="000000" w:themeColor="text1"/>
        </w:rPr>
        <w:t>prohousing</w:t>
      </w:r>
      <w:r w:rsidR="00601535" w:rsidRPr="00601535">
        <w:rPr>
          <w:color w:val="000000" w:themeColor="text1"/>
        </w:rPr>
        <w:t xml:space="preserve"> by HCD – compliant with housing element requirements and enacted policies that advance the planning, approval and construction of housing –</w:t>
      </w:r>
      <w:r w:rsidR="00601535" w:rsidRPr="00601535">
        <w:rPr>
          <w:rFonts w:ascii="Calibri" w:hAnsi="Calibri" w:cs="Calibri"/>
        </w:rPr>
        <w:t xml:space="preserve"> extra points will be given on IIG, AHSC and TTC grant program applications. Awards will be based on categories including favorable zoning, faster processing, reducing costs and financial subsidies.</w:t>
      </w:r>
    </w:p>
    <w:p w14:paraId="3121736C" w14:textId="77777777" w:rsidR="00601535" w:rsidRPr="00356556" w:rsidRDefault="00601535" w:rsidP="00894B78">
      <w:pPr>
        <w:rPr>
          <w:rFonts w:ascii="Calibri" w:hAnsi="Calibri" w:cs="Calibri"/>
          <w:b/>
          <w:bCs/>
          <w:u w:val="single"/>
        </w:rPr>
      </w:pPr>
    </w:p>
    <w:p w14:paraId="7D043D9F" w14:textId="390B00CC" w:rsidR="00894B78" w:rsidRPr="00356556" w:rsidRDefault="00625B94" w:rsidP="00894B78">
      <w:pPr>
        <w:rPr>
          <w:rFonts w:ascii="Calibri" w:hAnsi="Calibri" w:cs="Calibri"/>
          <w:u w:val="single"/>
        </w:rPr>
      </w:pPr>
      <w:r w:rsidRPr="00356556">
        <w:rPr>
          <w:rFonts w:ascii="Calibri" w:hAnsi="Calibri" w:cs="Calibri"/>
          <w:b/>
          <w:bCs/>
          <w:u w:val="single"/>
        </w:rPr>
        <w:t xml:space="preserve">Financing </w:t>
      </w:r>
      <w:r w:rsidR="00C0323D">
        <w:rPr>
          <w:rFonts w:ascii="Calibri" w:hAnsi="Calibri" w:cs="Calibri"/>
          <w:b/>
          <w:bCs/>
          <w:u w:val="single"/>
        </w:rPr>
        <w:t>a</w:t>
      </w:r>
      <w:r w:rsidRPr="00356556">
        <w:rPr>
          <w:rFonts w:ascii="Calibri" w:hAnsi="Calibri" w:cs="Calibri"/>
          <w:b/>
          <w:bCs/>
          <w:u w:val="single"/>
        </w:rPr>
        <w:t>nd Taxing</w:t>
      </w:r>
    </w:p>
    <w:p w14:paraId="2D6E8DCD" w14:textId="77777777" w:rsidR="00894B78" w:rsidRPr="00356556" w:rsidRDefault="00894B78" w:rsidP="00894B78">
      <w:pPr>
        <w:rPr>
          <w:rFonts w:ascii="Calibri" w:hAnsi="Calibri" w:cs="Calibri"/>
        </w:rPr>
      </w:pPr>
    </w:p>
    <w:p w14:paraId="26F1AC89" w14:textId="4473D80E" w:rsidR="00894B78" w:rsidRPr="00356556" w:rsidRDefault="00625B94" w:rsidP="00894B78">
      <w:pPr>
        <w:pStyle w:val="ListParagraph"/>
        <w:numPr>
          <w:ilvl w:val="0"/>
          <w:numId w:val="1"/>
        </w:numPr>
        <w:rPr>
          <w:rFonts w:ascii="Calibri" w:hAnsi="Calibri" w:cs="Calibri"/>
        </w:rPr>
      </w:pPr>
      <w:r w:rsidRPr="00356556">
        <w:rPr>
          <w:rFonts w:ascii="Calibri" w:hAnsi="Calibri" w:cs="Calibri"/>
          <w:b/>
          <w:bCs/>
        </w:rPr>
        <w:t xml:space="preserve">AB 116. EIFD Bond Issuing. </w:t>
      </w:r>
      <w:r w:rsidRPr="00356556">
        <w:rPr>
          <w:rFonts w:ascii="Calibri" w:hAnsi="Calibri" w:cs="Calibri"/>
        </w:rPr>
        <w:t>Removes the requirement for Enhanced Infrastructure Financing Districts (EIFDs) to receive voter approval prior to issuing bonds</w:t>
      </w:r>
      <w:r>
        <w:rPr>
          <w:rFonts w:ascii="Calibri" w:hAnsi="Calibri" w:cs="Calibri"/>
          <w:vertAlign w:val="superscript"/>
        </w:rPr>
        <w:footnoteReference w:id="10"/>
      </w:r>
      <w:r w:rsidRPr="00356556">
        <w:rPr>
          <w:rFonts w:ascii="Calibri" w:hAnsi="Calibri" w:cs="Calibri"/>
        </w:rPr>
        <w:t>.</w:t>
      </w:r>
    </w:p>
    <w:p w14:paraId="3CABCF43" w14:textId="77777777" w:rsidR="00894B78" w:rsidRPr="00356556" w:rsidRDefault="00894B78" w:rsidP="00894B78">
      <w:pPr>
        <w:pStyle w:val="ListParagraph"/>
        <w:rPr>
          <w:rFonts w:ascii="Calibri" w:hAnsi="Calibri" w:cs="Calibri"/>
        </w:rPr>
      </w:pPr>
    </w:p>
    <w:p w14:paraId="0301C8EB" w14:textId="14CE18B0" w:rsidR="00894B78" w:rsidRPr="00356556" w:rsidRDefault="00625B94" w:rsidP="00894B78">
      <w:pPr>
        <w:pStyle w:val="ListParagraph"/>
        <w:numPr>
          <w:ilvl w:val="0"/>
          <w:numId w:val="1"/>
        </w:numPr>
        <w:rPr>
          <w:rFonts w:ascii="Calibri" w:hAnsi="Calibri" w:cs="Calibri"/>
        </w:rPr>
      </w:pPr>
      <w:r w:rsidRPr="00356556">
        <w:rPr>
          <w:rFonts w:ascii="Calibri" w:hAnsi="Calibri" w:cs="Calibri"/>
          <w:b/>
          <w:bCs/>
        </w:rPr>
        <w:t xml:space="preserve">AB 1487. New Regional Housing Finance Authority. </w:t>
      </w:r>
      <w:r w:rsidRPr="00356556">
        <w:rPr>
          <w:rFonts w:ascii="Calibri" w:hAnsi="Calibri" w:cs="Calibri"/>
        </w:rPr>
        <w:t>Allows</w:t>
      </w:r>
      <w:r w:rsidRPr="00356556">
        <w:rPr>
          <w:rFonts w:ascii="Calibri" w:hAnsi="Calibri" w:cs="Calibri"/>
          <w:b/>
          <w:bCs/>
        </w:rPr>
        <w:t xml:space="preserve"> </w:t>
      </w:r>
      <w:r w:rsidRPr="00356556">
        <w:rPr>
          <w:rFonts w:ascii="Calibri" w:hAnsi="Calibri" w:cs="Calibri"/>
        </w:rPr>
        <w:t>ABAG and MTC to place measures on the ballot to generate revenue for affordable housing and tenant protections, as well as oversee coordination, allocation of funds and technical assistance to local jurisdictions</w:t>
      </w:r>
      <w:r>
        <w:rPr>
          <w:rFonts w:ascii="Calibri" w:hAnsi="Calibri" w:cs="Calibri"/>
          <w:vertAlign w:val="superscript"/>
        </w:rPr>
        <w:footnoteReference w:id="11"/>
      </w:r>
      <w:r w:rsidRPr="00356556">
        <w:rPr>
          <w:rFonts w:ascii="Calibri" w:hAnsi="Calibri" w:cs="Calibri"/>
        </w:rPr>
        <w:t>. The new Bay Area Housing Finance Authority (BAHFA) – governed and staffed by MTC – will be tasked with raising and distributing funds to localities.</w:t>
      </w:r>
    </w:p>
    <w:p w14:paraId="7C318E15" w14:textId="77777777" w:rsidR="00894B78" w:rsidRPr="00356556" w:rsidRDefault="00894B78" w:rsidP="00894B78">
      <w:pPr>
        <w:pStyle w:val="ListParagraph"/>
        <w:rPr>
          <w:rFonts w:ascii="Calibri" w:hAnsi="Calibri" w:cs="Calibri"/>
        </w:rPr>
      </w:pPr>
    </w:p>
    <w:p w14:paraId="765EBCBC" w14:textId="7411B0E2" w:rsidR="00894B78" w:rsidRPr="00356556" w:rsidRDefault="00625B94" w:rsidP="00894B78">
      <w:pPr>
        <w:pStyle w:val="ListParagraph"/>
        <w:numPr>
          <w:ilvl w:val="0"/>
          <w:numId w:val="1"/>
        </w:numPr>
        <w:rPr>
          <w:rFonts w:ascii="Calibri" w:hAnsi="Calibri" w:cs="Calibri"/>
        </w:rPr>
      </w:pPr>
      <w:r w:rsidRPr="00356556">
        <w:rPr>
          <w:rFonts w:ascii="Calibri" w:hAnsi="Calibri" w:cs="Calibri"/>
          <w:b/>
          <w:bCs/>
        </w:rPr>
        <w:t xml:space="preserve">AB 1743. Welfare Tax Exemption Expansion. </w:t>
      </w:r>
      <w:r w:rsidRPr="00356556">
        <w:rPr>
          <w:rFonts w:ascii="Calibri" w:hAnsi="Calibri" w:cs="Calibri"/>
        </w:rPr>
        <w:t>Expands properties exempt from community facility district taxes to include those qualifying for the property tax welfare exemption and limits the ability to deny housing projects due to qualifying</w:t>
      </w:r>
      <w:r>
        <w:rPr>
          <w:rFonts w:ascii="Calibri" w:hAnsi="Calibri" w:cs="Calibri"/>
          <w:vertAlign w:val="superscript"/>
        </w:rPr>
        <w:footnoteReference w:id="12"/>
      </w:r>
      <w:r w:rsidRPr="00356556">
        <w:rPr>
          <w:rFonts w:ascii="Calibri" w:hAnsi="Calibri" w:cs="Calibri"/>
        </w:rPr>
        <w:t>.</w:t>
      </w:r>
    </w:p>
    <w:p w14:paraId="3BFE2A7C" w14:textId="77777777" w:rsidR="00894B78" w:rsidRPr="00356556" w:rsidRDefault="00894B78" w:rsidP="00894B78">
      <w:pPr>
        <w:pStyle w:val="ListParagraph"/>
        <w:rPr>
          <w:rFonts w:ascii="Calibri" w:hAnsi="Calibri" w:cs="Calibri"/>
        </w:rPr>
      </w:pPr>
    </w:p>
    <w:p w14:paraId="20749946" w14:textId="62988428" w:rsidR="00894B78" w:rsidRPr="00356556" w:rsidRDefault="00625B94" w:rsidP="00894B78">
      <w:pPr>
        <w:pStyle w:val="ListParagraph"/>
        <w:numPr>
          <w:ilvl w:val="0"/>
          <w:numId w:val="1"/>
        </w:numPr>
        <w:rPr>
          <w:rFonts w:ascii="Calibri" w:hAnsi="Calibri" w:cs="Calibri"/>
        </w:rPr>
      </w:pPr>
      <w:r w:rsidRPr="00356556">
        <w:rPr>
          <w:rFonts w:ascii="Calibri" w:hAnsi="Calibri" w:cs="Calibri"/>
          <w:b/>
          <w:bCs/>
        </w:rPr>
        <w:t xml:space="preserve">SB 196. Welfare Exemption for Land Trusts. </w:t>
      </w:r>
      <w:r w:rsidRPr="00356556">
        <w:rPr>
          <w:rFonts w:ascii="Calibri" w:hAnsi="Calibri" w:cs="Calibri"/>
        </w:rPr>
        <w:t>Enacts a new welfare exemption from property tax for property owned by a Community Land Trust (CLT) and makes other property tax assessment changes subject to contracts with CLTs</w:t>
      </w:r>
      <w:r>
        <w:rPr>
          <w:rFonts w:ascii="Calibri" w:hAnsi="Calibri" w:cs="Calibri"/>
          <w:vertAlign w:val="superscript"/>
        </w:rPr>
        <w:footnoteReference w:id="13"/>
      </w:r>
      <w:r w:rsidRPr="00356556">
        <w:rPr>
          <w:rFonts w:ascii="Calibri" w:hAnsi="Calibri" w:cs="Calibri"/>
        </w:rPr>
        <w:t>.</w:t>
      </w:r>
    </w:p>
    <w:p w14:paraId="4709BC21" w14:textId="77777777" w:rsidR="00595BCA" w:rsidRPr="00CD75D2" w:rsidRDefault="00595BCA" w:rsidP="00CD75D2">
      <w:pPr>
        <w:rPr>
          <w:rFonts w:ascii="Calibri" w:hAnsi="Calibri" w:cs="Calibri"/>
        </w:rPr>
      </w:pPr>
    </w:p>
    <w:p w14:paraId="748E008E" w14:textId="40FCD6C9" w:rsidR="008350D2" w:rsidRPr="008350D2" w:rsidRDefault="00625B94" w:rsidP="008350D2">
      <w:pPr>
        <w:pStyle w:val="ListParagraph"/>
        <w:numPr>
          <w:ilvl w:val="0"/>
          <w:numId w:val="1"/>
        </w:numPr>
        <w:rPr>
          <w:rFonts w:ascii="Calibri" w:hAnsi="Calibri" w:cs="Calibri"/>
        </w:rPr>
      </w:pPr>
      <w:r w:rsidRPr="00356556">
        <w:rPr>
          <w:rFonts w:ascii="Calibri" w:hAnsi="Calibri" w:cs="Calibri"/>
          <w:b/>
          <w:bCs/>
        </w:rPr>
        <w:t xml:space="preserve"> </w:t>
      </w:r>
      <w:r w:rsidR="00AC7DF2" w:rsidRPr="00356556">
        <w:rPr>
          <w:rFonts w:ascii="Calibri" w:hAnsi="Calibri" w:cs="Calibri"/>
          <w:b/>
          <w:bCs/>
        </w:rPr>
        <w:t xml:space="preserve">State Budget. </w:t>
      </w:r>
      <w:r w:rsidR="002956BB" w:rsidRPr="002956BB">
        <w:rPr>
          <w:rFonts w:ascii="Calibri" w:hAnsi="Calibri" w:cs="Calibri"/>
        </w:rPr>
        <w:t>On June 26, 2019 the governor signed the 2019-2020 budget into law. A</w:t>
      </w:r>
      <w:r w:rsidRPr="00356556">
        <w:rPr>
          <w:rFonts w:ascii="Calibri" w:hAnsi="Calibri" w:cs="Calibri"/>
          <w:b/>
          <w:bCs/>
        </w:rPr>
        <w:t xml:space="preserve"> </w:t>
      </w:r>
      <w:r w:rsidRPr="00356556">
        <w:rPr>
          <w:rFonts w:ascii="Calibri" w:hAnsi="Calibri" w:cs="Calibri"/>
        </w:rPr>
        <w:t xml:space="preserve">breakdown of the 2.5 </w:t>
      </w:r>
      <w:r w:rsidR="00CD75D2">
        <w:rPr>
          <w:rFonts w:ascii="Calibri" w:hAnsi="Calibri" w:cs="Calibri"/>
        </w:rPr>
        <w:t>b</w:t>
      </w:r>
      <w:r w:rsidRPr="00356556">
        <w:rPr>
          <w:rFonts w:ascii="Calibri" w:hAnsi="Calibri" w:cs="Calibri"/>
        </w:rPr>
        <w:t>illion allocated for housing and related infrastructure is as follows:</w:t>
      </w:r>
    </w:p>
    <w:p w14:paraId="0641E346" w14:textId="77777777" w:rsidR="008350D2" w:rsidRPr="00356556" w:rsidRDefault="00625B94" w:rsidP="008350D2">
      <w:pPr>
        <w:numPr>
          <w:ilvl w:val="0"/>
          <w:numId w:val="10"/>
        </w:numPr>
        <w:rPr>
          <w:rFonts w:ascii="Calibri" w:hAnsi="Calibri" w:cs="Calibri"/>
        </w:rPr>
      </w:pPr>
      <w:r w:rsidRPr="00356556">
        <w:rPr>
          <w:rFonts w:ascii="Calibri" w:hAnsi="Calibri" w:cs="Calibri"/>
        </w:rPr>
        <w:t>$750 million short-term planning &amp; infrastructure</w:t>
      </w:r>
    </w:p>
    <w:p w14:paraId="28B896F9" w14:textId="77777777" w:rsidR="008350D2" w:rsidRPr="00356556" w:rsidRDefault="00625B94" w:rsidP="008350D2">
      <w:pPr>
        <w:numPr>
          <w:ilvl w:val="0"/>
          <w:numId w:val="10"/>
        </w:numPr>
        <w:rPr>
          <w:rFonts w:ascii="Calibri" w:hAnsi="Calibri" w:cs="Calibri"/>
        </w:rPr>
      </w:pPr>
      <w:r w:rsidRPr="00356556">
        <w:rPr>
          <w:rFonts w:ascii="Calibri" w:hAnsi="Calibri" w:cs="Calibri"/>
        </w:rPr>
        <w:t>$500 million low- and moderate-income housing</w:t>
      </w:r>
    </w:p>
    <w:p w14:paraId="4C849E2E" w14:textId="77777777" w:rsidR="008350D2" w:rsidRPr="00356556" w:rsidRDefault="00625B94" w:rsidP="008350D2">
      <w:pPr>
        <w:numPr>
          <w:ilvl w:val="0"/>
          <w:numId w:val="10"/>
        </w:numPr>
        <w:rPr>
          <w:rFonts w:ascii="Calibri" w:hAnsi="Calibri" w:cs="Calibri"/>
        </w:rPr>
      </w:pPr>
      <w:r w:rsidRPr="00356556">
        <w:rPr>
          <w:rFonts w:ascii="Calibri" w:hAnsi="Calibri" w:cs="Calibri"/>
        </w:rPr>
        <w:t>$500 million to increase housing tax credit</w:t>
      </w:r>
    </w:p>
    <w:p w14:paraId="16B52EBE" w14:textId="77777777" w:rsidR="008350D2" w:rsidRPr="00356556" w:rsidRDefault="00625B94" w:rsidP="008350D2">
      <w:pPr>
        <w:numPr>
          <w:ilvl w:val="0"/>
          <w:numId w:val="10"/>
        </w:numPr>
        <w:rPr>
          <w:rFonts w:ascii="Calibri" w:hAnsi="Calibri" w:cs="Calibri"/>
        </w:rPr>
      </w:pPr>
      <w:r w:rsidRPr="00356556">
        <w:rPr>
          <w:rFonts w:ascii="Calibri" w:hAnsi="Calibri" w:cs="Calibri"/>
        </w:rPr>
        <w:lastRenderedPageBreak/>
        <w:t>$20 million legal assistance to renters</w:t>
      </w:r>
    </w:p>
    <w:p w14:paraId="1A2BF033" w14:textId="4FC0EE79" w:rsidR="008350D2" w:rsidRPr="008350D2" w:rsidRDefault="00625B94" w:rsidP="008350D2">
      <w:pPr>
        <w:numPr>
          <w:ilvl w:val="0"/>
          <w:numId w:val="10"/>
        </w:numPr>
        <w:rPr>
          <w:rFonts w:ascii="Calibri" w:hAnsi="Calibri" w:cs="Calibri"/>
        </w:rPr>
      </w:pPr>
      <w:r w:rsidRPr="00356556">
        <w:rPr>
          <w:rFonts w:ascii="Calibri" w:hAnsi="Calibri" w:cs="Calibri"/>
        </w:rPr>
        <w:t>$650 million shelter / permanent supportive housing</w:t>
      </w:r>
    </w:p>
    <w:p w14:paraId="07BF6B88" w14:textId="77777777" w:rsidR="008350D2" w:rsidRPr="008350D2" w:rsidRDefault="008350D2" w:rsidP="008350D2">
      <w:pPr>
        <w:rPr>
          <w:rFonts w:ascii="Calibri" w:hAnsi="Calibri" w:cs="Calibri"/>
        </w:rPr>
      </w:pPr>
    </w:p>
    <w:p w14:paraId="145540F3" w14:textId="5272BD8F" w:rsidR="005E220B" w:rsidRPr="00601535" w:rsidRDefault="00625B94" w:rsidP="005E220B">
      <w:pPr>
        <w:pStyle w:val="ListParagraph"/>
        <w:numPr>
          <w:ilvl w:val="0"/>
          <w:numId w:val="1"/>
        </w:numPr>
        <w:rPr>
          <w:color w:val="000000" w:themeColor="text1"/>
        </w:rPr>
      </w:pPr>
      <w:r>
        <w:rPr>
          <w:rFonts w:ascii="Calibri" w:hAnsi="Calibri" w:cs="Calibri"/>
          <w:b/>
          <w:bCs/>
        </w:rPr>
        <w:t>Early Action</w:t>
      </w:r>
      <w:r w:rsidR="008350D2" w:rsidRPr="008350D2">
        <w:rPr>
          <w:rFonts w:ascii="Calibri" w:hAnsi="Calibri" w:cs="Calibri"/>
          <w:b/>
          <w:bCs/>
        </w:rPr>
        <w:t xml:space="preserve"> Planning Grants</w:t>
      </w:r>
      <w:r w:rsidR="00BA1E0D">
        <w:rPr>
          <w:rFonts w:ascii="Calibri" w:hAnsi="Calibri" w:cs="Calibri"/>
          <w:b/>
          <w:bCs/>
        </w:rPr>
        <w:t xml:space="preserve"> as Part of Prohousing Designation</w:t>
      </w:r>
      <w:r w:rsidR="008350D2" w:rsidRPr="008350D2">
        <w:rPr>
          <w:rFonts w:ascii="Calibri" w:hAnsi="Calibri" w:cs="Calibri"/>
          <w:b/>
          <w:bCs/>
        </w:rPr>
        <w:t>.</w:t>
      </w:r>
      <w:r>
        <w:rPr>
          <w:rFonts w:ascii="Calibri" w:hAnsi="Calibri" w:cs="Calibri"/>
          <w:b/>
          <w:bCs/>
        </w:rPr>
        <w:t xml:space="preserve"> </w:t>
      </w:r>
      <w:r w:rsidRPr="009324F5">
        <w:rPr>
          <w:rFonts w:ascii="Calibri" w:hAnsi="Calibri" w:cs="Calibri"/>
        </w:rPr>
        <w:t xml:space="preserve">Local Early Action Planning Grants (LEAP) and Regional Early Action Planning Grants </w:t>
      </w:r>
      <w:r w:rsidR="009324F5" w:rsidRPr="009324F5">
        <w:rPr>
          <w:rFonts w:ascii="Calibri" w:hAnsi="Calibri" w:cs="Calibri"/>
        </w:rPr>
        <w:t xml:space="preserve">(REAP) </w:t>
      </w:r>
      <w:r w:rsidR="009324F5">
        <w:rPr>
          <w:rFonts w:ascii="Calibri" w:hAnsi="Calibri" w:cs="Calibri"/>
        </w:rPr>
        <w:t>will be available to jurisdictions beginning in 2020 to</w:t>
      </w:r>
      <w:r w:rsidRPr="009324F5">
        <w:rPr>
          <w:rFonts w:ascii="Calibri" w:hAnsi="Calibri" w:cs="Calibri"/>
        </w:rPr>
        <w:t xml:space="preserve"> establish </w:t>
      </w:r>
      <w:r w:rsidR="009324F5">
        <w:rPr>
          <w:rFonts w:ascii="Calibri" w:hAnsi="Calibri" w:cs="Calibri"/>
        </w:rPr>
        <w:t>p</w:t>
      </w:r>
      <w:r w:rsidRPr="009324F5">
        <w:rPr>
          <w:rFonts w:ascii="Calibri" w:hAnsi="Calibri" w:cs="Calibri"/>
        </w:rPr>
        <w:t>rohousing</w:t>
      </w:r>
      <w:r>
        <w:rPr>
          <w:rFonts w:ascii="Calibri" w:hAnsi="Calibri" w:cs="Calibri"/>
          <w:b/>
          <w:bCs/>
        </w:rPr>
        <w:t xml:space="preserve"> </w:t>
      </w:r>
      <w:r w:rsidR="009324F5" w:rsidRPr="009324F5">
        <w:rPr>
          <w:rFonts w:ascii="Calibri" w:hAnsi="Calibri" w:cs="Calibri"/>
        </w:rPr>
        <w:t xml:space="preserve">policies that eventually </w:t>
      </w:r>
      <w:r w:rsidR="00202130">
        <w:rPr>
          <w:rFonts w:ascii="Calibri" w:hAnsi="Calibri" w:cs="Calibri"/>
        </w:rPr>
        <w:t xml:space="preserve">could </w:t>
      </w:r>
      <w:r w:rsidR="009324F5" w:rsidRPr="009324F5">
        <w:rPr>
          <w:rFonts w:ascii="Calibri" w:hAnsi="Calibri" w:cs="Calibri"/>
        </w:rPr>
        <w:t>result in a Prohousing designation from HCD.</w:t>
      </w:r>
      <w:r w:rsidR="009324F5">
        <w:rPr>
          <w:rFonts w:ascii="Calibri" w:hAnsi="Calibri" w:cs="Calibri"/>
        </w:rPr>
        <w:t xml:space="preserve"> </w:t>
      </w:r>
      <w:r w:rsidR="00912DD9">
        <w:rPr>
          <w:rFonts w:ascii="Calibri" w:hAnsi="Calibri" w:cs="Calibri"/>
        </w:rPr>
        <w:t xml:space="preserve">The LEAP grants will be available to cities over the counter (noncompetitive process). </w:t>
      </w:r>
      <w:r>
        <w:rPr>
          <w:rFonts w:ascii="Calibri" w:hAnsi="Calibri" w:cs="Calibri"/>
        </w:rPr>
        <w:t xml:space="preserve">Prohousing policy areas include financial incentives, reduced parking requirements, meeting or exceeding </w:t>
      </w:r>
      <w:r w:rsidR="00BA1E0D">
        <w:rPr>
          <w:rFonts w:ascii="Calibri" w:hAnsi="Calibri" w:cs="Calibri"/>
        </w:rPr>
        <w:t xml:space="preserve">housing </w:t>
      </w:r>
      <w:r>
        <w:rPr>
          <w:rFonts w:ascii="Calibri" w:hAnsi="Calibri" w:cs="Calibri"/>
        </w:rPr>
        <w:t xml:space="preserve">needs for </w:t>
      </w:r>
      <w:r w:rsidR="00BA1E0D">
        <w:rPr>
          <w:rFonts w:ascii="Calibri" w:hAnsi="Calibri" w:cs="Calibri"/>
        </w:rPr>
        <w:t xml:space="preserve">the </w:t>
      </w:r>
      <w:r>
        <w:rPr>
          <w:rFonts w:ascii="Calibri" w:hAnsi="Calibri" w:cs="Calibri"/>
        </w:rPr>
        <w:t>current housing element cycle</w:t>
      </w:r>
      <w:r w:rsidRPr="00601535">
        <w:rPr>
          <w:rFonts w:ascii="Calibri" w:hAnsi="Calibri" w:cs="Calibri"/>
        </w:rPr>
        <w:t xml:space="preserve">, </w:t>
      </w:r>
      <w:r w:rsidR="00BA1E0D">
        <w:rPr>
          <w:rFonts w:ascii="Calibri" w:hAnsi="Calibri" w:cs="Calibri"/>
        </w:rPr>
        <w:t xml:space="preserve">adopting ordinances that advance ADUs, </w:t>
      </w:r>
      <w:r w:rsidRPr="00601535">
        <w:rPr>
          <w:rFonts w:ascii="Calibri" w:hAnsi="Calibri" w:cs="Calibri"/>
        </w:rPr>
        <w:t>faster processing</w:t>
      </w:r>
      <w:r>
        <w:rPr>
          <w:rFonts w:ascii="Calibri" w:hAnsi="Calibri" w:cs="Calibri"/>
        </w:rPr>
        <w:t xml:space="preserve"> times</w:t>
      </w:r>
      <w:r w:rsidRPr="00601535">
        <w:rPr>
          <w:rFonts w:ascii="Calibri" w:hAnsi="Calibri" w:cs="Calibri"/>
        </w:rPr>
        <w:t xml:space="preserve"> </w:t>
      </w:r>
      <w:r>
        <w:rPr>
          <w:rFonts w:ascii="Calibri" w:hAnsi="Calibri" w:cs="Calibri"/>
        </w:rPr>
        <w:t xml:space="preserve">and </w:t>
      </w:r>
      <w:r w:rsidRPr="00601535">
        <w:rPr>
          <w:rFonts w:ascii="Calibri" w:hAnsi="Calibri" w:cs="Calibri"/>
        </w:rPr>
        <w:t xml:space="preserve">reducing </w:t>
      </w:r>
      <w:r>
        <w:rPr>
          <w:rFonts w:ascii="Calibri" w:hAnsi="Calibri" w:cs="Calibri"/>
        </w:rPr>
        <w:t>impact fees. Applications for LEAP open in January and the deadline for submittal will be July 1, 2020.</w:t>
      </w:r>
      <w:r w:rsidR="00BA1E0D">
        <w:rPr>
          <w:rFonts w:ascii="Calibri" w:hAnsi="Calibri" w:cs="Calibri"/>
        </w:rPr>
        <w:t xml:space="preserve"> Collaboration is encouraged but the details have yet to be determined.</w:t>
      </w:r>
      <w:r w:rsidR="00912DD9">
        <w:rPr>
          <w:rFonts w:ascii="Calibri" w:hAnsi="Calibri" w:cs="Calibri"/>
        </w:rPr>
        <w:t xml:space="preserve"> </w:t>
      </w:r>
    </w:p>
    <w:p w14:paraId="1B048E48" w14:textId="25A972E3" w:rsidR="008350D2" w:rsidRDefault="008350D2" w:rsidP="005E220B">
      <w:pPr>
        <w:pStyle w:val="ListParagraph"/>
        <w:ind w:left="360"/>
        <w:rPr>
          <w:rFonts w:ascii="Calibri" w:hAnsi="Calibri" w:cs="Calibri"/>
          <w:b/>
          <w:bCs/>
        </w:rPr>
      </w:pPr>
    </w:p>
    <w:p w14:paraId="6B434FD6" w14:textId="65263708" w:rsidR="00921220" w:rsidRPr="00C33712" w:rsidRDefault="00921220" w:rsidP="00CE067D">
      <w:pPr>
        <w:rPr>
          <w:rFonts w:ascii="Calibri" w:hAnsi="Calibri" w:cs="Calibri"/>
        </w:rPr>
      </w:pPr>
    </w:p>
    <w:sectPr w:rsidR="00921220" w:rsidRPr="00C33712" w:rsidSect="00C0323D">
      <w:headerReference w:type="default" r:id="rId7"/>
      <w:footerReference w:type="even" r:id="rId8"/>
      <w:footerReference w:type="default" r:id="rId9"/>
      <w:footerReference w:type="first" r:id="rId10"/>
      <w:pgSz w:w="12240" w:h="15840"/>
      <w:pgMar w:top="1440" w:right="1440" w:bottom="121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46AD2" w14:textId="77777777" w:rsidR="006E12A2" w:rsidRDefault="006E12A2">
      <w:r>
        <w:separator/>
      </w:r>
    </w:p>
  </w:endnote>
  <w:endnote w:type="continuationSeparator" w:id="0">
    <w:p w14:paraId="6B26156C" w14:textId="77777777" w:rsidR="006E12A2" w:rsidRDefault="006E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3718196"/>
      <w:docPartObj>
        <w:docPartGallery w:val="Page Numbers (Bottom of Page)"/>
        <w:docPartUnique/>
      </w:docPartObj>
    </w:sdtPr>
    <w:sdtEndPr>
      <w:rPr>
        <w:rStyle w:val="PageNumber"/>
      </w:rPr>
    </w:sdtEndPr>
    <w:sdtContent>
      <w:p w14:paraId="4023625D" w14:textId="07B238F9" w:rsidR="00B5586C" w:rsidRDefault="00625B94" w:rsidP="00FB2C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761018" w14:textId="77777777" w:rsidR="000369F4" w:rsidRDefault="000369F4" w:rsidP="00B558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66793922"/>
      <w:docPartObj>
        <w:docPartGallery w:val="Page Numbers (Bottom of Page)"/>
        <w:docPartUnique/>
      </w:docPartObj>
    </w:sdtPr>
    <w:sdtEndPr>
      <w:rPr>
        <w:rStyle w:val="PageNumber"/>
      </w:rPr>
    </w:sdtEndPr>
    <w:sdtContent>
      <w:p w14:paraId="54A53E0E" w14:textId="3AB8486A" w:rsidR="00B5586C" w:rsidRDefault="00625B94" w:rsidP="00FB2C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sdtContent>
  </w:sdt>
  <w:p w14:paraId="69D7C05E" w14:textId="77777777" w:rsidR="000369F4" w:rsidRDefault="000369F4" w:rsidP="00B5586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57AEC" w14:textId="77777777" w:rsidR="000369F4" w:rsidRDefault="00036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DC1F8" w14:textId="77777777" w:rsidR="006E12A2" w:rsidRDefault="006E12A2" w:rsidP="00921220">
      <w:r>
        <w:separator/>
      </w:r>
    </w:p>
  </w:footnote>
  <w:footnote w:type="continuationSeparator" w:id="0">
    <w:p w14:paraId="546A9018" w14:textId="77777777" w:rsidR="006E12A2" w:rsidRDefault="006E12A2" w:rsidP="00921220">
      <w:r>
        <w:continuationSeparator/>
      </w:r>
    </w:p>
  </w:footnote>
  <w:footnote w:id="1">
    <w:p w14:paraId="00469CF3" w14:textId="482BC409" w:rsidR="00921220" w:rsidRPr="00921220" w:rsidRDefault="00625B94" w:rsidP="00921220">
      <w:pPr>
        <w:rPr>
          <w:rFonts w:ascii="Calibri" w:hAnsi="Calibri" w:cs="Calibri"/>
          <w:color w:val="000000" w:themeColor="text1"/>
          <w:sz w:val="16"/>
          <w:szCs w:val="16"/>
        </w:rPr>
      </w:pPr>
      <w:r w:rsidRPr="00921220">
        <w:rPr>
          <w:rStyle w:val="FootnoteReference"/>
          <w:rFonts w:ascii="Calibri" w:hAnsi="Calibri" w:cs="Calibri"/>
          <w:color w:val="000000" w:themeColor="text1"/>
          <w:sz w:val="16"/>
          <w:szCs w:val="16"/>
        </w:rPr>
        <w:footnoteRef/>
      </w:r>
      <w:r w:rsidRPr="00921220">
        <w:rPr>
          <w:rFonts w:ascii="Calibri" w:hAnsi="Calibri" w:cs="Calibri"/>
          <w:color w:val="000000" w:themeColor="text1"/>
          <w:sz w:val="16"/>
          <w:szCs w:val="16"/>
        </w:rPr>
        <w:t xml:space="preserve"> </w:t>
      </w:r>
      <w:r w:rsidR="006F0428" w:rsidRPr="006F0428">
        <w:rPr>
          <w:rFonts w:ascii="Calibri" w:hAnsi="Calibri" w:cs="Calibri"/>
          <w:sz w:val="16"/>
          <w:szCs w:val="16"/>
        </w:rPr>
        <w:t>https://www.gov.ca.gov/2019/10/09/governor-gavin-newsom-signs-18-bills-to-boost-housing-production/</w:t>
      </w:r>
    </w:p>
  </w:footnote>
  <w:footnote w:id="2">
    <w:p w14:paraId="50EDF65B" w14:textId="77777777" w:rsidR="00252292" w:rsidRPr="009A79C0" w:rsidRDefault="00625B94" w:rsidP="00252292">
      <w:pPr>
        <w:rPr>
          <w:rFonts w:ascii="Calibri" w:hAnsi="Calibri" w:cs="Calibri"/>
          <w:color w:val="1F4E79" w:themeColor="accent5" w:themeShade="80"/>
          <w:sz w:val="16"/>
          <w:szCs w:val="16"/>
        </w:rPr>
      </w:pPr>
      <w:r w:rsidRPr="00921220">
        <w:rPr>
          <w:rStyle w:val="FootnoteReference"/>
          <w:rFonts w:ascii="Calibri" w:hAnsi="Calibri" w:cs="Calibri"/>
          <w:color w:val="000000" w:themeColor="text1"/>
          <w:sz w:val="16"/>
          <w:szCs w:val="16"/>
        </w:rPr>
        <w:footnoteRef/>
      </w:r>
      <w:r w:rsidRPr="00921220">
        <w:rPr>
          <w:rFonts w:ascii="Calibri" w:hAnsi="Calibri" w:cs="Calibri"/>
          <w:color w:val="000000" w:themeColor="text1"/>
          <w:sz w:val="16"/>
          <w:szCs w:val="16"/>
        </w:rPr>
        <w:t xml:space="preserve"> </w:t>
      </w:r>
      <w:r w:rsidRPr="006F0428">
        <w:rPr>
          <w:rFonts w:ascii="Calibri" w:hAnsi="Calibri" w:cs="Calibri"/>
          <w:sz w:val="16"/>
          <w:szCs w:val="16"/>
        </w:rPr>
        <w:t>https://leginfo.legislature.ca.gov/faces/billTextClient.xhtml?bill_id=201920200SB330</w:t>
      </w:r>
    </w:p>
  </w:footnote>
  <w:footnote w:id="3">
    <w:p w14:paraId="1FBED8E3" w14:textId="196BF733" w:rsidR="005D7503" w:rsidRPr="00B5586C" w:rsidRDefault="00625B94" w:rsidP="005D7503">
      <w:pPr>
        <w:rPr>
          <w:rFonts w:ascii="Calibri" w:hAnsi="Calibri" w:cs="Calibri"/>
          <w:color w:val="000000" w:themeColor="text1"/>
          <w:sz w:val="16"/>
          <w:szCs w:val="16"/>
        </w:rPr>
      </w:pPr>
      <w:r w:rsidRPr="00B5586C">
        <w:rPr>
          <w:rStyle w:val="FootnoteReference"/>
          <w:rFonts w:ascii="Calibri" w:hAnsi="Calibri" w:cs="Calibri"/>
          <w:color w:val="000000" w:themeColor="text1"/>
          <w:sz w:val="16"/>
          <w:szCs w:val="16"/>
        </w:rPr>
        <w:footnoteRef/>
      </w:r>
      <w:r w:rsidRPr="00B5586C">
        <w:rPr>
          <w:rFonts w:ascii="Calibri" w:hAnsi="Calibri" w:cs="Calibri"/>
          <w:color w:val="000000" w:themeColor="text1"/>
          <w:sz w:val="16"/>
          <w:szCs w:val="16"/>
        </w:rPr>
        <w:t xml:space="preserve"> </w:t>
      </w:r>
      <w:r w:rsidR="00F14FC9">
        <w:rPr>
          <w:rFonts w:ascii="Calibri" w:hAnsi="Calibri" w:cs="Calibri"/>
          <w:color w:val="000000" w:themeColor="text1"/>
          <w:sz w:val="16"/>
          <w:szCs w:val="16"/>
        </w:rPr>
        <w:t xml:space="preserve"> </w:t>
      </w:r>
      <w:r w:rsidR="00F14FC9" w:rsidRPr="0045736D">
        <w:rPr>
          <w:rFonts w:ascii="Calibri" w:hAnsi="Calibri" w:cs="Calibri"/>
          <w:sz w:val="16"/>
          <w:szCs w:val="16"/>
        </w:rPr>
        <w:t>https://leginfo.legislature.ca.gov/faces/billTextClient.xhtml?bill_id=201920200AB1485</w:t>
      </w:r>
      <w:r w:rsidR="00F14FC9">
        <w:rPr>
          <w:rFonts w:ascii="Calibri" w:hAnsi="Calibri" w:cs="Calibri"/>
          <w:color w:val="000000" w:themeColor="text1"/>
          <w:sz w:val="16"/>
          <w:szCs w:val="16"/>
        </w:rPr>
        <w:t xml:space="preserve"> </w:t>
      </w:r>
    </w:p>
  </w:footnote>
  <w:footnote w:id="4">
    <w:p w14:paraId="140509D2" w14:textId="0955B0A5" w:rsidR="006F0428" w:rsidRPr="006F0428" w:rsidRDefault="00625B94" w:rsidP="005D7503">
      <w:pPr>
        <w:rPr>
          <w:rFonts w:ascii="Calibri" w:hAnsi="Calibri" w:cs="Calibri"/>
          <w:color w:val="000000" w:themeColor="text1"/>
          <w:sz w:val="16"/>
          <w:szCs w:val="16"/>
          <w:u w:val="single"/>
        </w:rPr>
      </w:pPr>
      <w:r w:rsidRPr="00B5586C">
        <w:rPr>
          <w:rStyle w:val="FootnoteReference"/>
          <w:rFonts w:ascii="Calibri" w:hAnsi="Calibri" w:cs="Calibri"/>
          <w:color w:val="000000" w:themeColor="text1"/>
          <w:sz w:val="16"/>
          <w:szCs w:val="16"/>
        </w:rPr>
        <w:footnoteRef/>
      </w:r>
      <w:r w:rsidR="00F14FC9">
        <w:rPr>
          <w:rFonts w:ascii="Calibri" w:hAnsi="Calibri" w:cs="Calibri"/>
          <w:color w:val="000000" w:themeColor="text1"/>
          <w:sz w:val="16"/>
          <w:szCs w:val="16"/>
        </w:rPr>
        <w:t xml:space="preserve"> </w:t>
      </w:r>
      <w:r w:rsidRPr="00B5586C">
        <w:rPr>
          <w:rFonts w:ascii="Calibri" w:hAnsi="Calibri" w:cs="Calibri"/>
          <w:color w:val="000000" w:themeColor="text1"/>
          <w:sz w:val="16"/>
          <w:szCs w:val="16"/>
        </w:rPr>
        <w:t xml:space="preserve"> </w:t>
      </w:r>
      <w:r w:rsidRPr="0057408A">
        <w:rPr>
          <w:rFonts w:ascii="Calibri" w:hAnsi="Calibri" w:cs="Calibri"/>
          <w:sz w:val="16"/>
          <w:szCs w:val="16"/>
        </w:rPr>
        <w:t>https://leginfo.legislature.ca.gov/faces/billTextClient.xhtml?bill_id=201920200AB1763</w:t>
      </w:r>
      <w:r>
        <w:rPr>
          <w:rFonts w:ascii="Calibri" w:hAnsi="Calibri" w:cs="Calibri"/>
          <w:color w:val="000000" w:themeColor="text1"/>
          <w:sz w:val="16"/>
          <w:szCs w:val="16"/>
        </w:rPr>
        <w:t xml:space="preserve"> </w:t>
      </w:r>
    </w:p>
  </w:footnote>
  <w:footnote w:id="5">
    <w:p w14:paraId="3AC88317" w14:textId="520C6B4E" w:rsidR="005D7503" w:rsidRPr="003B5A2C" w:rsidRDefault="00625B94" w:rsidP="006F0428">
      <w:pPr>
        <w:rPr>
          <w:rFonts w:ascii="Calibri" w:hAnsi="Calibri" w:cs="Calibri"/>
          <w:color w:val="000000" w:themeColor="text1"/>
          <w:sz w:val="16"/>
          <w:szCs w:val="16"/>
        </w:rPr>
      </w:pPr>
      <w:r w:rsidRPr="003B5A2C">
        <w:rPr>
          <w:rStyle w:val="FootnoteReference"/>
          <w:rFonts w:ascii="Calibri" w:hAnsi="Calibri" w:cs="Calibri"/>
          <w:color w:val="000000" w:themeColor="text1"/>
          <w:sz w:val="16"/>
          <w:szCs w:val="16"/>
        </w:rPr>
        <w:footnoteRef/>
      </w:r>
      <w:r w:rsidRPr="003B5A2C">
        <w:rPr>
          <w:rFonts w:ascii="Calibri" w:hAnsi="Calibri" w:cs="Calibri"/>
          <w:color w:val="000000" w:themeColor="text1"/>
          <w:sz w:val="16"/>
          <w:szCs w:val="16"/>
        </w:rPr>
        <w:t xml:space="preserve"> </w:t>
      </w:r>
      <w:r w:rsidR="00F14FC9" w:rsidRPr="003B5A2C">
        <w:rPr>
          <w:rFonts w:ascii="Calibri" w:hAnsi="Calibri" w:cs="Calibri"/>
          <w:color w:val="000000" w:themeColor="text1"/>
          <w:sz w:val="16"/>
          <w:szCs w:val="16"/>
        </w:rPr>
        <w:t xml:space="preserve"> </w:t>
      </w:r>
      <w:hyperlink r:id="rId1" w:history="1">
        <w:r w:rsidR="00F14FC9" w:rsidRPr="003B5A2C">
          <w:rPr>
            <w:rStyle w:val="Hyperlink"/>
            <w:rFonts w:ascii="Calibri" w:hAnsi="Calibri" w:cs="Calibri"/>
            <w:color w:val="000000" w:themeColor="text1"/>
            <w:sz w:val="16"/>
            <w:szCs w:val="16"/>
            <w:u w:val="none"/>
          </w:rPr>
          <w:t>https://leginfo.legislature.ca.gov/faces/billTextClient.xhtml?bill_id=201920200AB1483</w:t>
        </w:r>
      </w:hyperlink>
    </w:p>
  </w:footnote>
  <w:footnote w:id="6">
    <w:p w14:paraId="217FA3AF" w14:textId="3B8E7EC0" w:rsidR="00B5586C" w:rsidRPr="00F14FC9" w:rsidRDefault="00625B94" w:rsidP="00B5586C">
      <w:pPr>
        <w:rPr>
          <w:rFonts w:ascii="Calibri" w:hAnsi="Calibri" w:cs="Calibri"/>
          <w:color w:val="000000" w:themeColor="text1"/>
          <w:sz w:val="16"/>
          <w:szCs w:val="16"/>
        </w:rPr>
      </w:pPr>
      <w:r w:rsidRPr="00F14FC9">
        <w:rPr>
          <w:rStyle w:val="FootnoteReference"/>
          <w:rFonts w:ascii="Calibri" w:hAnsi="Calibri" w:cs="Calibri"/>
          <w:color w:val="000000" w:themeColor="text1"/>
          <w:sz w:val="16"/>
          <w:szCs w:val="16"/>
        </w:rPr>
        <w:footnoteRef/>
      </w:r>
      <w:r w:rsidR="00F14FC9">
        <w:rPr>
          <w:color w:val="000000" w:themeColor="text1"/>
        </w:rPr>
        <w:t xml:space="preserve">  </w:t>
      </w:r>
      <w:r w:rsidR="00F14FC9" w:rsidRPr="0045736D">
        <w:rPr>
          <w:rFonts w:ascii="Calibri" w:hAnsi="Calibri" w:cs="Calibri"/>
          <w:sz w:val="16"/>
          <w:szCs w:val="16"/>
        </w:rPr>
        <w:t>https://leginfo.legislature.ca.gov/faces/billNavClient.xhtml?bill_id=201920200AB1255</w:t>
      </w:r>
    </w:p>
  </w:footnote>
  <w:footnote w:id="7">
    <w:p w14:paraId="38B74325" w14:textId="3E4C01C4" w:rsidR="00B5586C" w:rsidRPr="00F14FC9" w:rsidRDefault="00625B94" w:rsidP="00B5586C">
      <w:pPr>
        <w:rPr>
          <w:rFonts w:ascii="Calibri" w:hAnsi="Calibri" w:cs="Calibri"/>
          <w:color w:val="000000" w:themeColor="text1"/>
          <w:sz w:val="16"/>
          <w:szCs w:val="16"/>
        </w:rPr>
      </w:pPr>
      <w:r w:rsidRPr="00F14FC9">
        <w:rPr>
          <w:rStyle w:val="FootnoteReference"/>
          <w:rFonts w:ascii="Calibri" w:hAnsi="Calibri" w:cs="Calibri"/>
          <w:color w:val="000000" w:themeColor="text1"/>
          <w:sz w:val="16"/>
          <w:szCs w:val="16"/>
        </w:rPr>
        <w:footnoteRef/>
      </w:r>
      <w:r w:rsidR="00F14FC9">
        <w:rPr>
          <w:rFonts w:ascii="Calibri" w:hAnsi="Calibri" w:cs="Calibri"/>
          <w:color w:val="000000" w:themeColor="text1"/>
          <w:sz w:val="16"/>
          <w:szCs w:val="16"/>
        </w:rPr>
        <w:t xml:space="preserve"> </w:t>
      </w:r>
      <w:r w:rsidRPr="00F14FC9">
        <w:rPr>
          <w:rFonts w:ascii="Calibri" w:hAnsi="Calibri" w:cs="Calibri"/>
          <w:color w:val="000000" w:themeColor="text1"/>
          <w:sz w:val="16"/>
          <w:szCs w:val="16"/>
        </w:rPr>
        <w:t xml:space="preserve"> </w:t>
      </w:r>
      <w:r w:rsidR="00F14FC9">
        <w:rPr>
          <w:rFonts w:ascii="Calibri" w:hAnsi="Calibri" w:cs="Calibri"/>
          <w:color w:val="000000" w:themeColor="text1"/>
          <w:sz w:val="16"/>
          <w:szCs w:val="16"/>
        </w:rPr>
        <w:t xml:space="preserve"> </w:t>
      </w:r>
      <w:r w:rsidR="00F14FC9" w:rsidRPr="0045736D">
        <w:rPr>
          <w:rFonts w:ascii="Calibri" w:hAnsi="Calibri" w:cs="Calibri"/>
          <w:sz w:val="16"/>
          <w:szCs w:val="16"/>
        </w:rPr>
        <w:t>https://leginfo.legislature.ca.gov/faces/billTextClient.xhtml?bill_id=201920200AB1486</w:t>
      </w:r>
    </w:p>
  </w:footnote>
  <w:footnote w:id="8">
    <w:p w14:paraId="6997C2B9" w14:textId="534ACF0C" w:rsidR="00B5586C" w:rsidRPr="00F14FC9" w:rsidRDefault="00625B94" w:rsidP="00B5586C">
      <w:pPr>
        <w:rPr>
          <w:rFonts w:ascii="Calibri" w:hAnsi="Calibri" w:cs="Calibri"/>
          <w:color w:val="000000" w:themeColor="text1"/>
          <w:sz w:val="16"/>
          <w:szCs w:val="16"/>
        </w:rPr>
      </w:pPr>
      <w:r w:rsidRPr="00F14FC9">
        <w:rPr>
          <w:rStyle w:val="FootnoteReference"/>
          <w:rFonts w:ascii="Calibri" w:hAnsi="Calibri" w:cs="Calibri"/>
          <w:color w:val="000000" w:themeColor="text1"/>
          <w:sz w:val="16"/>
          <w:szCs w:val="16"/>
        </w:rPr>
        <w:footnoteRef/>
      </w:r>
      <w:r w:rsidR="00F14FC9">
        <w:rPr>
          <w:rFonts w:ascii="Calibri" w:hAnsi="Calibri" w:cs="Calibri"/>
          <w:color w:val="000000" w:themeColor="text1"/>
          <w:sz w:val="16"/>
          <w:szCs w:val="16"/>
        </w:rPr>
        <w:t xml:space="preserve"> </w:t>
      </w:r>
      <w:r w:rsidRPr="00F14FC9">
        <w:rPr>
          <w:rFonts w:ascii="Calibri" w:hAnsi="Calibri" w:cs="Calibri"/>
          <w:color w:val="000000" w:themeColor="text1"/>
          <w:sz w:val="16"/>
          <w:szCs w:val="16"/>
        </w:rPr>
        <w:t xml:space="preserve"> </w:t>
      </w:r>
      <w:r w:rsidR="00F14FC9">
        <w:rPr>
          <w:rFonts w:ascii="Calibri" w:hAnsi="Calibri" w:cs="Calibri"/>
          <w:color w:val="000000" w:themeColor="text1"/>
          <w:sz w:val="16"/>
          <w:szCs w:val="16"/>
        </w:rPr>
        <w:t xml:space="preserve"> </w:t>
      </w:r>
      <w:r w:rsidR="00F14FC9" w:rsidRPr="0045736D">
        <w:rPr>
          <w:rFonts w:ascii="Calibri" w:hAnsi="Calibri" w:cs="Calibri"/>
          <w:sz w:val="16"/>
          <w:szCs w:val="16"/>
        </w:rPr>
        <w:t>https://leginfo.legislature.ca.gov/faces/billTextClient.xhtml?bill_id=201920200SB6</w:t>
      </w:r>
    </w:p>
  </w:footnote>
  <w:footnote w:id="9">
    <w:p w14:paraId="5BB73D95" w14:textId="77777777" w:rsidR="00423178" w:rsidRDefault="00625B94">
      <w:pPr>
        <w:pStyle w:val="FootnoteText"/>
        <w:rPr>
          <w:rFonts w:ascii="Calibri" w:hAnsi="Calibri" w:cs="Calibri"/>
          <w:sz w:val="16"/>
          <w:szCs w:val="16"/>
        </w:rPr>
      </w:pPr>
      <w:r w:rsidRPr="00423178">
        <w:rPr>
          <w:rStyle w:val="FootnoteReference"/>
          <w:rFonts w:ascii="Calibri" w:hAnsi="Calibri" w:cs="Calibri"/>
          <w:sz w:val="16"/>
          <w:szCs w:val="16"/>
        </w:rPr>
        <w:footnoteRef/>
      </w:r>
      <w:r w:rsidRPr="00423178">
        <w:rPr>
          <w:rFonts w:ascii="Calibri" w:hAnsi="Calibri" w:cs="Calibri"/>
          <w:sz w:val="16"/>
          <w:szCs w:val="16"/>
        </w:rPr>
        <w:t xml:space="preserve"> </w:t>
      </w:r>
      <w:r>
        <w:rPr>
          <w:rFonts w:ascii="Calibri" w:hAnsi="Calibri" w:cs="Calibri"/>
          <w:sz w:val="16"/>
          <w:szCs w:val="16"/>
        </w:rPr>
        <w:t xml:space="preserve">  </w:t>
      </w:r>
      <w:r w:rsidR="00E93A5C" w:rsidRPr="00423178">
        <w:rPr>
          <w:rFonts w:ascii="Calibri" w:hAnsi="Calibri" w:cs="Calibri"/>
          <w:sz w:val="16"/>
          <w:szCs w:val="16"/>
        </w:rPr>
        <w:t xml:space="preserve">An Accessory Dwelling Unit is defined as a housing unit with kitchen facilities, sleeping space, and a separate entrance and address. A Junior </w:t>
      </w:r>
      <w:r>
        <w:rPr>
          <w:rFonts w:ascii="Calibri" w:hAnsi="Calibri" w:cs="Calibri"/>
          <w:sz w:val="16"/>
          <w:szCs w:val="16"/>
        </w:rPr>
        <w:t xml:space="preserve"> </w:t>
      </w:r>
    </w:p>
    <w:p w14:paraId="6A443CCA" w14:textId="77777777" w:rsidR="00423178" w:rsidRDefault="00625B94">
      <w:pPr>
        <w:pStyle w:val="FootnoteText"/>
        <w:rPr>
          <w:rFonts w:ascii="Calibri" w:hAnsi="Calibri" w:cs="Calibri"/>
          <w:sz w:val="16"/>
          <w:szCs w:val="16"/>
        </w:rPr>
      </w:pPr>
      <w:r>
        <w:rPr>
          <w:rFonts w:ascii="Calibri" w:hAnsi="Calibri" w:cs="Calibri"/>
          <w:sz w:val="16"/>
          <w:szCs w:val="16"/>
        </w:rPr>
        <w:t xml:space="preserve">    </w:t>
      </w:r>
      <w:r w:rsidR="00E93A5C" w:rsidRPr="00423178">
        <w:rPr>
          <w:rFonts w:ascii="Calibri" w:hAnsi="Calibri" w:cs="Calibri"/>
          <w:sz w:val="16"/>
          <w:szCs w:val="16"/>
        </w:rPr>
        <w:t xml:space="preserve">Accessory Dwelling Unit is an Accessory Dwelling Unit under 550 sq ft, which must be a conversion of interior space in a house and can, but </w:t>
      </w:r>
    </w:p>
    <w:p w14:paraId="2AF2D803" w14:textId="3B240B96" w:rsidR="00334377" w:rsidRPr="00423178" w:rsidRDefault="00625B94">
      <w:pPr>
        <w:pStyle w:val="FootnoteText"/>
        <w:rPr>
          <w:rFonts w:ascii="Calibri" w:hAnsi="Calibri" w:cs="Calibri"/>
          <w:sz w:val="16"/>
          <w:szCs w:val="16"/>
        </w:rPr>
      </w:pPr>
      <w:r>
        <w:rPr>
          <w:rFonts w:ascii="Calibri" w:hAnsi="Calibri" w:cs="Calibri"/>
          <w:sz w:val="16"/>
          <w:szCs w:val="16"/>
        </w:rPr>
        <w:t xml:space="preserve">    </w:t>
      </w:r>
      <w:r w:rsidR="00E93A5C" w:rsidRPr="00423178">
        <w:rPr>
          <w:rFonts w:ascii="Calibri" w:hAnsi="Calibri" w:cs="Calibri"/>
          <w:sz w:val="16"/>
          <w:szCs w:val="16"/>
        </w:rPr>
        <w:t>does not have to, share a bathroom with the existing house.</w:t>
      </w:r>
    </w:p>
  </w:footnote>
  <w:footnote w:id="10">
    <w:p w14:paraId="1D56AEC6" w14:textId="7AB1936C" w:rsidR="00894B78" w:rsidRPr="00F14FC9" w:rsidRDefault="00625B94" w:rsidP="00F14FC9">
      <w:pPr>
        <w:rPr>
          <w:rFonts w:ascii="Calibri" w:hAnsi="Calibri" w:cs="Calibri"/>
          <w:color w:val="000000" w:themeColor="text1"/>
          <w:sz w:val="16"/>
          <w:szCs w:val="16"/>
        </w:rPr>
      </w:pPr>
      <w:r w:rsidRPr="00F14FC9">
        <w:rPr>
          <w:rStyle w:val="FootnoteReference"/>
          <w:rFonts w:ascii="Calibri" w:hAnsi="Calibri" w:cs="Calibri"/>
          <w:color w:val="000000" w:themeColor="text1"/>
          <w:sz w:val="16"/>
          <w:szCs w:val="16"/>
        </w:rPr>
        <w:footnoteRef/>
      </w:r>
      <w:r w:rsidRPr="00F14FC9">
        <w:rPr>
          <w:rFonts w:ascii="Calibri" w:hAnsi="Calibri" w:cs="Calibri"/>
          <w:color w:val="000000" w:themeColor="text1"/>
          <w:sz w:val="16"/>
          <w:szCs w:val="16"/>
        </w:rPr>
        <w:t xml:space="preserve"> </w:t>
      </w:r>
      <w:r w:rsidR="00F14FC9">
        <w:rPr>
          <w:rFonts w:ascii="Calibri" w:hAnsi="Calibri" w:cs="Calibri"/>
          <w:color w:val="000000" w:themeColor="text1"/>
          <w:sz w:val="16"/>
          <w:szCs w:val="16"/>
        </w:rPr>
        <w:t xml:space="preserve">  </w:t>
      </w:r>
      <w:r w:rsidR="00F14FC9" w:rsidRPr="0045736D">
        <w:rPr>
          <w:rFonts w:ascii="Calibri" w:hAnsi="Calibri" w:cs="Calibri"/>
          <w:sz w:val="16"/>
          <w:szCs w:val="16"/>
        </w:rPr>
        <w:t>https://leginfo.legislature.ca.gov/faces/billTextClient.xhtml?bill_id=201920200AB116</w:t>
      </w:r>
    </w:p>
  </w:footnote>
  <w:footnote w:id="11">
    <w:p w14:paraId="217B9196" w14:textId="1EDC51E1" w:rsidR="00894B78" w:rsidRPr="00F14FC9" w:rsidRDefault="00625B94" w:rsidP="00894B78">
      <w:pPr>
        <w:rPr>
          <w:rFonts w:ascii="Calibri" w:hAnsi="Calibri" w:cs="Calibri"/>
          <w:color w:val="000000" w:themeColor="text1"/>
          <w:sz w:val="16"/>
          <w:szCs w:val="16"/>
        </w:rPr>
      </w:pPr>
      <w:r w:rsidRPr="00F14FC9">
        <w:rPr>
          <w:rStyle w:val="FootnoteReference"/>
          <w:rFonts w:ascii="Calibri" w:hAnsi="Calibri" w:cs="Calibri"/>
          <w:color w:val="000000" w:themeColor="text1"/>
          <w:sz w:val="16"/>
          <w:szCs w:val="16"/>
        </w:rPr>
        <w:footnoteRef/>
      </w:r>
      <w:r w:rsidRPr="00F14FC9">
        <w:rPr>
          <w:rFonts w:ascii="Calibri" w:hAnsi="Calibri" w:cs="Calibri"/>
          <w:color w:val="000000" w:themeColor="text1"/>
          <w:sz w:val="16"/>
          <w:szCs w:val="16"/>
        </w:rPr>
        <w:t xml:space="preserve"> </w:t>
      </w:r>
      <w:r w:rsidR="006F0428" w:rsidRPr="006F0428">
        <w:rPr>
          <w:rFonts w:ascii="Calibri" w:hAnsi="Calibri" w:cs="Calibri"/>
          <w:sz w:val="16"/>
          <w:szCs w:val="16"/>
        </w:rPr>
        <w:t>https://leginfo.legislature.ca.gov/faces/billStatusClient.xhtml?bill_id=201920200AB1487</w:t>
      </w:r>
    </w:p>
  </w:footnote>
  <w:footnote w:id="12">
    <w:p w14:paraId="1EE881D9" w14:textId="5E7A3B39" w:rsidR="00F14FC9" w:rsidRPr="00F14FC9" w:rsidRDefault="00625B94" w:rsidP="00894B78">
      <w:pPr>
        <w:rPr>
          <w:rFonts w:ascii="Calibri" w:hAnsi="Calibri" w:cs="Calibri"/>
          <w:color w:val="000000" w:themeColor="text1"/>
          <w:sz w:val="16"/>
          <w:szCs w:val="16"/>
          <w:u w:val="single"/>
        </w:rPr>
      </w:pPr>
      <w:r w:rsidRPr="00F14FC9">
        <w:rPr>
          <w:rStyle w:val="FootnoteReference"/>
          <w:rFonts w:ascii="Calibri" w:hAnsi="Calibri" w:cs="Calibri"/>
          <w:color w:val="000000" w:themeColor="text1"/>
          <w:sz w:val="16"/>
          <w:szCs w:val="16"/>
        </w:rPr>
        <w:footnoteRef/>
      </w:r>
      <w:r w:rsidRPr="00F14FC9">
        <w:rPr>
          <w:rFonts w:ascii="Calibri" w:hAnsi="Calibri" w:cs="Calibri"/>
          <w:color w:val="000000" w:themeColor="text1"/>
          <w:sz w:val="16"/>
          <w:szCs w:val="16"/>
        </w:rPr>
        <w:t xml:space="preserve"> </w:t>
      </w:r>
      <w:r w:rsidRPr="0045736D">
        <w:rPr>
          <w:rFonts w:ascii="Calibri" w:hAnsi="Calibri" w:cs="Calibri"/>
          <w:sz w:val="16"/>
          <w:szCs w:val="16"/>
        </w:rPr>
        <w:t>https://leginfo.legislature.ca.gov/faces/billTextClient.xhtml?bill_id=201920200AB1743</w:t>
      </w:r>
    </w:p>
  </w:footnote>
  <w:footnote w:id="13">
    <w:p w14:paraId="75F6B3B0" w14:textId="4427B8F1" w:rsidR="006F0428" w:rsidRPr="006F0428" w:rsidRDefault="00625B94" w:rsidP="00894B78">
      <w:pPr>
        <w:rPr>
          <w:rFonts w:ascii="Calibri" w:hAnsi="Calibri" w:cs="Calibri"/>
          <w:color w:val="002060"/>
          <w:sz w:val="16"/>
          <w:szCs w:val="16"/>
          <w:u w:val="single"/>
        </w:rPr>
      </w:pPr>
      <w:r w:rsidRPr="009C2991">
        <w:rPr>
          <w:rStyle w:val="FootnoteReference"/>
          <w:rFonts w:ascii="Calibri" w:hAnsi="Calibri" w:cs="Calibri"/>
          <w:color w:val="002060"/>
          <w:sz w:val="16"/>
          <w:szCs w:val="16"/>
        </w:rPr>
        <w:footnoteRef/>
      </w:r>
      <w:r w:rsidRPr="009C2991">
        <w:rPr>
          <w:rFonts w:ascii="Calibri" w:hAnsi="Calibri" w:cs="Calibri"/>
          <w:color w:val="002060"/>
          <w:sz w:val="16"/>
          <w:szCs w:val="16"/>
        </w:rPr>
        <w:t xml:space="preserve"> </w:t>
      </w:r>
      <w:r w:rsidRPr="006F0428">
        <w:rPr>
          <w:rFonts w:ascii="Calibri" w:hAnsi="Calibri" w:cs="Calibri"/>
          <w:sz w:val="16"/>
          <w:szCs w:val="16"/>
        </w:rPr>
        <w:t>http://leginfo.legislature.ca.gov/faces/billTextClient.xhtml?bill_id=201920200SB196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525EB" w14:textId="3B629BAB" w:rsidR="00921220" w:rsidRPr="00356556" w:rsidRDefault="00625B94" w:rsidP="00921220">
    <w:pPr>
      <w:pStyle w:val="Header"/>
      <w:rPr>
        <w:rFonts w:ascii="Calibri" w:hAnsi="Calibri" w:cs="Calibri"/>
      </w:rPr>
    </w:pPr>
    <w:r w:rsidRPr="00356556">
      <w:rPr>
        <w:rFonts w:ascii="Calibri" w:hAnsi="Calibri" w:cs="Calibri"/>
        <w:b/>
        <w:bCs/>
      </w:rPr>
      <w:t>Draft Staff Report: 2019 New Housing 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F2B2A"/>
    <w:multiLevelType w:val="hybridMultilevel"/>
    <w:tmpl w:val="0652F3EA"/>
    <w:lvl w:ilvl="0" w:tplc="B49C4846">
      <w:start w:val="1"/>
      <w:numFmt w:val="lowerLetter"/>
      <w:lvlText w:val="%1."/>
      <w:lvlJc w:val="left"/>
      <w:pPr>
        <w:ind w:left="1080" w:hanging="360"/>
      </w:pPr>
      <w:rPr>
        <w:rFonts w:hint="default"/>
        <w:b w:val="0"/>
        <w:bCs w:val="0"/>
        <w:i w:val="0"/>
        <w:iCs w:val="0"/>
      </w:rPr>
    </w:lvl>
    <w:lvl w:ilvl="1" w:tplc="37D43292">
      <w:start w:val="1"/>
      <w:numFmt w:val="lowerLetter"/>
      <w:lvlText w:val="%2."/>
      <w:lvlJc w:val="left"/>
      <w:pPr>
        <w:ind w:left="1440" w:hanging="360"/>
      </w:pPr>
    </w:lvl>
    <w:lvl w:ilvl="2" w:tplc="6EBA422E" w:tentative="1">
      <w:start w:val="1"/>
      <w:numFmt w:val="lowerRoman"/>
      <w:lvlText w:val="%3."/>
      <w:lvlJc w:val="right"/>
      <w:pPr>
        <w:ind w:left="2160" w:hanging="180"/>
      </w:pPr>
    </w:lvl>
    <w:lvl w:ilvl="3" w:tplc="712C1F6C" w:tentative="1">
      <w:start w:val="1"/>
      <w:numFmt w:val="decimal"/>
      <w:lvlText w:val="%4."/>
      <w:lvlJc w:val="left"/>
      <w:pPr>
        <w:ind w:left="2880" w:hanging="360"/>
      </w:pPr>
    </w:lvl>
    <w:lvl w:ilvl="4" w:tplc="FD66F1B8" w:tentative="1">
      <w:start w:val="1"/>
      <w:numFmt w:val="lowerLetter"/>
      <w:lvlText w:val="%5."/>
      <w:lvlJc w:val="left"/>
      <w:pPr>
        <w:ind w:left="3600" w:hanging="360"/>
      </w:pPr>
    </w:lvl>
    <w:lvl w:ilvl="5" w:tplc="BFE8AC56" w:tentative="1">
      <w:start w:val="1"/>
      <w:numFmt w:val="lowerRoman"/>
      <w:lvlText w:val="%6."/>
      <w:lvlJc w:val="right"/>
      <w:pPr>
        <w:ind w:left="4320" w:hanging="180"/>
      </w:pPr>
    </w:lvl>
    <w:lvl w:ilvl="6" w:tplc="EE861CB0" w:tentative="1">
      <w:start w:val="1"/>
      <w:numFmt w:val="decimal"/>
      <w:lvlText w:val="%7."/>
      <w:lvlJc w:val="left"/>
      <w:pPr>
        <w:ind w:left="5040" w:hanging="360"/>
      </w:pPr>
    </w:lvl>
    <w:lvl w:ilvl="7" w:tplc="E3501DAC" w:tentative="1">
      <w:start w:val="1"/>
      <w:numFmt w:val="lowerLetter"/>
      <w:lvlText w:val="%8."/>
      <w:lvlJc w:val="left"/>
      <w:pPr>
        <w:ind w:left="5760" w:hanging="360"/>
      </w:pPr>
    </w:lvl>
    <w:lvl w:ilvl="8" w:tplc="BF268C46" w:tentative="1">
      <w:start w:val="1"/>
      <w:numFmt w:val="lowerRoman"/>
      <w:lvlText w:val="%9."/>
      <w:lvlJc w:val="right"/>
      <w:pPr>
        <w:ind w:left="6480" w:hanging="180"/>
      </w:pPr>
    </w:lvl>
  </w:abstractNum>
  <w:abstractNum w:abstractNumId="1" w15:restartNumberingAfterBreak="0">
    <w:nsid w:val="171E0E02"/>
    <w:multiLevelType w:val="hybridMultilevel"/>
    <w:tmpl w:val="078262FC"/>
    <w:lvl w:ilvl="0" w:tplc="794E470A">
      <w:start w:val="1"/>
      <w:numFmt w:val="bullet"/>
      <w:lvlText w:val="•"/>
      <w:lvlJc w:val="left"/>
      <w:pPr>
        <w:ind w:left="1440" w:hanging="360"/>
      </w:pPr>
      <w:rPr>
        <w:rFonts w:ascii="Arial" w:hAnsi="Arial" w:hint="default"/>
      </w:rPr>
    </w:lvl>
    <w:lvl w:ilvl="1" w:tplc="A17C7C4E">
      <w:start w:val="1"/>
      <w:numFmt w:val="lowerLetter"/>
      <w:lvlText w:val="%2."/>
      <w:lvlJc w:val="left"/>
      <w:pPr>
        <w:ind w:left="2160" w:hanging="360"/>
      </w:pPr>
    </w:lvl>
    <w:lvl w:ilvl="2" w:tplc="61126918" w:tentative="1">
      <w:start w:val="1"/>
      <w:numFmt w:val="lowerRoman"/>
      <w:lvlText w:val="%3."/>
      <w:lvlJc w:val="right"/>
      <w:pPr>
        <w:ind w:left="2880" w:hanging="180"/>
      </w:pPr>
    </w:lvl>
    <w:lvl w:ilvl="3" w:tplc="5F4692BE" w:tentative="1">
      <w:start w:val="1"/>
      <w:numFmt w:val="decimal"/>
      <w:lvlText w:val="%4."/>
      <w:lvlJc w:val="left"/>
      <w:pPr>
        <w:ind w:left="3600" w:hanging="360"/>
      </w:pPr>
    </w:lvl>
    <w:lvl w:ilvl="4" w:tplc="0B82F086" w:tentative="1">
      <w:start w:val="1"/>
      <w:numFmt w:val="lowerLetter"/>
      <w:lvlText w:val="%5."/>
      <w:lvlJc w:val="left"/>
      <w:pPr>
        <w:ind w:left="4320" w:hanging="360"/>
      </w:pPr>
    </w:lvl>
    <w:lvl w:ilvl="5" w:tplc="D4C62614" w:tentative="1">
      <w:start w:val="1"/>
      <w:numFmt w:val="lowerRoman"/>
      <w:lvlText w:val="%6."/>
      <w:lvlJc w:val="right"/>
      <w:pPr>
        <w:ind w:left="5040" w:hanging="180"/>
      </w:pPr>
    </w:lvl>
    <w:lvl w:ilvl="6" w:tplc="41469E0E" w:tentative="1">
      <w:start w:val="1"/>
      <w:numFmt w:val="decimal"/>
      <w:lvlText w:val="%7."/>
      <w:lvlJc w:val="left"/>
      <w:pPr>
        <w:ind w:left="5760" w:hanging="360"/>
      </w:pPr>
    </w:lvl>
    <w:lvl w:ilvl="7" w:tplc="11C893A2" w:tentative="1">
      <w:start w:val="1"/>
      <w:numFmt w:val="lowerLetter"/>
      <w:lvlText w:val="%8."/>
      <w:lvlJc w:val="left"/>
      <w:pPr>
        <w:ind w:left="6480" w:hanging="360"/>
      </w:pPr>
    </w:lvl>
    <w:lvl w:ilvl="8" w:tplc="1C4AC7C4" w:tentative="1">
      <w:start w:val="1"/>
      <w:numFmt w:val="lowerRoman"/>
      <w:lvlText w:val="%9."/>
      <w:lvlJc w:val="right"/>
      <w:pPr>
        <w:ind w:left="7200" w:hanging="180"/>
      </w:pPr>
    </w:lvl>
  </w:abstractNum>
  <w:abstractNum w:abstractNumId="2" w15:restartNumberingAfterBreak="0">
    <w:nsid w:val="246E4083"/>
    <w:multiLevelType w:val="hybridMultilevel"/>
    <w:tmpl w:val="3230DAC2"/>
    <w:lvl w:ilvl="0" w:tplc="472CF93A">
      <w:start w:val="1"/>
      <w:numFmt w:val="bullet"/>
      <w:lvlText w:val="•"/>
      <w:lvlJc w:val="left"/>
      <w:pPr>
        <w:tabs>
          <w:tab w:val="num" w:pos="720"/>
        </w:tabs>
        <w:ind w:left="720" w:hanging="360"/>
      </w:pPr>
      <w:rPr>
        <w:rFonts w:ascii="Arial" w:hAnsi="Arial" w:hint="default"/>
      </w:rPr>
    </w:lvl>
    <w:lvl w:ilvl="1" w:tplc="F10615E8" w:tentative="1">
      <w:start w:val="1"/>
      <w:numFmt w:val="bullet"/>
      <w:lvlText w:val="•"/>
      <w:lvlJc w:val="left"/>
      <w:pPr>
        <w:tabs>
          <w:tab w:val="num" w:pos="1440"/>
        </w:tabs>
        <w:ind w:left="1440" w:hanging="360"/>
      </w:pPr>
      <w:rPr>
        <w:rFonts w:ascii="Arial" w:hAnsi="Arial" w:hint="default"/>
      </w:rPr>
    </w:lvl>
    <w:lvl w:ilvl="2" w:tplc="CDAA8838" w:tentative="1">
      <w:start w:val="1"/>
      <w:numFmt w:val="bullet"/>
      <w:lvlText w:val="•"/>
      <w:lvlJc w:val="left"/>
      <w:pPr>
        <w:tabs>
          <w:tab w:val="num" w:pos="2160"/>
        </w:tabs>
        <w:ind w:left="2160" w:hanging="360"/>
      </w:pPr>
      <w:rPr>
        <w:rFonts w:ascii="Arial" w:hAnsi="Arial" w:hint="default"/>
      </w:rPr>
    </w:lvl>
    <w:lvl w:ilvl="3" w:tplc="7296518C" w:tentative="1">
      <w:start w:val="1"/>
      <w:numFmt w:val="bullet"/>
      <w:lvlText w:val="•"/>
      <w:lvlJc w:val="left"/>
      <w:pPr>
        <w:tabs>
          <w:tab w:val="num" w:pos="2880"/>
        </w:tabs>
        <w:ind w:left="2880" w:hanging="360"/>
      </w:pPr>
      <w:rPr>
        <w:rFonts w:ascii="Arial" w:hAnsi="Arial" w:hint="default"/>
      </w:rPr>
    </w:lvl>
    <w:lvl w:ilvl="4" w:tplc="D2E08FC8" w:tentative="1">
      <w:start w:val="1"/>
      <w:numFmt w:val="bullet"/>
      <w:lvlText w:val="•"/>
      <w:lvlJc w:val="left"/>
      <w:pPr>
        <w:tabs>
          <w:tab w:val="num" w:pos="3600"/>
        </w:tabs>
        <w:ind w:left="3600" w:hanging="360"/>
      </w:pPr>
      <w:rPr>
        <w:rFonts w:ascii="Arial" w:hAnsi="Arial" w:hint="default"/>
      </w:rPr>
    </w:lvl>
    <w:lvl w:ilvl="5" w:tplc="5030C654" w:tentative="1">
      <w:start w:val="1"/>
      <w:numFmt w:val="bullet"/>
      <w:lvlText w:val="•"/>
      <w:lvlJc w:val="left"/>
      <w:pPr>
        <w:tabs>
          <w:tab w:val="num" w:pos="4320"/>
        </w:tabs>
        <w:ind w:left="4320" w:hanging="360"/>
      </w:pPr>
      <w:rPr>
        <w:rFonts w:ascii="Arial" w:hAnsi="Arial" w:hint="default"/>
      </w:rPr>
    </w:lvl>
    <w:lvl w:ilvl="6" w:tplc="075A6BBC" w:tentative="1">
      <w:start w:val="1"/>
      <w:numFmt w:val="bullet"/>
      <w:lvlText w:val="•"/>
      <w:lvlJc w:val="left"/>
      <w:pPr>
        <w:tabs>
          <w:tab w:val="num" w:pos="5040"/>
        </w:tabs>
        <w:ind w:left="5040" w:hanging="360"/>
      </w:pPr>
      <w:rPr>
        <w:rFonts w:ascii="Arial" w:hAnsi="Arial" w:hint="default"/>
      </w:rPr>
    </w:lvl>
    <w:lvl w:ilvl="7" w:tplc="A9387656" w:tentative="1">
      <w:start w:val="1"/>
      <w:numFmt w:val="bullet"/>
      <w:lvlText w:val="•"/>
      <w:lvlJc w:val="left"/>
      <w:pPr>
        <w:tabs>
          <w:tab w:val="num" w:pos="5760"/>
        </w:tabs>
        <w:ind w:left="5760" w:hanging="360"/>
      </w:pPr>
      <w:rPr>
        <w:rFonts w:ascii="Arial" w:hAnsi="Arial" w:hint="default"/>
      </w:rPr>
    </w:lvl>
    <w:lvl w:ilvl="8" w:tplc="658C20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9E457F"/>
    <w:multiLevelType w:val="hybridMultilevel"/>
    <w:tmpl w:val="0E6EFC0E"/>
    <w:lvl w:ilvl="0" w:tplc="B19644B4">
      <w:start w:val="1"/>
      <w:numFmt w:val="bullet"/>
      <w:lvlText w:val=""/>
      <w:lvlJc w:val="left"/>
      <w:pPr>
        <w:ind w:left="720" w:hanging="360"/>
      </w:pPr>
      <w:rPr>
        <w:rFonts w:ascii="Wingdings" w:hAnsi="Wingdings" w:hint="default"/>
        <w:color w:val="2F5496" w:themeColor="accent1" w:themeShade="BF"/>
      </w:rPr>
    </w:lvl>
    <w:lvl w:ilvl="1" w:tplc="00CE1A3C" w:tentative="1">
      <w:start w:val="1"/>
      <w:numFmt w:val="bullet"/>
      <w:lvlText w:val="•"/>
      <w:lvlJc w:val="left"/>
      <w:pPr>
        <w:tabs>
          <w:tab w:val="num" w:pos="1440"/>
        </w:tabs>
        <w:ind w:left="1440" w:hanging="360"/>
      </w:pPr>
      <w:rPr>
        <w:rFonts w:ascii="Arial" w:hAnsi="Arial" w:hint="default"/>
      </w:rPr>
    </w:lvl>
    <w:lvl w:ilvl="2" w:tplc="E3F86666" w:tentative="1">
      <w:start w:val="1"/>
      <w:numFmt w:val="bullet"/>
      <w:lvlText w:val="•"/>
      <w:lvlJc w:val="left"/>
      <w:pPr>
        <w:tabs>
          <w:tab w:val="num" w:pos="2160"/>
        </w:tabs>
        <w:ind w:left="2160" w:hanging="360"/>
      </w:pPr>
      <w:rPr>
        <w:rFonts w:ascii="Arial" w:hAnsi="Arial" w:hint="default"/>
      </w:rPr>
    </w:lvl>
    <w:lvl w:ilvl="3" w:tplc="ACF85C3E" w:tentative="1">
      <w:start w:val="1"/>
      <w:numFmt w:val="bullet"/>
      <w:lvlText w:val="•"/>
      <w:lvlJc w:val="left"/>
      <w:pPr>
        <w:tabs>
          <w:tab w:val="num" w:pos="2880"/>
        </w:tabs>
        <w:ind w:left="2880" w:hanging="360"/>
      </w:pPr>
      <w:rPr>
        <w:rFonts w:ascii="Arial" w:hAnsi="Arial" w:hint="default"/>
      </w:rPr>
    </w:lvl>
    <w:lvl w:ilvl="4" w:tplc="11681384" w:tentative="1">
      <w:start w:val="1"/>
      <w:numFmt w:val="bullet"/>
      <w:lvlText w:val="•"/>
      <w:lvlJc w:val="left"/>
      <w:pPr>
        <w:tabs>
          <w:tab w:val="num" w:pos="3600"/>
        </w:tabs>
        <w:ind w:left="3600" w:hanging="360"/>
      </w:pPr>
      <w:rPr>
        <w:rFonts w:ascii="Arial" w:hAnsi="Arial" w:hint="default"/>
      </w:rPr>
    </w:lvl>
    <w:lvl w:ilvl="5" w:tplc="20B8A0C2" w:tentative="1">
      <w:start w:val="1"/>
      <w:numFmt w:val="bullet"/>
      <w:lvlText w:val="•"/>
      <w:lvlJc w:val="left"/>
      <w:pPr>
        <w:tabs>
          <w:tab w:val="num" w:pos="4320"/>
        </w:tabs>
        <w:ind w:left="4320" w:hanging="360"/>
      </w:pPr>
      <w:rPr>
        <w:rFonts w:ascii="Arial" w:hAnsi="Arial" w:hint="default"/>
      </w:rPr>
    </w:lvl>
    <w:lvl w:ilvl="6" w:tplc="D65AF7A4" w:tentative="1">
      <w:start w:val="1"/>
      <w:numFmt w:val="bullet"/>
      <w:lvlText w:val="•"/>
      <w:lvlJc w:val="left"/>
      <w:pPr>
        <w:tabs>
          <w:tab w:val="num" w:pos="5040"/>
        </w:tabs>
        <w:ind w:left="5040" w:hanging="360"/>
      </w:pPr>
      <w:rPr>
        <w:rFonts w:ascii="Arial" w:hAnsi="Arial" w:hint="default"/>
      </w:rPr>
    </w:lvl>
    <w:lvl w:ilvl="7" w:tplc="1414A614" w:tentative="1">
      <w:start w:val="1"/>
      <w:numFmt w:val="bullet"/>
      <w:lvlText w:val="•"/>
      <w:lvlJc w:val="left"/>
      <w:pPr>
        <w:tabs>
          <w:tab w:val="num" w:pos="5760"/>
        </w:tabs>
        <w:ind w:left="5760" w:hanging="360"/>
      </w:pPr>
      <w:rPr>
        <w:rFonts w:ascii="Arial" w:hAnsi="Arial" w:hint="default"/>
      </w:rPr>
    </w:lvl>
    <w:lvl w:ilvl="8" w:tplc="CD420C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336FE2"/>
    <w:multiLevelType w:val="hybridMultilevel"/>
    <w:tmpl w:val="7DA00360"/>
    <w:lvl w:ilvl="0" w:tplc="D82A7F10">
      <w:start w:val="1"/>
      <w:numFmt w:val="lowerLetter"/>
      <w:lvlText w:val="%1."/>
      <w:lvlJc w:val="left"/>
      <w:pPr>
        <w:ind w:left="1080" w:hanging="360"/>
      </w:pPr>
      <w:rPr>
        <w:rFonts w:hint="default"/>
        <w:color w:val="000000" w:themeColor="text1"/>
      </w:rPr>
    </w:lvl>
    <w:lvl w:ilvl="1" w:tplc="F2845C8A">
      <w:start w:val="1"/>
      <w:numFmt w:val="bullet"/>
      <w:lvlText w:val="•"/>
      <w:lvlJc w:val="left"/>
      <w:pPr>
        <w:ind w:left="1800" w:hanging="360"/>
      </w:pPr>
      <w:rPr>
        <w:rFonts w:ascii="Arial" w:hAnsi="Arial" w:hint="default"/>
        <w:color w:val="000000" w:themeColor="text1"/>
      </w:rPr>
    </w:lvl>
    <w:lvl w:ilvl="2" w:tplc="A04627B2">
      <w:start w:val="1"/>
      <w:numFmt w:val="bullet"/>
      <w:lvlText w:val=""/>
      <w:lvlJc w:val="left"/>
      <w:pPr>
        <w:ind w:left="2520" w:hanging="360"/>
      </w:pPr>
      <w:rPr>
        <w:rFonts w:ascii="Wingdings" w:hAnsi="Wingdings" w:hint="default"/>
      </w:rPr>
    </w:lvl>
    <w:lvl w:ilvl="3" w:tplc="529ED708" w:tentative="1">
      <w:start w:val="1"/>
      <w:numFmt w:val="bullet"/>
      <w:lvlText w:val=""/>
      <w:lvlJc w:val="left"/>
      <w:pPr>
        <w:ind w:left="3240" w:hanging="360"/>
      </w:pPr>
      <w:rPr>
        <w:rFonts w:ascii="Symbol" w:hAnsi="Symbol" w:hint="default"/>
      </w:rPr>
    </w:lvl>
    <w:lvl w:ilvl="4" w:tplc="E280EF72" w:tentative="1">
      <w:start w:val="1"/>
      <w:numFmt w:val="bullet"/>
      <w:lvlText w:val="o"/>
      <w:lvlJc w:val="left"/>
      <w:pPr>
        <w:ind w:left="3960" w:hanging="360"/>
      </w:pPr>
      <w:rPr>
        <w:rFonts w:ascii="Courier New" w:hAnsi="Courier New" w:cs="Courier New" w:hint="default"/>
      </w:rPr>
    </w:lvl>
    <w:lvl w:ilvl="5" w:tplc="9DF44082" w:tentative="1">
      <w:start w:val="1"/>
      <w:numFmt w:val="bullet"/>
      <w:lvlText w:val=""/>
      <w:lvlJc w:val="left"/>
      <w:pPr>
        <w:ind w:left="4680" w:hanging="360"/>
      </w:pPr>
      <w:rPr>
        <w:rFonts w:ascii="Wingdings" w:hAnsi="Wingdings" w:hint="default"/>
      </w:rPr>
    </w:lvl>
    <w:lvl w:ilvl="6" w:tplc="48D8ECB8" w:tentative="1">
      <w:start w:val="1"/>
      <w:numFmt w:val="bullet"/>
      <w:lvlText w:val=""/>
      <w:lvlJc w:val="left"/>
      <w:pPr>
        <w:ind w:left="5400" w:hanging="360"/>
      </w:pPr>
      <w:rPr>
        <w:rFonts w:ascii="Symbol" w:hAnsi="Symbol" w:hint="default"/>
      </w:rPr>
    </w:lvl>
    <w:lvl w:ilvl="7" w:tplc="FC3E75BA" w:tentative="1">
      <w:start w:val="1"/>
      <w:numFmt w:val="bullet"/>
      <w:lvlText w:val="o"/>
      <w:lvlJc w:val="left"/>
      <w:pPr>
        <w:ind w:left="6120" w:hanging="360"/>
      </w:pPr>
      <w:rPr>
        <w:rFonts w:ascii="Courier New" w:hAnsi="Courier New" w:cs="Courier New" w:hint="default"/>
      </w:rPr>
    </w:lvl>
    <w:lvl w:ilvl="8" w:tplc="CA74512E" w:tentative="1">
      <w:start w:val="1"/>
      <w:numFmt w:val="bullet"/>
      <w:lvlText w:val=""/>
      <w:lvlJc w:val="left"/>
      <w:pPr>
        <w:ind w:left="6840" w:hanging="360"/>
      </w:pPr>
      <w:rPr>
        <w:rFonts w:ascii="Wingdings" w:hAnsi="Wingdings" w:hint="default"/>
      </w:rPr>
    </w:lvl>
  </w:abstractNum>
  <w:abstractNum w:abstractNumId="5" w15:restartNumberingAfterBreak="0">
    <w:nsid w:val="30DF1BAC"/>
    <w:multiLevelType w:val="hybridMultilevel"/>
    <w:tmpl w:val="AF909DCA"/>
    <w:lvl w:ilvl="0" w:tplc="A0544EBE">
      <w:start w:val="1"/>
      <w:numFmt w:val="lowerLetter"/>
      <w:lvlText w:val="%1."/>
      <w:lvlJc w:val="left"/>
      <w:pPr>
        <w:ind w:left="360" w:hanging="360"/>
      </w:pPr>
    </w:lvl>
    <w:lvl w:ilvl="1" w:tplc="4E5C82B8">
      <w:start w:val="1"/>
      <w:numFmt w:val="lowerLetter"/>
      <w:lvlText w:val="%2."/>
      <w:lvlJc w:val="left"/>
      <w:pPr>
        <w:ind w:left="1080" w:hanging="360"/>
      </w:pPr>
    </w:lvl>
    <w:lvl w:ilvl="2" w:tplc="6BBCA11C" w:tentative="1">
      <w:start w:val="1"/>
      <w:numFmt w:val="lowerRoman"/>
      <w:lvlText w:val="%3."/>
      <w:lvlJc w:val="right"/>
      <w:pPr>
        <w:ind w:left="1800" w:hanging="180"/>
      </w:pPr>
    </w:lvl>
    <w:lvl w:ilvl="3" w:tplc="19CAD496" w:tentative="1">
      <w:start w:val="1"/>
      <w:numFmt w:val="decimal"/>
      <w:lvlText w:val="%4."/>
      <w:lvlJc w:val="left"/>
      <w:pPr>
        <w:ind w:left="2520" w:hanging="360"/>
      </w:pPr>
    </w:lvl>
    <w:lvl w:ilvl="4" w:tplc="36443080" w:tentative="1">
      <w:start w:val="1"/>
      <w:numFmt w:val="lowerLetter"/>
      <w:lvlText w:val="%5."/>
      <w:lvlJc w:val="left"/>
      <w:pPr>
        <w:ind w:left="3240" w:hanging="360"/>
      </w:pPr>
    </w:lvl>
    <w:lvl w:ilvl="5" w:tplc="25E4F1F2" w:tentative="1">
      <w:start w:val="1"/>
      <w:numFmt w:val="lowerRoman"/>
      <w:lvlText w:val="%6."/>
      <w:lvlJc w:val="right"/>
      <w:pPr>
        <w:ind w:left="3960" w:hanging="180"/>
      </w:pPr>
    </w:lvl>
    <w:lvl w:ilvl="6" w:tplc="601A637E" w:tentative="1">
      <w:start w:val="1"/>
      <w:numFmt w:val="decimal"/>
      <w:lvlText w:val="%7."/>
      <w:lvlJc w:val="left"/>
      <w:pPr>
        <w:ind w:left="4680" w:hanging="360"/>
      </w:pPr>
    </w:lvl>
    <w:lvl w:ilvl="7" w:tplc="486EFC9C" w:tentative="1">
      <w:start w:val="1"/>
      <w:numFmt w:val="lowerLetter"/>
      <w:lvlText w:val="%8."/>
      <w:lvlJc w:val="left"/>
      <w:pPr>
        <w:ind w:left="5400" w:hanging="360"/>
      </w:pPr>
    </w:lvl>
    <w:lvl w:ilvl="8" w:tplc="99EC689A" w:tentative="1">
      <w:start w:val="1"/>
      <w:numFmt w:val="lowerRoman"/>
      <w:lvlText w:val="%9."/>
      <w:lvlJc w:val="right"/>
      <w:pPr>
        <w:ind w:left="6120" w:hanging="180"/>
      </w:pPr>
    </w:lvl>
  </w:abstractNum>
  <w:abstractNum w:abstractNumId="6" w15:restartNumberingAfterBreak="0">
    <w:nsid w:val="3E5C184C"/>
    <w:multiLevelType w:val="hybridMultilevel"/>
    <w:tmpl w:val="C4B622FA"/>
    <w:lvl w:ilvl="0" w:tplc="2FE6FE76">
      <w:start w:val="1"/>
      <w:numFmt w:val="decimal"/>
      <w:lvlText w:val="%1."/>
      <w:lvlJc w:val="left"/>
      <w:pPr>
        <w:ind w:left="720" w:hanging="360"/>
      </w:pPr>
    </w:lvl>
    <w:lvl w:ilvl="1" w:tplc="9EB05514">
      <w:start w:val="1"/>
      <w:numFmt w:val="lowerLetter"/>
      <w:lvlText w:val="%2."/>
      <w:lvlJc w:val="left"/>
      <w:pPr>
        <w:ind w:left="1440" w:hanging="360"/>
      </w:pPr>
    </w:lvl>
    <w:lvl w:ilvl="2" w:tplc="798A3650" w:tentative="1">
      <w:start w:val="1"/>
      <w:numFmt w:val="lowerRoman"/>
      <w:lvlText w:val="%3."/>
      <w:lvlJc w:val="right"/>
      <w:pPr>
        <w:ind w:left="2160" w:hanging="180"/>
      </w:pPr>
    </w:lvl>
    <w:lvl w:ilvl="3" w:tplc="ECBC7D18" w:tentative="1">
      <w:start w:val="1"/>
      <w:numFmt w:val="decimal"/>
      <w:lvlText w:val="%4."/>
      <w:lvlJc w:val="left"/>
      <w:pPr>
        <w:ind w:left="2880" w:hanging="360"/>
      </w:pPr>
    </w:lvl>
    <w:lvl w:ilvl="4" w:tplc="76BC861A" w:tentative="1">
      <w:start w:val="1"/>
      <w:numFmt w:val="lowerLetter"/>
      <w:lvlText w:val="%5."/>
      <w:lvlJc w:val="left"/>
      <w:pPr>
        <w:ind w:left="3600" w:hanging="360"/>
      </w:pPr>
    </w:lvl>
    <w:lvl w:ilvl="5" w:tplc="F7EA9124" w:tentative="1">
      <w:start w:val="1"/>
      <w:numFmt w:val="lowerRoman"/>
      <w:lvlText w:val="%6."/>
      <w:lvlJc w:val="right"/>
      <w:pPr>
        <w:ind w:left="4320" w:hanging="180"/>
      </w:pPr>
    </w:lvl>
    <w:lvl w:ilvl="6" w:tplc="B0BEF488" w:tentative="1">
      <w:start w:val="1"/>
      <w:numFmt w:val="decimal"/>
      <w:lvlText w:val="%7."/>
      <w:lvlJc w:val="left"/>
      <w:pPr>
        <w:ind w:left="5040" w:hanging="360"/>
      </w:pPr>
    </w:lvl>
    <w:lvl w:ilvl="7" w:tplc="AC4A4542" w:tentative="1">
      <w:start w:val="1"/>
      <w:numFmt w:val="lowerLetter"/>
      <w:lvlText w:val="%8."/>
      <w:lvlJc w:val="left"/>
      <w:pPr>
        <w:ind w:left="5760" w:hanging="360"/>
      </w:pPr>
    </w:lvl>
    <w:lvl w:ilvl="8" w:tplc="590A516C" w:tentative="1">
      <w:start w:val="1"/>
      <w:numFmt w:val="lowerRoman"/>
      <w:lvlText w:val="%9."/>
      <w:lvlJc w:val="right"/>
      <w:pPr>
        <w:ind w:left="6480" w:hanging="180"/>
      </w:pPr>
    </w:lvl>
  </w:abstractNum>
  <w:abstractNum w:abstractNumId="7" w15:restartNumberingAfterBreak="0">
    <w:nsid w:val="40180A5A"/>
    <w:multiLevelType w:val="hybridMultilevel"/>
    <w:tmpl w:val="8A0204E8"/>
    <w:lvl w:ilvl="0" w:tplc="2934201E">
      <w:start w:val="1"/>
      <w:numFmt w:val="bullet"/>
      <w:lvlText w:val=""/>
      <w:lvlJc w:val="left"/>
      <w:pPr>
        <w:ind w:left="720" w:hanging="360"/>
      </w:pPr>
      <w:rPr>
        <w:rFonts w:ascii="Wingdings" w:hAnsi="Wingdings" w:hint="default"/>
        <w:color w:val="000000"/>
      </w:rPr>
    </w:lvl>
    <w:lvl w:ilvl="1" w:tplc="81D89D98" w:tentative="1">
      <w:start w:val="1"/>
      <w:numFmt w:val="lowerLetter"/>
      <w:lvlText w:val="%2."/>
      <w:lvlJc w:val="left"/>
      <w:pPr>
        <w:ind w:left="1440" w:hanging="360"/>
      </w:pPr>
    </w:lvl>
    <w:lvl w:ilvl="2" w:tplc="4C142C46" w:tentative="1">
      <w:start w:val="1"/>
      <w:numFmt w:val="lowerRoman"/>
      <w:lvlText w:val="%3."/>
      <w:lvlJc w:val="right"/>
      <w:pPr>
        <w:ind w:left="2160" w:hanging="180"/>
      </w:pPr>
    </w:lvl>
    <w:lvl w:ilvl="3" w:tplc="CEA64146" w:tentative="1">
      <w:start w:val="1"/>
      <w:numFmt w:val="decimal"/>
      <w:lvlText w:val="%4."/>
      <w:lvlJc w:val="left"/>
      <w:pPr>
        <w:ind w:left="2880" w:hanging="360"/>
      </w:pPr>
    </w:lvl>
    <w:lvl w:ilvl="4" w:tplc="A22E3AEE" w:tentative="1">
      <w:start w:val="1"/>
      <w:numFmt w:val="lowerLetter"/>
      <w:lvlText w:val="%5."/>
      <w:lvlJc w:val="left"/>
      <w:pPr>
        <w:ind w:left="3600" w:hanging="360"/>
      </w:pPr>
    </w:lvl>
    <w:lvl w:ilvl="5" w:tplc="11E6FF16" w:tentative="1">
      <w:start w:val="1"/>
      <w:numFmt w:val="lowerRoman"/>
      <w:lvlText w:val="%6."/>
      <w:lvlJc w:val="right"/>
      <w:pPr>
        <w:ind w:left="4320" w:hanging="180"/>
      </w:pPr>
    </w:lvl>
    <w:lvl w:ilvl="6" w:tplc="8AD22754" w:tentative="1">
      <w:start w:val="1"/>
      <w:numFmt w:val="decimal"/>
      <w:lvlText w:val="%7."/>
      <w:lvlJc w:val="left"/>
      <w:pPr>
        <w:ind w:left="5040" w:hanging="360"/>
      </w:pPr>
    </w:lvl>
    <w:lvl w:ilvl="7" w:tplc="2F0ADB28" w:tentative="1">
      <w:start w:val="1"/>
      <w:numFmt w:val="lowerLetter"/>
      <w:lvlText w:val="%8."/>
      <w:lvlJc w:val="left"/>
      <w:pPr>
        <w:ind w:left="5760" w:hanging="360"/>
      </w:pPr>
    </w:lvl>
    <w:lvl w:ilvl="8" w:tplc="2C2ABFAA" w:tentative="1">
      <w:start w:val="1"/>
      <w:numFmt w:val="lowerRoman"/>
      <w:lvlText w:val="%9."/>
      <w:lvlJc w:val="right"/>
      <w:pPr>
        <w:ind w:left="6480" w:hanging="180"/>
      </w:pPr>
    </w:lvl>
  </w:abstractNum>
  <w:abstractNum w:abstractNumId="8" w15:restartNumberingAfterBreak="0">
    <w:nsid w:val="438F1873"/>
    <w:multiLevelType w:val="hybridMultilevel"/>
    <w:tmpl w:val="50B23476"/>
    <w:lvl w:ilvl="0" w:tplc="1E40EBE4">
      <w:start w:val="1"/>
      <w:numFmt w:val="lowerLetter"/>
      <w:lvlText w:val="%1."/>
      <w:lvlJc w:val="left"/>
      <w:pPr>
        <w:ind w:left="1440" w:hanging="360"/>
      </w:pPr>
      <w:rPr>
        <w:rFonts w:hint="default"/>
      </w:rPr>
    </w:lvl>
    <w:lvl w:ilvl="1" w:tplc="386E26C2">
      <w:start w:val="1"/>
      <w:numFmt w:val="bullet"/>
      <w:lvlText w:val="•"/>
      <w:lvlJc w:val="left"/>
      <w:pPr>
        <w:ind w:left="1800" w:hanging="360"/>
      </w:pPr>
      <w:rPr>
        <w:rFonts w:ascii="Arial" w:hAnsi="Arial" w:hint="default"/>
      </w:rPr>
    </w:lvl>
    <w:lvl w:ilvl="2" w:tplc="30C08DDA" w:tentative="1">
      <w:start w:val="1"/>
      <w:numFmt w:val="lowerRoman"/>
      <w:lvlText w:val="%3."/>
      <w:lvlJc w:val="right"/>
      <w:pPr>
        <w:ind w:left="2520" w:hanging="180"/>
      </w:pPr>
    </w:lvl>
    <w:lvl w:ilvl="3" w:tplc="84D21078" w:tentative="1">
      <w:start w:val="1"/>
      <w:numFmt w:val="decimal"/>
      <w:lvlText w:val="%4."/>
      <w:lvlJc w:val="left"/>
      <w:pPr>
        <w:ind w:left="3240" w:hanging="360"/>
      </w:pPr>
    </w:lvl>
    <w:lvl w:ilvl="4" w:tplc="2D1283DA" w:tentative="1">
      <w:start w:val="1"/>
      <w:numFmt w:val="lowerLetter"/>
      <w:lvlText w:val="%5."/>
      <w:lvlJc w:val="left"/>
      <w:pPr>
        <w:ind w:left="3960" w:hanging="360"/>
      </w:pPr>
    </w:lvl>
    <w:lvl w:ilvl="5" w:tplc="A05EC48E" w:tentative="1">
      <w:start w:val="1"/>
      <w:numFmt w:val="lowerRoman"/>
      <w:lvlText w:val="%6."/>
      <w:lvlJc w:val="right"/>
      <w:pPr>
        <w:ind w:left="4680" w:hanging="180"/>
      </w:pPr>
    </w:lvl>
    <w:lvl w:ilvl="6" w:tplc="F4889656" w:tentative="1">
      <w:start w:val="1"/>
      <w:numFmt w:val="decimal"/>
      <w:lvlText w:val="%7."/>
      <w:lvlJc w:val="left"/>
      <w:pPr>
        <w:ind w:left="5400" w:hanging="360"/>
      </w:pPr>
    </w:lvl>
    <w:lvl w:ilvl="7" w:tplc="107478E6" w:tentative="1">
      <w:start w:val="1"/>
      <w:numFmt w:val="lowerLetter"/>
      <w:lvlText w:val="%8."/>
      <w:lvlJc w:val="left"/>
      <w:pPr>
        <w:ind w:left="6120" w:hanging="360"/>
      </w:pPr>
    </w:lvl>
    <w:lvl w:ilvl="8" w:tplc="9AB6A7F0" w:tentative="1">
      <w:start w:val="1"/>
      <w:numFmt w:val="lowerRoman"/>
      <w:lvlText w:val="%9."/>
      <w:lvlJc w:val="right"/>
      <w:pPr>
        <w:ind w:left="6840" w:hanging="180"/>
      </w:pPr>
    </w:lvl>
  </w:abstractNum>
  <w:abstractNum w:abstractNumId="9" w15:restartNumberingAfterBreak="0">
    <w:nsid w:val="45E11EBA"/>
    <w:multiLevelType w:val="hybridMultilevel"/>
    <w:tmpl w:val="42CA8E06"/>
    <w:lvl w:ilvl="0" w:tplc="9A868DCE">
      <w:start w:val="1"/>
      <w:numFmt w:val="bullet"/>
      <w:lvlText w:val=""/>
      <w:lvlJc w:val="left"/>
      <w:pPr>
        <w:ind w:left="720" w:hanging="360"/>
      </w:pPr>
      <w:rPr>
        <w:rFonts w:ascii="Wingdings" w:hAnsi="Wingdings" w:hint="default"/>
        <w:color w:val="000000" w:themeColor="text1"/>
      </w:rPr>
    </w:lvl>
    <w:lvl w:ilvl="1" w:tplc="ACF4A6B2" w:tentative="1">
      <w:start w:val="1"/>
      <w:numFmt w:val="lowerLetter"/>
      <w:lvlText w:val="%2."/>
      <w:lvlJc w:val="left"/>
      <w:pPr>
        <w:ind w:left="1440" w:hanging="360"/>
      </w:pPr>
    </w:lvl>
    <w:lvl w:ilvl="2" w:tplc="8206B826" w:tentative="1">
      <w:start w:val="1"/>
      <w:numFmt w:val="lowerRoman"/>
      <w:lvlText w:val="%3."/>
      <w:lvlJc w:val="right"/>
      <w:pPr>
        <w:ind w:left="2160" w:hanging="180"/>
      </w:pPr>
    </w:lvl>
    <w:lvl w:ilvl="3" w:tplc="263E6CBA" w:tentative="1">
      <w:start w:val="1"/>
      <w:numFmt w:val="decimal"/>
      <w:lvlText w:val="%4."/>
      <w:lvlJc w:val="left"/>
      <w:pPr>
        <w:ind w:left="2880" w:hanging="360"/>
      </w:pPr>
    </w:lvl>
    <w:lvl w:ilvl="4" w:tplc="94A4EB5E" w:tentative="1">
      <w:start w:val="1"/>
      <w:numFmt w:val="lowerLetter"/>
      <w:lvlText w:val="%5."/>
      <w:lvlJc w:val="left"/>
      <w:pPr>
        <w:ind w:left="3600" w:hanging="360"/>
      </w:pPr>
    </w:lvl>
    <w:lvl w:ilvl="5" w:tplc="334C4A42" w:tentative="1">
      <w:start w:val="1"/>
      <w:numFmt w:val="lowerRoman"/>
      <w:lvlText w:val="%6."/>
      <w:lvlJc w:val="right"/>
      <w:pPr>
        <w:ind w:left="4320" w:hanging="180"/>
      </w:pPr>
    </w:lvl>
    <w:lvl w:ilvl="6" w:tplc="1E4CB93E" w:tentative="1">
      <w:start w:val="1"/>
      <w:numFmt w:val="decimal"/>
      <w:lvlText w:val="%7."/>
      <w:lvlJc w:val="left"/>
      <w:pPr>
        <w:ind w:left="5040" w:hanging="360"/>
      </w:pPr>
    </w:lvl>
    <w:lvl w:ilvl="7" w:tplc="F59C068C" w:tentative="1">
      <w:start w:val="1"/>
      <w:numFmt w:val="lowerLetter"/>
      <w:lvlText w:val="%8."/>
      <w:lvlJc w:val="left"/>
      <w:pPr>
        <w:ind w:left="5760" w:hanging="360"/>
      </w:pPr>
    </w:lvl>
    <w:lvl w:ilvl="8" w:tplc="795EAB3A" w:tentative="1">
      <w:start w:val="1"/>
      <w:numFmt w:val="lowerRoman"/>
      <w:lvlText w:val="%9."/>
      <w:lvlJc w:val="right"/>
      <w:pPr>
        <w:ind w:left="6480" w:hanging="180"/>
      </w:pPr>
    </w:lvl>
  </w:abstractNum>
  <w:abstractNum w:abstractNumId="10" w15:restartNumberingAfterBreak="0">
    <w:nsid w:val="46184B79"/>
    <w:multiLevelType w:val="hybridMultilevel"/>
    <w:tmpl w:val="D512CC1E"/>
    <w:lvl w:ilvl="0" w:tplc="DB723784">
      <w:start w:val="1"/>
      <w:numFmt w:val="decimal"/>
      <w:lvlText w:val="%1."/>
      <w:lvlJc w:val="left"/>
      <w:pPr>
        <w:ind w:left="720" w:hanging="360"/>
      </w:pPr>
      <w:rPr>
        <w:rFonts w:hint="default"/>
      </w:rPr>
    </w:lvl>
    <w:lvl w:ilvl="1" w:tplc="21A882C4">
      <w:start w:val="1"/>
      <w:numFmt w:val="lowerLetter"/>
      <w:lvlText w:val="%2."/>
      <w:lvlJc w:val="left"/>
      <w:pPr>
        <w:ind w:left="1800" w:hanging="360"/>
      </w:pPr>
    </w:lvl>
    <w:lvl w:ilvl="2" w:tplc="35CC5D36" w:tentative="1">
      <w:start w:val="1"/>
      <w:numFmt w:val="lowerRoman"/>
      <w:lvlText w:val="%3."/>
      <w:lvlJc w:val="right"/>
      <w:pPr>
        <w:ind w:left="2520" w:hanging="180"/>
      </w:pPr>
    </w:lvl>
    <w:lvl w:ilvl="3" w:tplc="47DE6A9E" w:tentative="1">
      <w:start w:val="1"/>
      <w:numFmt w:val="decimal"/>
      <w:lvlText w:val="%4."/>
      <w:lvlJc w:val="left"/>
      <w:pPr>
        <w:ind w:left="3240" w:hanging="360"/>
      </w:pPr>
    </w:lvl>
    <w:lvl w:ilvl="4" w:tplc="8F74F0AA" w:tentative="1">
      <w:start w:val="1"/>
      <w:numFmt w:val="lowerLetter"/>
      <w:lvlText w:val="%5."/>
      <w:lvlJc w:val="left"/>
      <w:pPr>
        <w:ind w:left="3960" w:hanging="360"/>
      </w:pPr>
    </w:lvl>
    <w:lvl w:ilvl="5" w:tplc="51E4F83A" w:tentative="1">
      <w:start w:val="1"/>
      <w:numFmt w:val="lowerRoman"/>
      <w:lvlText w:val="%6."/>
      <w:lvlJc w:val="right"/>
      <w:pPr>
        <w:ind w:left="4680" w:hanging="180"/>
      </w:pPr>
    </w:lvl>
    <w:lvl w:ilvl="6" w:tplc="74D8260C" w:tentative="1">
      <w:start w:val="1"/>
      <w:numFmt w:val="decimal"/>
      <w:lvlText w:val="%7."/>
      <w:lvlJc w:val="left"/>
      <w:pPr>
        <w:ind w:left="5400" w:hanging="360"/>
      </w:pPr>
    </w:lvl>
    <w:lvl w:ilvl="7" w:tplc="1076CC0A" w:tentative="1">
      <w:start w:val="1"/>
      <w:numFmt w:val="lowerLetter"/>
      <w:lvlText w:val="%8."/>
      <w:lvlJc w:val="left"/>
      <w:pPr>
        <w:ind w:left="6120" w:hanging="360"/>
      </w:pPr>
    </w:lvl>
    <w:lvl w:ilvl="8" w:tplc="141CD30C" w:tentative="1">
      <w:start w:val="1"/>
      <w:numFmt w:val="lowerRoman"/>
      <w:lvlText w:val="%9."/>
      <w:lvlJc w:val="right"/>
      <w:pPr>
        <w:ind w:left="6840" w:hanging="180"/>
      </w:pPr>
    </w:lvl>
  </w:abstractNum>
  <w:abstractNum w:abstractNumId="11" w15:restartNumberingAfterBreak="0">
    <w:nsid w:val="593D4317"/>
    <w:multiLevelType w:val="hybridMultilevel"/>
    <w:tmpl w:val="F3D60B64"/>
    <w:lvl w:ilvl="0" w:tplc="4AE001D0">
      <w:start w:val="1"/>
      <w:numFmt w:val="decimal"/>
      <w:lvlText w:val="%1."/>
      <w:lvlJc w:val="left"/>
      <w:pPr>
        <w:ind w:left="360" w:hanging="360"/>
      </w:pPr>
      <w:rPr>
        <w:b w:val="0"/>
        <w:bCs w:val="0"/>
      </w:rPr>
    </w:lvl>
    <w:lvl w:ilvl="1" w:tplc="0358B5BE">
      <w:start w:val="1"/>
      <w:numFmt w:val="lowerLetter"/>
      <w:lvlText w:val="%2."/>
      <w:lvlJc w:val="left"/>
      <w:pPr>
        <w:ind w:left="1080" w:hanging="360"/>
      </w:pPr>
    </w:lvl>
    <w:lvl w:ilvl="2" w:tplc="CF1ABA08" w:tentative="1">
      <w:start w:val="1"/>
      <w:numFmt w:val="lowerRoman"/>
      <w:lvlText w:val="%3."/>
      <w:lvlJc w:val="right"/>
      <w:pPr>
        <w:ind w:left="1800" w:hanging="180"/>
      </w:pPr>
    </w:lvl>
    <w:lvl w:ilvl="3" w:tplc="63ECCEA8" w:tentative="1">
      <w:start w:val="1"/>
      <w:numFmt w:val="decimal"/>
      <w:lvlText w:val="%4."/>
      <w:lvlJc w:val="left"/>
      <w:pPr>
        <w:ind w:left="2520" w:hanging="360"/>
      </w:pPr>
    </w:lvl>
    <w:lvl w:ilvl="4" w:tplc="BB3EB82A" w:tentative="1">
      <w:start w:val="1"/>
      <w:numFmt w:val="lowerLetter"/>
      <w:lvlText w:val="%5."/>
      <w:lvlJc w:val="left"/>
      <w:pPr>
        <w:ind w:left="3240" w:hanging="360"/>
      </w:pPr>
    </w:lvl>
    <w:lvl w:ilvl="5" w:tplc="A67450A6" w:tentative="1">
      <w:start w:val="1"/>
      <w:numFmt w:val="lowerRoman"/>
      <w:lvlText w:val="%6."/>
      <w:lvlJc w:val="right"/>
      <w:pPr>
        <w:ind w:left="3960" w:hanging="180"/>
      </w:pPr>
    </w:lvl>
    <w:lvl w:ilvl="6" w:tplc="543CE9D0" w:tentative="1">
      <w:start w:val="1"/>
      <w:numFmt w:val="decimal"/>
      <w:lvlText w:val="%7."/>
      <w:lvlJc w:val="left"/>
      <w:pPr>
        <w:ind w:left="4680" w:hanging="360"/>
      </w:pPr>
    </w:lvl>
    <w:lvl w:ilvl="7" w:tplc="57527DCC" w:tentative="1">
      <w:start w:val="1"/>
      <w:numFmt w:val="lowerLetter"/>
      <w:lvlText w:val="%8."/>
      <w:lvlJc w:val="left"/>
      <w:pPr>
        <w:ind w:left="5400" w:hanging="360"/>
      </w:pPr>
    </w:lvl>
    <w:lvl w:ilvl="8" w:tplc="8E3AC3B8" w:tentative="1">
      <w:start w:val="1"/>
      <w:numFmt w:val="lowerRoman"/>
      <w:lvlText w:val="%9."/>
      <w:lvlJc w:val="right"/>
      <w:pPr>
        <w:ind w:left="6120" w:hanging="180"/>
      </w:pPr>
    </w:lvl>
  </w:abstractNum>
  <w:abstractNum w:abstractNumId="12" w15:restartNumberingAfterBreak="0">
    <w:nsid w:val="6CCA5B32"/>
    <w:multiLevelType w:val="hybridMultilevel"/>
    <w:tmpl w:val="AA5C1008"/>
    <w:lvl w:ilvl="0" w:tplc="A65CA226">
      <w:start w:val="1"/>
      <w:numFmt w:val="bullet"/>
      <w:lvlText w:val="•"/>
      <w:lvlJc w:val="left"/>
      <w:pPr>
        <w:tabs>
          <w:tab w:val="num" w:pos="720"/>
        </w:tabs>
        <w:ind w:left="720" w:hanging="360"/>
      </w:pPr>
      <w:rPr>
        <w:rFonts w:ascii="Arial" w:hAnsi="Arial" w:hint="default"/>
      </w:rPr>
    </w:lvl>
    <w:lvl w:ilvl="1" w:tplc="1730E610" w:tentative="1">
      <w:start w:val="1"/>
      <w:numFmt w:val="bullet"/>
      <w:lvlText w:val="•"/>
      <w:lvlJc w:val="left"/>
      <w:pPr>
        <w:tabs>
          <w:tab w:val="num" w:pos="1440"/>
        </w:tabs>
        <w:ind w:left="1440" w:hanging="360"/>
      </w:pPr>
      <w:rPr>
        <w:rFonts w:ascii="Arial" w:hAnsi="Arial" w:hint="default"/>
      </w:rPr>
    </w:lvl>
    <w:lvl w:ilvl="2" w:tplc="87CC1844" w:tentative="1">
      <w:start w:val="1"/>
      <w:numFmt w:val="bullet"/>
      <w:lvlText w:val="•"/>
      <w:lvlJc w:val="left"/>
      <w:pPr>
        <w:tabs>
          <w:tab w:val="num" w:pos="2160"/>
        </w:tabs>
        <w:ind w:left="2160" w:hanging="360"/>
      </w:pPr>
      <w:rPr>
        <w:rFonts w:ascii="Arial" w:hAnsi="Arial" w:hint="default"/>
      </w:rPr>
    </w:lvl>
    <w:lvl w:ilvl="3" w:tplc="63CABE4E" w:tentative="1">
      <w:start w:val="1"/>
      <w:numFmt w:val="bullet"/>
      <w:lvlText w:val="•"/>
      <w:lvlJc w:val="left"/>
      <w:pPr>
        <w:tabs>
          <w:tab w:val="num" w:pos="2880"/>
        </w:tabs>
        <w:ind w:left="2880" w:hanging="360"/>
      </w:pPr>
      <w:rPr>
        <w:rFonts w:ascii="Arial" w:hAnsi="Arial" w:hint="default"/>
      </w:rPr>
    </w:lvl>
    <w:lvl w:ilvl="4" w:tplc="38A8FD62" w:tentative="1">
      <w:start w:val="1"/>
      <w:numFmt w:val="bullet"/>
      <w:lvlText w:val="•"/>
      <w:lvlJc w:val="left"/>
      <w:pPr>
        <w:tabs>
          <w:tab w:val="num" w:pos="3600"/>
        </w:tabs>
        <w:ind w:left="3600" w:hanging="360"/>
      </w:pPr>
      <w:rPr>
        <w:rFonts w:ascii="Arial" w:hAnsi="Arial" w:hint="default"/>
      </w:rPr>
    </w:lvl>
    <w:lvl w:ilvl="5" w:tplc="502298D4" w:tentative="1">
      <w:start w:val="1"/>
      <w:numFmt w:val="bullet"/>
      <w:lvlText w:val="•"/>
      <w:lvlJc w:val="left"/>
      <w:pPr>
        <w:tabs>
          <w:tab w:val="num" w:pos="4320"/>
        </w:tabs>
        <w:ind w:left="4320" w:hanging="360"/>
      </w:pPr>
      <w:rPr>
        <w:rFonts w:ascii="Arial" w:hAnsi="Arial" w:hint="default"/>
      </w:rPr>
    </w:lvl>
    <w:lvl w:ilvl="6" w:tplc="7528DB3C" w:tentative="1">
      <w:start w:val="1"/>
      <w:numFmt w:val="bullet"/>
      <w:lvlText w:val="•"/>
      <w:lvlJc w:val="left"/>
      <w:pPr>
        <w:tabs>
          <w:tab w:val="num" w:pos="5040"/>
        </w:tabs>
        <w:ind w:left="5040" w:hanging="360"/>
      </w:pPr>
      <w:rPr>
        <w:rFonts w:ascii="Arial" w:hAnsi="Arial" w:hint="default"/>
      </w:rPr>
    </w:lvl>
    <w:lvl w:ilvl="7" w:tplc="3A146B24" w:tentative="1">
      <w:start w:val="1"/>
      <w:numFmt w:val="bullet"/>
      <w:lvlText w:val="•"/>
      <w:lvlJc w:val="left"/>
      <w:pPr>
        <w:tabs>
          <w:tab w:val="num" w:pos="5760"/>
        </w:tabs>
        <w:ind w:left="5760" w:hanging="360"/>
      </w:pPr>
      <w:rPr>
        <w:rFonts w:ascii="Arial" w:hAnsi="Arial" w:hint="default"/>
      </w:rPr>
    </w:lvl>
    <w:lvl w:ilvl="8" w:tplc="D0721B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E4764C4"/>
    <w:multiLevelType w:val="hybridMultilevel"/>
    <w:tmpl w:val="135C110C"/>
    <w:lvl w:ilvl="0" w:tplc="F744A0BE">
      <w:start w:val="1"/>
      <w:numFmt w:val="bullet"/>
      <w:lvlText w:val="•"/>
      <w:lvlJc w:val="left"/>
      <w:pPr>
        <w:ind w:left="1800" w:hanging="360"/>
      </w:pPr>
      <w:rPr>
        <w:rFonts w:ascii="Arial" w:hAnsi="Arial" w:hint="default"/>
      </w:rPr>
    </w:lvl>
    <w:lvl w:ilvl="1" w:tplc="00261AD2" w:tentative="1">
      <w:start w:val="1"/>
      <w:numFmt w:val="bullet"/>
      <w:lvlText w:val="o"/>
      <w:lvlJc w:val="left"/>
      <w:pPr>
        <w:ind w:left="2520" w:hanging="360"/>
      </w:pPr>
      <w:rPr>
        <w:rFonts w:ascii="Courier New" w:hAnsi="Courier New" w:cs="Courier New" w:hint="default"/>
      </w:rPr>
    </w:lvl>
    <w:lvl w:ilvl="2" w:tplc="615C602E" w:tentative="1">
      <w:start w:val="1"/>
      <w:numFmt w:val="bullet"/>
      <w:lvlText w:val=""/>
      <w:lvlJc w:val="left"/>
      <w:pPr>
        <w:ind w:left="3240" w:hanging="360"/>
      </w:pPr>
      <w:rPr>
        <w:rFonts w:ascii="Wingdings" w:hAnsi="Wingdings" w:hint="default"/>
      </w:rPr>
    </w:lvl>
    <w:lvl w:ilvl="3" w:tplc="59B6EE4C" w:tentative="1">
      <w:start w:val="1"/>
      <w:numFmt w:val="bullet"/>
      <w:lvlText w:val=""/>
      <w:lvlJc w:val="left"/>
      <w:pPr>
        <w:ind w:left="3960" w:hanging="360"/>
      </w:pPr>
      <w:rPr>
        <w:rFonts w:ascii="Symbol" w:hAnsi="Symbol" w:hint="default"/>
      </w:rPr>
    </w:lvl>
    <w:lvl w:ilvl="4" w:tplc="695C4666" w:tentative="1">
      <w:start w:val="1"/>
      <w:numFmt w:val="bullet"/>
      <w:lvlText w:val="o"/>
      <w:lvlJc w:val="left"/>
      <w:pPr>
        <w:ind w:left="4680" w:hanging="360"/>
      </w:pPr>
      <w:rPr>
        <w:rFonts w:ascii="Courier New" w:hAnsi="Courier New" w:cs="Courier New" w:hint="default"/>
      </w:rPr>
    </w:lvl>
    <w:lvl w:ilvl="5" w:tplc="21541822" w:tentative="1">
      <w:start w:val="1"/>
      <w:numFmt w:val="bullet"/>
      <w:lvlText w:val=""/>
      <w:lvlJc w:val="left"/>
      <w:pPr>
        <w:ind w:left="5400" w:hanging="360"/>
      </w:pPr>
      <w:rPr>
        <w:rFonts w:ascii="Wingdings" w:hAnsi="Wingdings" w:hint="default"/>
      </w:rPr>
    </w:lvl>
    <w:lvl w:ilvl="6" w:tplc="41E65F92" w:tentative="1">
      <w:start w:val="1"/>
      <w:numFmt w:val="bullet"/>
      <w:lvlText w:val=""/>
      <w:lvlJc w:val="left"/>
      <w:pPr>
        <w:ind w:left="6120" w:hanging="360"/>
      </w:pPr>
      <w:rPr>
        <w:rFonts w:ascii="Symbol" w:hAnsi="Symbol" w:hint="default"/>
      </w:rPr>
    </w:lvl>
    <w:lvl w:ilvl="7" w:tplc="E0A252E8" w:tentative="1">
      <w:start w:val="1"/>
      <w:numFmt w:val="bullet"/>
      <w:lvlText w:val="o"/>
      <w:lvlJc w:val="left"/>
      <w:pPr>
        <w:ind w:left="6840" w:hanging="360"/>
      </w:pPr>
      <w:rPr>
        <w:rFonts w:ascii="Courier New" w:hAnsi="Courier New" w:cs="Courier New" w:hint="default"/>
      </w:rPr>
    </w:lvl>
    <w:lvl w:ilvl="8" w:tplc="0BA063A2" w:tentative="1">
      <w:start w:val="1"/>
      <w:numFmt w:val="bullet"/>
      <w:lvlText w:val=""/>
      <w:lvlJc w:val="left"/>
      <w:pPr>
        <w:ind w:left="7560" w:hanging="360"/>
      </w:pPr>
      <w:rPr>
        <w:rFonts w:ascii="Wingdings" w:hAnsi="Wingdings" w:hint="default"/>
      </w:rPr>
    </w:lvl>
  </w:abstractNum>
  <w:abstractNum w:abstractNumId="14" w15:restartNumberingAfterBreak="0">
    <w:nsid w:val="76A55BEB"/>
    <w:multiLevelType w:val="hybridMultilevel"/>
    <w:tmpl w:val="C2A2505A"/>
    <w:lvl w:ilvl="0" w:tplc="F090727E">
      <w:start w:val="1"/>
      <w:numFmt w:val="bullet"/>
      <w:lvlText w:val=""/>
      <w:lvlJc w:val="left"/>
      <w:pPr>
        <w:ind w:left="720" w:hanging="360"/>
      </w:pPr>
      <w:rPr>
        <w:rFonts w:ascii="Wingdings" w:hAnsi="Wingdings" w:hint="default"/>
        <w:color w:val="2F5496" w:themeColor="accent1" w:themeShade="BF"/>
      </w:rPr>
    </w:lvl>
    <w:lvl w:ilvl="1" w:tplc="B9B4AC2E" w:tentative="1">
      <w:start w:val="1"/>
      <w:numFmt w:val="bullet"/>
      <w:lvlText w:val="o"/>
      <w:lvlJc w:val="left"/>
      <w:pPr>
        <w:ind w:left="1440" w:hanging="360"/>
      </w:pPr>
      <w:rPr>
        <w:rFonts w:ascii="Courier New" w:hAnsi="Courier New" w:cs="Courier New" w:hint="default"/>
      </w:rPr>
    </w:lvl>
    <w:lvl w:ilvl="2" w:tplc="E668DD64" w:tentative="1">
      <w:start w:val="1"/>
      <w:numFmt w:val="bullet"/>
      <w:lvlText w:val=""/>
      <w:lvlJc w:val="left"/>
      <w:pPr>
        <w:ind w:left="2160" w:hanging="360"/>
      </w:pPr>
      <w:rPr>
        <w:rFonts w:ascii="Wingdings" w:hAnsi="Wingdings" w:hint="default"/>
      </w:rPr>
    </w:lvl>
    <w:lvl w:ilvl="3" w:tplc="C564419E" w:tentative="1">
      <w:start w:val="1"/>
      <w:numFmt w:val="bullet"/>
      <w:lvlText w:val=""/>
      <w:lvlJc w:val="left"/>
      <w:pPr>
        <w:ind w:left="2880" w:hanging="360"/>
      </w:pPr>
      <w:rPr>
        <w:rFonts w:ascii="Symbol" w:hAnsi="Symbol" w:hint="default"/>
      </w:rPr>
    </w:lvl>
    <w:lvl w:ilvl="4" w:tplc="95BCC546" w:tentative="1">
      <w:start w:val="1"/>
      <w:numFmt w:val="bullet"/>
      <w:lvlText w:val="o"/>
      <w:lvlJc w:val="left"/>
      <w:pPr>
        <w:ind w:left="3600" w:hanging="360"/>
      </w:pPr>
      <w:rPr>
        <w:rFonts w:ascii="Courier New" w:hAnsi="Courier New" w:cs="Courier New" w:hint="default"/>
      </w:rPr>
    </w:lvl>
    <w:lvl w:ilvl="5" w:tplc="B7A6EBFA" w:tentative="1">
      <w:start w:val="1"/>
      <w:numFmt w:val="bullet"/>
      <w:lvlText w:val=""/>
      <w:lvlJc w:val="left"/>
      <w:pPr>
        <w:ind w:left="4320" w:hanging="360"/>
      </w:pPr>
      <w:rPr>
        <w:rFonts w:ascii="Wingdings" w:hAnsi="Wingdings" w:hint="default"/>
      </w:rPr>
    </w:lvl>
    <w:lvl w:ilvl="6" w:tplc="780AAB16" w:tentative="1">
      <w:start w:val="1"/>
      <w:numFmt w:val="bullet"/>
      <w:lvlText w:val=""/>
      <w:lvlJc w:val="left"/>
      <w:pPr>
        <w:ind w:left="5040" w:hanging="360"/>
      </w:pPr>
      <w:rPr>
        <w:rFonts w:ascii="Symbol" w:hAnsi="Symbol" w:hint="default"/>
      </w:rPr>
    </w:lvl>
    <w:lvl w:ilvl="7" w:tplc="1B029AE0" w:tentative="1">
      <w:start w:val="1"/>
      <w:numFmt w:val="bullet"/>
      <w:lvlText w:val="o"/>
      <w:lvlJc w:val="left"/>
      <w:pPr>
        <w:ind w:left="5760" w:hanging="360"/>
      </w:pPr>
      <w:rPr>
        <w:rFonts w:ascii="Courier New" w:hAnsi="Courier New" w:cs="Courier New" w:hint="default"/>
      </w:rPr>
    </w:lvl>
    <w:lvl w:ilvl="8" w:tplc="27C4FFA2" w:tentative="1">
      <w:start w:val="1"/>
      <w:numFmt w:val="bullet"/>
      <w:lvlText w:val=""/>
      <w:lvlJc w:val="left"/>
      <w:pPr>
        <w:ind w:left="6480" w:hanging="360"/>
      </w:pPr>
      <w:rPr>
        <w:rFonts w:ascii="Wingdings" w:hAnsi="Wingdings" w:hint="default"/>
      </w:rPr>
    </w:lvl>
  </w:abstractNum>
  <w:abstractNum w:abstractNumId="15" w15:restartNumberingAfterBreak="0">
    <w:nsid w:val="770F5F8B"/>
    <w:multiLevelType w:val="hybridMultilevel"/>
    <w:tmpl w:val="33D496DE"/>
    <w:lvl w:ilvl="0" w:tplc="6CF46DB8">
      <w:start w:val="1"/>
      <w:numFmt w:val="bullet"/>
      <w:lvlText w:val="•"/>
      <w:lvlJc w:val="left"/>
      <w:pPr>
        <w:tabs>
          <w:tab w:val="num" w:pos="720"/>
        </w:tabs>
        <w:ind w:left="720" w:hanging="360"/>
      </w:pPr>
      <w:rPr>
        <w:rFonts w:ascii="Arial" w:hAnsi="Arial" w:hint="default"/>
      </w:rPr>
    </w:lvl>
    <w:lvl w:ilvl="1" w:tplc="9580DDC2" w:tentative="1">
      <w:start w:val="1"/>
      <w:numFmt w:val="bullet"/>
      <w:lvlText w:val="•"/>
      <w:lvlJc w:val="left"/>
      <w:pPr>
        <w:tabs>
          <w:tab w:val="num" w:pos="1440"/>
        </w:tabs>
        <w:ind w:left="1440" w:hanging="360"/>
      </w:pPr>
      <w:rPr>
        <w:rFonts w:ascii="Arial" w:hAnsi="Arial" w:hint="default"/>
      </w:rPr>
    </w:lvl>
    <w:lvl w:ilvl="2" w:tplc="EAB0E2FE" w:tentative="1">
      <w:start w:val="1"/>
      <w:numFmt w:val="bullet"/>
      <w:lvlText w:val="•"/>
      <w:lvlJc w:val="left"/>
      <w:pPr>
        <w:tabs>
          <w:tab w:val="num" w:pos="2160"/>
        </w:tabs>
        <w:ind w:left="2160" w:hanging="360"/>
      </w:pPr>
      <w:rPr>
        <w:rFonts w:ascii="Arial" w:hAnsi="Arial" w:hint="default"/>
      </w:rPr>
    </w:lvl>
    <w:lvl w:ilvl="3" w:tplc="C7EAE554" w:tentative="1">
      <w:start w:val="1"/>
      <w:numFmt w:val="bullet"/>
      <w:lvlText w:val="•"/>
      <w:lvlJc w:val="left"/>
      <w:pPr>
        <w:tabs>
          <w:tab w:val="num" w:pos="2880"/>
        </w:tabs>
        <w:ind w:left="2880" w:hanging="360"/>
      </w:pPr>
      <w:rPr>
        <w:rFonts w:ascii="Arial" w:hAnsi="Arial" w:hint="default"/>
      </w:rPr>
    </w:lvl>
    <w:lvl w:ilvl="4" w:tplc="7A4AC5D0" w:tentative="1">
      <w:start w:val="1"/>
      <w:numFmt w:val="bullet"/>
      <w:lvlText w:val="•"/>
      <w:lvlJc w:val="left"/>
      <w:pPr>
        <w:tabs>
          <w:tab w:val="num" w:pos="3600"/>
        </w:tabs>
        <w:ind w:left="3600" w:hanging="360"/>
      </w:pPr>
      <w:rPr>
        <w:rFonts w:ascii="Arial" w:hAnsi="Arial" w:hint="default"/>
      </w:rPr>
    </w:lvl>
    <w:lvl w:ilvl="5" w:tplc="3A24C4D2" w:tentative="1">
      <w:start w:val="1"/>
      <w:numFmt w:val="bullet"/>
      <w:lvlText w:val="•"/>
      <w:lvlJc w:val="left"/>
      <w:pPr>
        <w:tabs>
          <w:tab w:val="num" w:pos="4320"/>
        </w:tabs>
        <w:ind w:left="4320" w:hanging="360"/>
      </w:pPr>
      <w:rPr>
        <w:rFonts w:ascii="Arial" w:hAnsi="Arial" w:hint="default"/>
      </w:rPr>
    </w:lvl>
    <w:lvl w:ilvl="6" w:tplc="34D8D07E" w:tentative="1">
      <w:start w:val="1"/>
      <w:numFmt w:val="bullet"/>
      <w:lvlText w:val="•"/>
      <w:lvlJc w:val="left"/>
      <w:pPr>
        <w:tabs>
          <w:tab w:val="num" w:pos="5040"/>
        </w:tabs>
        <w:ind w:left="5040" w:hanging="360"/>
      </w:pPr>
      <w:rPr>
        <w:rFonts w:ascii="Arial" w:hAnsi="Arial" w:hint="default"/>
      </w:rPr>
    </w:lvl>
    <w:lvl w:ilvl="7" w:tplc="0FDA9B10" w:tentative="1">
      <w:start w:val="1"/>
      <w:numFmt w:val="bullet"/>
      <w:lvlText w:val="•"/>
      <w:lvlJc w:val="left"/>
      <w:pPr>
        <w:tabs>
          <w:tab w:val="num" w:pos="5760"/>
        </w:tabs>
        <w:ind w:left="5760" w:hanging="360"/>
      </w:pPr>
      <w:rPr>
        <w:rFonts w:ascii="Arial" w:hAnsi="Arial" w:hint="default"/>
      </w:rPr>
    </w:lvl>
    <w:lvl w:ilvl="8" w:tplc="5456E45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A8A6031"/>
    <w:multiLevelType w:val="hybridMultilevel"/>
    <w:tmpl w:val="FC04C426"/>
    <w:lvl w:ilvl="0" w:tplc="3BB853A0">
      <w:start w:val="1"/>
      <w:numFmt w:val="bullet"/>
      <w:lvlText w:val=""/>
      <w:lvlJc w:val="left"/>
      <w:pPr>
        <w:ind w:left="720" w:hanging="360"/>
      </w:pPr>
      <w:rPr>
        <w:rFonts w:ascii="Wingdings" w:hAnsi="Wingdings" w:hint="default"/>
      </w:rPr>
    </w:lvl>
    <w:lvl w:ilvl="1" w:tplc="863C3696">
      <w:start w:val="1"/>
      <w:numFmt w:val="lowerLetter"/>
      <w:lvlText w:val="%2."/>
      <w:lvlJc w:val="left"/>
      <w:pPr>
        <w:ind w:left="1440" w:hanging="360"/>
      </w:pPr>
    </w:lvl>
    <w:lvl w:ilvl="2" w:tplc="89947554" w:tentative="1">
      <w:start w:val="1"/>
      <w:numFmt w:val="lowerRoman"/>
      <w:lvlText w:val="%3."/>
      <w:lvlJc w:val="right"/>
      <w:pPr>
        <w:ind w:left="2160" w:hanging="180"/>
      </w:pPr>
    </w:lvl>
    <w:lvl w:ilvl="3" w:tplc="87649D16" w:tentative="1">
      <w:start w:val="1"/>
      <w:numFmt w:val="decimal"/>
      <w:lvlText w:val="%4."/>
      <w:lvlJc w:val="left"/>
      <w:pPr>
        <w:ind w:left="2880" w:hanging="360"/>
      </w:pPr>
    </w:lvl>
    <w:lvl w:ilvl="4" w:tplc="05E21FD0" w:tentative="1">
      <w:start w:val="1"/>
      <w:numFmt w:val="lowerLetter"/>
      <w:lvlText w:val="%5."/>
      <w:lvlJc w:val="left"/>
      <w:pPr>
        <w:ind w:left="3600" w:hanging="360"/>
      </w:pPr>
    </w:lvl>
    <w:lvl w:ilvl="5" w:tplc="C742BEA8" w:tentative="1">
      <w:start w:val="1"/>
      <w:numFmt w:val="lowerRoman"/>
      <w:lvlText w:val="%6."/>
      <w:lvlJc w:val="right"/>
      <w:pPr>
        <w:ind w:left="4320" w:hanging="180"/>
      </w:pPr>
    </w:lvl>
    <w:lvl w:ilvl="6" w:tplc="D11A5FBE" w:tentative="1">
      <w:start w:val="1"/>
      <w:numFmt w:val="decimal"/>
      <w:lvlText w:val="%7."/>
      <w:lvlJc w:val="left"/>
      <w:pPr>
        <w:ind w:left="5040" w:hanging="360"/>
      </w:pPr>
    </w:lvl>
    <w:lvl w:ilvl="7" w:tplc="9A1E0BDC" w:tentative="1">
      <w:start w:val="1"/>
      <w:numFmt w:val="lowerLetter"/>
      <w:lvlText w:val="%8."/>
      <w:lvlJc w:val="left"/>
      <w:pPr>
        <w:ind w:left="5760" w:hanging="360"/>
      </w:pPr>
    </w:lvl>
    <w:lvl w:ilvl="8" w:tplc="5C9C2E56" w:tentative="1">
      <w:start w:val="1"/>
      <w:numFmt w:val="lowerRoman"/>
      <w:lvlText w:val="%9."/>
      <w:lvlJc w:val="right"/>
      <w:pPr>
        <w:ind w:left="6480" w:hanging="180"/>
      </w:pPr>
    </w:lvl>
  </w:abstractNum>
  <w:abstractNum w:abstractNumId="17" w15:restartNumberingAfterBreak="0">
    <w:nsid w:val="7C0815B4"/>
    <w:multiLevelType w:val="hybridMultilevel"/>
    <w:tmpl w:val="A69E8B54"/>
    <w:lvl w:ilvl="0" w:tplc="A6E078B8">
      <w:start w:val="1"/>
      <w:numFmt w:val="bullet"/>
      <w:lvlText w:val=""/>
      <w:lvlJc w:val="left"/>
      <w:pPr>
        <w:ind w:left="780" w:hanging="360"/>
      </w:pPr>
      <w:rPr>
        <w:rFonts w:ascii="Symbol" w:hAnsi="Symbol" w:hint="default"/>
      </w:rPr>
    </w:lvl>
    <w:lvl w:ilvl="1" w:tplc="C00E4B02" w:tentative="1">
      <w:start w:val="1"/>
      <w:numFmt w:val="bullet"/>
      <w:lvlText w:val="o"/>
      <w:lvlJc w:val="left"/>
      <w:pPr>
        <w:ind w:left="1500" w:hanging="360"/>
      </w:pPr>
      <w:rPr>
        <w:rFonts w:ascii="Courier New" w:hAnsi="Courier New" w:cs="Courier New" w:hint="default"/>
      </w:rPr>
    </w:lvl>
    <w:lvl w:ilvl="2" w:tplc="FB5E014C" w:tentative="1">
      <w:start w:val="1"/>
      <w:numFmt w:val="bullet"/>
      <w:lvlText w:val=""/>
      <w:lvlJc w:val="left"/>
      <w:pPr>
        <w:ind w:left="2220" w:hanging="360"/>
      </w:pPr>
      <w:rPr>
        <w:rFonts w:ascii="Wingdings" w:hAnsi="Wingdings" w:hint="default"/>
      </w:rPr>
    </w:lvl>
    <w:lvl w:ilvl="3" w:tplc="01989CC0" w:tentative="1">
      <w:start w:val="1"/>
      <w:numFmt w:val="bullet"/>
      <w:lvlText w:val=""/>
      <w:lvlJc w:val="left"/>
      <w:pPr>
        <w:ind w:left="2940" w:hanging="360"/>
      </w:pPr>
      <w:rPr>
        <w:rFonts w:ascii="Symbol" w:hAnsi="Symbol" w:hint="default"/>
      </w:rPr>
    </w:lvl>
    <w:lvl w:ilvl="4" w:tplc="E5C0B342" w:tentative="1">
      <w:start w:val="1"/>
      <w:numFmt w:val="bullet"/>
      <w:lvlText w:val="o"/>
      <w:lvlJc w:val="left"/>
      <w:pPr>
        <w:ind w:left="3660" w:hanging="360"/>
      </w:pPr>
      <w:rPr>
        <w:rFonts w:ascii="Courier New" w:hAnsi="Courier New" w:cs="Courier New" w:hint="default"/>
      </w:rPr>
    </w:lvl>
    <w:lvl w:ilvl="5" w:tplc="943C57BA" w:tentative="1">
      <w:start w:val="1"/>
      <w:numFmt w:val="bullet"/>
      <w:lvlText w:val=""/>
      <w:lvlJc w:val="left"/>
      <w:pPr>
        <w:ind w:left="4380" w:hanging="360"/>
      </w:pPr>
      <w:rPr>
        <w:rFonts w:ascii="Wingdings" w:hAnsi="Wingdings" w:hint="default"/>
      </w:rPr>
    </w:lvl>
    <w:lvl w:ilvl="6" w:tplc="002A8C2E" w:tentative="1">
      <w:start w:val="1"/>
      <w:numFmt w:val="bullet"/>
      <w:lvlText w:val=""/>
      <w:lvlJc w:val="left"/>
      <w:pPr>
        <w:ind w:left="5100" w:hanging="360"/>
      </w:pPr>
      <w:rPr>
        <w:rFonts w:ascii="Symbol" w:hAnsi="Symbol" w:hint="default"/>
      </w:rPr>
    </w:lvl>
    <w:lvl w:ilvl="7" w:tplc="3954BA3A" w:tentative="1">
      <w:start w:val="1"/>
      <w:numFmt w:val="bullet"/>
      <w:lvlText w:val="o"/>
      <w:lvlJc w:val="left"/>
      <w:pPr>
        <w:ind w:left="5820" w:hanging="360"/>
      </w:pPr>
      <w:rPr>
        <w:rFonts w:ascii="Courier New" w:hAnsi="Courier New" w:cs="Courier New" w:hint="default"/>
      </w:rPr>
    </w:lvl>
    <w:lvl w:ilvl="8" w:tplc="EDA8F372" w:tentative="1">
      <w:start w:val="1"/>
      <w:numFmt w:val="bullet"/>
      <w:lvlText w:val=""/>
      <w:lvlJc w:val="left"/>
      <w:pPr>
        <w:ind w:left="6540" w:hanging="360"/>
      </w:pPr>
      <w:rPr>
        <w:rFonts w:ascii="Wingdings" w:hAnsi="Wingdings" w:hint="default"/>
      </w:rPr>
    </w:lvl>
  </w:abstractNum>
  <w:abstractNum w:abstractNumId="18" w15:restartNumberingAfterBreak="0">
    <w:nsid w:val="7D446920"/>
    <w:multiLevelType w:val="hybridMultilevel"/>
    <w:tmpl w:val="893059BE"/>
    <w:lvl w:ilvl="0" w:tplc="F44A6522">
      <w:start w:val="1"/>
      <w:numFmt w:val="bullet"/>
      <w:lvlText w:val=""/>
      <w:lvlJc w:val="left"/>
      <w:pPr>
        <w:ind w:left="720" w:hanging="360"/>
      </w:pPr>
      <w:rPr>
        <w:rFonts w:ascii="Wingdings" w:hAnsi="Wingdings" w:hint="default"/>
        <w:color w:val="2F5496" w:themeColor="accent1" w:themeShade="BF"/>
      </w:rPr>
    </w:lvl>
    <w:lvl w:ilvl="1" w:tplc="4B8478DE">
      <w:start w:val="1"/>
      <w:numFmt w:val="bullet"/>
      <w:lvlText w:val="o"/>
      <w:lvlJc w:val="left"/>
      <w:pPr>
        <w:ind w:left="1440" w:hanging="360"/>
      </w:pPr>
      <w:rPr>
        <w:rFonts w:ascii="Courier New" w:hAnsi="Courier New" w:cs="Courier New" w:hint="default"/>
      </w:rPr>
    </w:lvl>
    <w:lvl w:ilvl="2" w:tplc="4A84076E" w:tentative="1">
      <w:start w:val="1"/>
      <w:numFmt w:val="bullet"/>
      <w:lvlText w:val=""/>
      <w:lvlJc w:val="left"/>
      <w:pPr>
        <w:ind w:left="2160" w:hanging="360"/>
      </w:pPr>
      <w:rPr>
        <w:rFonts w:ascii="Wingdings" w:hAnsi="Wingdings" w:hint="default"/>
      </w:rPr>
    </w:lvl>
    <w:lvl w:ilvl="3" w:tplc="42A057F8" w:tentative="1">
      <w:start w:val="1"/>
      <w:numFmt w:val="bullet"/>
      <w:lvlText w:val=""/>
      <w:lvlJc w:val="left"/>
      <w:pPr>
        <w:ind w:left="2880" w:hanging="360"/>
      </w:pPr>
      <w:rPr>
        <w:rFonts w:ascii="Symbol" w:hAnsi="Symbol" w:hint="default"/>
      </w:rPr>
    </w:lvl>
    <w:lvl w:ilvl="4" w:tplc="422AD68C" w:tentative="1">
      <w:start w:val="1"/>
      <w:numFmt w:val="bullet"/>
      <w:lvlText w:val="o"/>
      <w:lvlJc w:val="left"/>
      <w:pPr>
        <w:ind w:left="3600" w:hanging="360"/>
      </w:pPr>
      <w:rPr>
        <w:rFonts w:ascii="Courier New" w:hAnsi="Courier New" w:cs="Courier New" w:hint="default"/>
      </w:rPr>
    </w:lvl>
    <w:lvl w:ilvl="5" w:tplc="6B3E8F8C" w:tentative="1">
      <w:start w:val="1"/>
      <w:numFmt w:val="bullet"/>
      <w:lvlText w:val=""/>
      <w:lvlJc w:val="left"/>
      <w:pPr>
        <w:ind w:left="4320" w:hanging="360"/>
      </w:pPr>
      <w:rPr>
        <w:rFonts w:ascii="Wingdings" w:hAnsi="Wingdings" w:hint="default"/>
      </w:rPr>
    </w:lvl>
    <w:lvl w:ilvl="6" w:tplc="7C4E2204" w:tentative="1">
      <w:start w:val="1"/>
      <w:numFmt w:val="bullet"/>
      <w:lvlText w:val=""/>
      <w:lvlJc w:val="left"/>
      <w:pPr>
        <w:ind w:left="5040" w:hanging="360"/>
      </w:pPr>
      <w:rPr>
        <w:rFonts w:ascii="Symbol" w:hAnsi="Symbol" w:hint="default"/>
      </w:rPr>
    </w:lvl>
    <w:lvl w:ilvl="7" w:tplc="6BB8E64E" w:tentative="1">
      <w:start w:val="1"/>
      <w:numFmt w:val="bullet"/>
      <w:lvlText w:val="o"/>
      <w:lvlJc w:val="left"/>
      <w:pPr>
        <w:ind w:left="5760" w:hanging="360"/>
      </w:pPr>
      <w:rPr>
        <w:rFonts w:ascii="Courier New" w:hAnsi="Courier New" w:cs="Courier New" w:hint="default"/>
      </w:rPr>
    </w:lvl>
    <w:lvl w:ilvl="8" w:tplc="DE5AAC14"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9"/>
  </w:num>
  <w:num w:numId="5">
    <w:abstractNumId w:val="18"/>
  </w:num>
  <w:num w:numId="6">
    <w:abstractNumId w:val="2"/>
  </w:num>
  <w:num w:numId="7">
    <w:abstractNumId w:val="15"/>
  </w:num>
  <w:num w:numId="8">
    <w:abstractNumId w:val="4"/>
  </w:num>
  <w:num w:numId="9">
    <w:abstractNumId w:val="12"/>
  </w:num>
  <w:num w:numId="10">
    <w:abstractNumId w:val="1"/>
  </w:num>
  <w:num w:numId="11">
    <w:abstractNumId w:val="14"/>
  </w:num>
  <w:num w:numId="12">
    <w:abstractNumId w:val="16"/>
  </w:num>
  <w:num w:numId="13">
    <w:abstractNumId w:val="10"/>
  </w:num>
  <w:num w:numId="14">
    <w:abstractNumId w:val="0"/>
  </w:num>
  <w:num w:numId="15">
    <w:abstractNumId w:val="5"/>
  </w:num>
  <w:num w:numId="16">
    <w:abstractNumId w:val="6"/>
  </w:num>
  <w:num w:numId="17">
    <w:abstractNumId w:val="8"/>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220"/>
    <w:rsid w:val="00012806"/>
    <w:rsid w:val="00025E39"/>
    <w:rsid w:val="000369F4"/>
    <w:rsid w:val="000424A2"/>
    <w:rsid w:val="000601A3"/>
    <w:rsid w:val="00096BAF"/>
    <w:rsid w:val="000D0F6F"/>
    <w:rsid w:val="00104066"/>
    <w:rsid w:val="00110D24"/>
    <w:rsid w:val="00164F33"/>
    <w:rsid w:val="00177832"/>
    <w:rsid w:val="00185126"/>
    <w:rsid w:val="00196012"/>
    <w:rsid w:val="001B5789"/>
    <w:rsid w:val="001B7F9B"/>
    <w:rsid w:val="001D27E4"/>
    <w:rsid w:val="001D76F4"/>
    <w:rsid w:val="002006F2"/>
    <w:rsid w:val="00202130"/>
    <w:rsid w:val="002057C2"/>
    <w:rsid w:val="0021454B"/>
    <w:rsid w:val="00223B2C"/>
    <w:rsid w:val="00252292"/>
    <w:rsid w:val="0026696B"/>
    <w:rsid w:val="002956BB"/>
    <w:rsid w:val="002A694A"/>
    <w:rsid w:val="002C36A6"/>
    <w:rsid w:val="002C4EED"/>
    <w:rsid w:val="002F3CCF"/>
    <w:rsid w:val="00334377"/>
    <w:rsid w:val="00356556"/>
    <w:rsid w:val="00390E7C"/>
    <w:rsid w:val="0039524D"/>
    <w:rsid w:val="003B5A2C"/>
    <w:rsid w:val="003C7E2C"/>
    <w:rsid w:val="003E7016"/>
    <w:rsid w:val="003F625E"/>
    <w:rsid w:val="00423178"/>
    <w:rsid w:val="0045516F"/>
    <w:rsid w:val="0045736D"/>
    <w:rsid w:val="004B6D4F"/>
    <w:rsid w:val="00556693"/>
    <w:rsid w:val="005641C8"/>
    <w:rsid w:val="0057408A"/>
    <w:rsid w:val="00595BCA"/>
    <w:rsid w:val="005C778A"/>
    <w:rsid w:val="005D7503"/>
    <w:rsid w:val="005E220B"/>
    <w:rsid w:val="005F42B7"/>
    <w:rsid w:val="00601535"/>
    <w:rsid w:val="00625B94"/>
    <w:rsid w:val="006B4E6E"/>
    <w:rsid w:val="006E12A2"/>
    <w:rsid w:val="006F0428"/>
    <w:rsid w:val="0074005E"/>
    <w:rsid w:val="007570E2"/>
    <w:rsid w:val="00774341"/>
    <w:rsid w:val="00797680"/>
    <w:rsid w:val="007C0C3B"/>
    <w:rsid w:val="0080279B"/>
    <w:rsid w:val="008350D2"/>
    <w:rsid w:val="00894B78"/>
    <w:rsid w:val="008F2068"/>
    <w:rsid w:val="00912DD9"/>
    <w:rsid w:val="00921220"/>
    <w:rsid w:val="009324F5"/>
    <w:rsid w:val="009373D9"/>
    <w:rsid w:val="00955F2A"/>
    <w:rsid w:val="009676C5"/>
    <w:rsid w:val="009A79C0"/>
    <w:rsid w:val="009B60B9"/>
    <w:rsid w:val="009C2991"/>
    <w:rsid w:val="009E2058"/>
    <w:rsid w:val="00A03EF9"/>
    <w:rsid w:val="00A07C07"/>
    <w:rsid w:val="00A1113C"/>
    <w:rsid w:val="00A1573C"/>
    <w:rsid w:val="00A22A90"/>
    <w:rsid w:val="00A2409D"/>
    <w:rsid w:val="00A27E26"/>
    <w:rsid w:val="00A90FF4"/>
    <w:rsid w:val="00AC7DF2"/>
    <w:rsid w:val="00AF3CB2"/>
    <w:rsid w:val="00B057B1"/>
    <w:rsid w:val="00B15D8A"/>
    <w:rsid w:val="00B4181A"/>
    <w:rsid w:val="00B45525"/>
    <w:rsid w:val="00B5586C"/>
    <w:rsid w:val="00B752A9"/>
    <w:rsid w:val="00BA1E0D"/>
    <w:rsid w:val="00BB05BA"/>
    <w:rsid w:val="00BC5BD1"/>
    <w:rsid w:val="00BF2566"/>
    <w:rsid w:val="00C0323D"/>
    <w:rsid w:val="00C33712"/>
    <w:rsid w:val="00CD75D2"/>
    <w:rsid w:val="00CE067D"/>
    <w:rsid w:val="00CF6343"/>
    <w:rsid w:val="00CF79AA"/>
    <w:rsid w:val="00D13BF6"/>
    <w:rsid w:val="00D201F3"/>
    <w:rsid w:val="00D50106"/>
    <w:rsid w:val="00D86170"/>
    <w:rsid w:val="00DC268D"/>
    <w:rsid w:val="00DD0DA5"/>
    <w:rsid w:val="00DF5317"/>
    <w:rsid w:val="00E60EA7"/>
    <w:rsid w:val="00E819ED"/>
    <w:rsid w:val="00E93A5C"/>
    <w:rsid w:val="00EC67CB"/>
    <w:rsid w:val="00EF2371"/>
    <w:rsid w:val="00F010BF"/>
    <w:rsid w:val="00F14FC9"/>
    <w:rsid w:val="00F24786"/>
    <w:rsid w:val="00F608FF"/>
    <w:rsid w:val="00F613C4"/>
    <w:rsid w:val="00F65E69"/>
    <w:rsid w:val="00F70780"/>
    <w:rsid w:val="00FB2C17"/>
    <w:rsid w:val="00FD15E1"/>
    <w:rsid w:val="00FD443E"/>
    <w:rsid w:val="00FE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4056F2"/>
  <w15:chartTrackingRefBased/>
  <w15:docId w15:val="{6A7B8AB3-94B7-4D40-9857-380D51B7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220"/>
    <w:pPr>
      <w:ind w:left="720"/>
      <w:contextualSpacing/>
    </w:pPr>
  </w:style>
  <w:style w:type="character" w:styleId="FootnoteReference">
    <w:name w:val="footnote reference"/>
    <w:basedOn w:val="DefaultParagraphFont"/>
    <w:uiPriority w:val="99"/>
    <w:semiHidden/>
    <w:unhideWhenUsed/>
    <w:rsid w:val="00921220"/>
    <w:rPr>
      <w:vertAlign w:val="superscript"/>
    </w:rPr>
  </w:style>
  <w:style w:type="paragraph" w:styleId="Header">
    <w:name w:val="header"/>
    <w:basedOn w:val="Normal"/>
    <w:link w:val="HeaderChar"/>
    <w:uiPriority w:val="99"/>
    <w:unhideWhenUsed/>
    <w:rsid w:val="00921220"/>
    <w:pPr>
      <w:tabs>
        <w:tab w:val="center" w:pos="4680"/>
        <w:tab w:val="right" w:pos="9360"/>
      </w:tabs>
    </w:pPr>
  </w:style>
  <w:style w:type="character" w:customStyle="1" w:styleId="HeaderChar">
    <w:name w:val="Header Char"/>
    <w:basedOn w:val="DefaultParagraphFont"/>
    <w:link w:val="Header"/>
    <w:uiPriority w:val="99"/>
    <w:rsid w:val="00921220"/>
  </w:style>
  <w:style w:type="paragraph" w:styleId="Footer">
    <w:name w:val="footer"/>
    <w:basedOn w:val="Normal"/>
    <w:link w:val="FooterChar"/>
    <w:uiPriority w:val="99"/>
    <w:unhideWhenUsed/>
    <w:rsid w:val="00921220"/>
    <w:pPr>
      <w:tabs>
        <w:tab w:val="center" w:pos="4680"/>
        <w:tab w:val="right" w:pos="9360"/>
      </w:tabs>
    </w:pPr>
  </w:style>
  <w:style w:type="character" w:customStyle="1" w:styleId="FooterChar">
    <w:name w:val="Footer Char"/>
    <w:basedOn w:val="DefaultParagraphFont"/>
    <w:link w:val="Footer"/>
    <w:uiPriority w:val="99"/>
    <w:rsid w:val="00921220"/>
  </w:style>
  <w:style w:type="character" w:styleId="Hyperlink">
    <w:name w:val="Hyperlink"/>
    <w:basedOn w:val="DefaultParagraphFont"/>
    <w:uiPriority w:val="99"/>
    <w:unhideWhenUsed/>
    <w:rsid w:val="00921220"/>
    <w:rPr>
      <w:color w:val="0000FF"/>
      <w:u w:val="single"/>
    </w:rPr>
  </w:style>
  <w:style w:type="paragraph" w:styleId="FootnoteText">
    <w:name w:val="footnote text"/>
    <w:basedOn w:val="Normal"/>
    <w:link w:val="FootnoteTextChar"/>
    <w:uiPriority w:val="99"/>
    <w:semiHidden/>
    <w:unhideWhenUsed/>
    <w:rsid w:val="005D7503"/>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D7503"/>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5D7503"/>
    <w:rPr>
      <w:color w:val="605E5C"/>
      <w:shd w:val="clear" w:color="auto" w:fill="E1DFDD"/>
    </w:rPr>
  </w:style>
  <w:style w:type="character" w:styleId="PageNumber">
    <w:name w:val="page number"/>
    <w:basedOn w:val="DefaultParagraphFont"/>
    <w:uiPriority w:val="99"/>
    <w:semiHidden/>
    <w:unhideWhenUsed/>
    <w:rsid w:val="00B5586C"/>
  </w:style>
  <w:style w:type="character" w:styleId="FollowedHyperlink">
    <w:name w:val="FollowedHyperlink"/>
    <w:basedOn w:val="DefaultParagraphFont"/>
    <w:uiPriority w:val="99"/>
    <w:semiHidden/>
    <w:unhideWhenUsed/>
    <w:rsid w:val="00F14FC9"/>
    <w:rPr>
      <w:color w:val="954F72" w:themeColor="followedHyperlink"/>
      <w:u w:val="single"/>
    </w:rPr>
  </w:style>
  <w:style w:type="paragraph" w:styleId="BalloonText">
    <w:name w:val="Balloon Text"/>
    <w:basedOn w:val="Normal"/>
    <w:link w:val="BalloonTextChar"/>
    <w:uiPriority w:val="99"/>
    <w:semiHidden/>
    <w:unhideWhenUsed/>
    <w:rsid w:val="004551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16F"/>
    <w:rPr>
      <w:rFonts w:ascii="Segoe UI" w:hAnsi="Segoe UI" w:cs="Segoe UI"/>
      <w:sz w:val="18"/>
      <w:szCs w:val="18"/>
    </w:rPr>
  </w:style>
  <w:style w:type="character" w:styleId="CommentReference">
    <w:name w:val="annotation reference"/>
    <w:basedOn w:val="DefaultParagraphFont"/>
    <w:uiPriority w:val="99"/>
    <w:semiHidden/>
    <w:unhideWhenUsed/>
    <w:rsid w:val="0045516F"/>
    <w:rPr>
      <w:sz w:val="16"/>
      <w:szCs w:val="16"/>
    </w:rPr>
  </w:style>
  <w:style w:type="paragraph" w:styleId="CommentText">
    <w:name w:val="annotation text"/>
    <w:basedOn w:val="Normal"/>
    <w:link w:val="CommentTextChar"/>
    <w:uiPriority w:val="99"/>
    <w:semiHidden/>
    <w:unhideWhenUsed/>
    <w:rsid w:val="0045516F"/>
    <w:rPr>
      <w:sz w:val="20"/>
      <w:szCs w:val="20"/>
    </w:rPr>
  </w:style>
  <w:style w:type="character" w:customStyle="1" w:styleId="CommentTextChar">
    <w:name w:val="Comment Text Char"/>
    <w:basedOn w:val="DefaultParagraphFont"/>
    <w:link w:val="CommentText"/>
    <w:uiPriority w:val="99"/>
    <w:semiHidden/>
    <w:rsid w:val="0045516F"/>
    <w:rPr>
      <w:sz w:val="20"/>
      <w:szCs w:val="20"/>
    </w:rPr>
  </w:style>
  <w:style w:type="paragraph" w:styleId="CommentSubject">
    <w:name w:val="annotation subject"/>
    <w:basedOn w:val="CommentText"/>
    <w:next w:val="CommentText"/>
    <w:link w:val="CommentSubjectChar"/>
    <w:uiPriority w:val="99"/>
    <w:semiHidden/>
    <w:unhideWhenUsed/>
    <w:rsid w:val="0045516F"/>
    <w:rPr>
      <w:b/>
      <w:bCs/>
    </w:rPr>
  </w:style>
  <w:style w:type="character" w:customStyle="1" w:styleId="CommentSubjectChar">
    <w:name w:val="Comment Subject Char"/>
    <w:basedOn w:val="CommentTextChar"/>
    <w:link w:val="CommentSubject"/>
    <w:uiPriority w:val="99"/>
    <w:semiHidden/>
    <w:rsid w:val="0045516F"/>
    <w:rPr>
      <w:b/>
      <w:bCs/>
      <w:sz w:val="20"/>
      <w:szCs w:val="20"/>
    </w:rPr>
  </w:style>
  <w:style w:type="paragraph" w:customStyle="1" w:styleId="DocID">
    <w:name w:val="Doc ID"/>
    <w:basedOn w:val="Footer"/>
    <w:link w:val="DocIDChar"/>
    <w:rsid w:val="000369F4"/>
    <w:pPr>
      <w:spacing w:line="200" w:lineRule="exact"/>
    </w:pPr>
    <w:rPr>
      <w:rFonts w:ascii="Times New Roman" w:hAnsi="Times New Roman" w:cs="Times New Roman"/>
      <w:bCs/>
      <w:color w:val="FFFFFF"/>
      <w:sz w:val="16"/>
    </w:rPr>
  </w:style>
  <w:style w:type="character" w:customStyle="1" w:styleId="DocIDChar">
    <w:name w:val="Doc ID Char"/>
    <w:basedOn w:val="DefaultParagraphFont"/>
    <w:link w:val="DocID"/>
    <w:rsid w:val="000369F4"/>
    <w:rPr>
      <w:rFonts w:ascii="Times New Roman" w:hAnsi="Times New Roman" w:cs="Times New Roman"/>
      <w:bCs/>
      <w:color w:val="FFFFF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leginfo.legislature.ca.gov/faces/billTextClient.xhtml?bill_id=201920200AB1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Vu Nguyen</cp:lastModifiedBy>
  <cp:revision>2</cp:revision>
  <dcterms:created xsi:type="dcterms:W3CDTF">2020-04-29T00:27:00Z</dcterms:created>
  <dcterms:modified xsi:type="dcterms:W3CDTF">2020-04-29T00:27:00Z</dcterms:modified>
</cp:coreProperties>
</file>