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81127" w14:textId="6B7734E9" w:rsidR="005E280C" w:rsidRPr="00D86796" w:rsidRDefault="00A6483D" w:rsidP="006514B2">
      <w:pPr>
        <w:pStyle w:val="Heading1"/>
        <w:pBdr>
          <w:top w:val="single" w:sz="8" w:space="3" w:color="009192" w:themeColor="accent2"/>
          <w:left w:val="single" w:sz="8" w:space="4" w:color="009192" w:themeColor="accent2"/>
          <w:bottom w:val="single" w:sz="8" w:space="3" w:color="009192" w:themeColor="accent2"/>
          <w:right w:val="single" w:sz="8" w:space="4" w:color="009192" w:themeColor="accent2"/>
        </w:pBdr>
        <w:shd w:val="clear" w:color="auto" w:fill="009192" w:themeFill="accent2"/>
        <w:ind w:left="90" w:right="90"/>
        <w:jc w:val="center"/>
        <w:rPr>
          <w:color w:val="FFFFFF" w:themeColor="background1"/>
        </w:rPr>
      </w:pPr>
      <w:r w:rsidRPr="00D86796">
        <w:rPr>
          <w:color w:val="FFFFFF" w:themeColor="background1"/>
        </w:rPr>
        <w:t>Senate bill 9 (sb 9): an overview</w:t>
      </w:r>
    </w:p>
    <w:p w14:paraId="7666CAEC" w14:textId="77777777" w:rsidR="00A6483D" w:rsidRPr="000977A7" w:rsidRDefault="00A77169" w:rsidP="006514B2">
      <w:pPr>
        <w:pStyle w:val="Heading2"/>
        <w:pBdr>
          <w:top w:val="single" w:sz="8" w:space="3" w:color="009192" w:themeColor="accent2"/>
          <w:left w:val="single" w:sz="8" w:space="4" w:color="009192" w:themeColor="accent2"/>
          <w:bottom w:val="single" w:sz="8" w:space="3" w:color="009192" w:themeColor="accent2"/>
          <w:right w:val="single" w:sz="8" w:space="4" w:color="009192" w:themeColor="accent2"/>
        </w:pBdr>
        <w:shd w:val="clear" w:color="auto" w:fill="009192" w:themeFill="accent2"/>
        <w:spacing w:after="120"/>
        <w:ind w:left="90" w:right="90"/>
        <w:jc w:val="center"/>
        <w:rPr>
          <w:b/>
          <w:bCs/>
          <w:color w:val="FFFFFF" w:themeColor="background1"/>
        </w:rPr>
      </w:pPr>
      <w:r w:rsidRPr="000977A7">
        <w:rPr>
          <w:b/>
          <w:bCs/>
          <w:i/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 wp14:anchorId="1F10DC19" wp14:editId="64D86154">
            <wp:simplePos x="0" y="0"/>
            <wp:positionH relativeFrom="margin">
              <wp:posOffset>5339080</wp:posOffset>
            </wp:positionH>
            <wp:positionV relativeFrom="margin">
              <wp:posOffset>473369</wp:posOffset>
            </wp:positionV>
            <wp:extent cx="2038851" cy="1277738"/>
            <wp:effectExtent l="0" t="0" r="6350" b="5080"/>
            <wp:wrapNone/>
            <wp:docPr id="3" name="Picture 3" descr="Decorative image including a duplex, house, and ADU on grass, plus a tree, two clouds, and a sun. " title="Decorative image of hou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B 9 intr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851" cy="1277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83D" w:rsidRPr="000977A7">
        <w:rPr>
          <w:b/>
          <w:bCs/>
          <w:color w:val="FFFFFF" w:themeColor="background1"/>
        </w:rPr>
        <w:t>What it is and How it Impacts Residential Land Use</w:t>
      </w:r>
    </w:p>
    <w:p w14:paraId="6083C40E" w14:textId="77777777" w:rsidR="00A6483D" w:rsidRPr="00D86796" w:rsidRDefault="00A6483D" w:rsidP="006514B2">
      <w:pPr>
        <w:pStyle w:val="Heading3"/>
        <w:pBdr>
          <w:top w:val="single" w:sz="8" w:space="3" w:color="E7EEEE"/>
          <w:left w:val="single" w:sz="8" w:space="4" w:color="E7EEEE"/>
          <w:bottom w:val="single" w:sz="8" w:space="3" w:color="E7EEEE"/>
          <w:right w:val="single" w:sz="8" w:space="4" w:color="E7EEEE"/>
        </w:pBdr>
        <w:shd w:val="clear" w:color="auto" w:fill="E7EEEE"/>
        <w:ind w:left="90" w:right="3150"/>
        <w:rPr>
          <w:b/>
          <w:i w:val="0"/>
          <w:sz w:val="20"/>
          <w:szCs w:val="20"/>
        </w:rPr>
      </w:pPr>
      <w:r w:rsidRPr="00D86796">
        <w:rPr>
          <w:b/>
          <w:i w:val="0"/>
          <w:caps w:val="0"/>
          <w:sz w:val="20"/>
          <w:szCs w:val="20"/>
        </w:rPr>
        <w:t>Senate Bill 9 (SB 9) is a new California State Law</w:t>
      </w:r>
      <w:r w:rsidRPr="00D86796">
        <w:rPr>
          <w:b/>
          <w:i w:val="0"/>
          <w:sz w:val="20"/>
          <w:szCs w:val="20"/>
        </w:rPr>
        <w:t xml:space="preserve"> </w:t>
      </w:r>
      <w:r w:rsidRPr="00D86796">
        <w:rPr>
          <w:b/>
          <w:i w:val="0"/>
          <w:caps w:val="0"/>
          <w:sz w:val="20"/>
          <w:szCs w:val="20"/>
        </w:rPr>
        <w:t xml:space="preserve">taking effect </w:t>
      </w:r>
      <w:r w:rsidRPr="00D86796">
        <w:rPr>
          <w:b/>
          <w:i w:val="0"/>
          <w:caps w:val="0"/>
          <w:color w:val="009192" w:themeColor="accent2"/>
          <w:sz w:val="20"/>
          <w:szCs w:val="20"/>
        </w:rPr>
        <w:t>January 1, 2022</w:t>
      </w:r>
      <w:r w:rsidRPr="00D86796">
        <w:rPr>
          <w:b/>
          <w:i w:val="0"/>
          <w:caps w:val="0"/>
          <w:sz w:val="20"/>
          <w:szCs w:val="20"/>
        </w:rPr>
        <w:t>.</w:t>
      </w:r>
    </w:p>
    <w:p w14:paraId="3A0544E6" w14:textId="77777777" w:rsidR="00A6483D" w:rsidRPr="00D86796" w:rsidRDefault="00A6483D" w:rsidP="007D3E96">
      <w:pPr>
        <w:spacing w:before="120" w:after="240"/>
        <w:ind w:left="90" w:right="3240"/>
      </w:pPr>
      <w:r w:rsidRPr="00D86796">
        <w:t>Similar to previous state legislation on Accessory Dwelling Units (ADUs), SB 9</w:t>
      </w:r>
      <w:r w:rsidR="00AA59B1" w:rsidRPr="00D86796">
        <w:t xml:space="preserve"> </w:t>
      </w:r>
      <w:r w:rsidRPr="00D86796">
        <w:t>overrides existing density limits in single-family zones. SB 9 is intended to support increased supply of starter, modestly priced homes by encouraging building of smaller houses on small lots.</w:t>
      </w:r>
    </w:p>
    <w:p w14:paraId="7730F009" w14:textId="77777777" w:rsidR="00A77169" w:rsidRPr="00D86796" w:rsidRDefault="00A77169" w:rsidP="006514B2">
      <w:pPr>
        <w:pStyle w:val="Heading2"/>
        <w:pBdr>
          <w:top w:val="single" w:sz="8" w:space="3" w:color="062F87" w:themeColor="accent1"/>
          <w:left w:val="single" w:sz="8" w:space="4" w:color="062F87" w:themeColor="accent1"/>
          <w:bottom w:val="single" w:sz="8" w:space="3" w:color="062F87" w:themeColor="accent1"/>
          <w:right w:val="single" w:sz="8" w:space="4" w:color="062F87" w:themeColor="accent1"/>
        </w:pBdr>
        <w:shd w:val="clear" w:color="auto" w:fill="062F87" w:themeFill="accent1"/>
        <w:ind w:left="90" w:right="90"/>
        <w:jc w:val="center"/>
        <w:rPr>
          <w:color w:val="FFFFFF" w:themeColor="background1"/>
        </w:rPr>
      </w:pPr>
      <w:r w:rsidRPr="00D86796">
        <w:rPr>
          <w:color w:val="FFFFFF" w:themeColor="background1"/>
        </w:rPr>
        <w:t>SB 9 Waives Discretionary Review and Public Hearings For:</w:t>
      </w:r>
    </w:p>
    <w:p w14:paraId="2B758A39" w14:textId="77777777" w:rsidR="00C813E6" w:rsidRPr="00D86796" w:rsidRDefault="00C813E6" w:rsidP="00C813E6">
      <w:pPr>
        <w:pStyle w:val="Heading3"/>
        <w:rPr>
          <w:i w:val="0"/>
          <w:sz w:val="24"/>
        </w:rPr>
        <w:sectPr w:rsidR="00C813E6" w:rsidRPr="00D86796" w:rsidSect="00EF252A">
          <w:footerReference w:type="first" r:id="rId9"/>
          <w:footnotePr>
            <w:numRestart w:val="eachPage"/>
          </w:footnotePr>
          <w:endnotePr>
            <w:numFmt w:val="decimal"/>
          </w:endnotePr>
          <w:pgSz w:w="12240" w:h="15840"/>
          <w:pgMar w:top="360" w:right="360" w:bottom="360" w:left="0" w:header="720" w:footer="432" w:gutter="360"/>
          <w:cols w:space="720"/>
          <w:titlePg/>
          <w:docGrid w:linePitch="360"/>
          <w15:footnoteColumns w:val="3"/>
        </w:sectPr>
      </w:pPr>
    </w:p>
    <w:p w14:paraId="57447769" w14:textId="77777777" w:rsidR="00FE12CA" w:rsidRPr="00D86796" w:rsidRDefault="00C813E6" w:rsidP="00FE12CA">
      <w:pPr>
        <w:pStyle w:val="Heading3"/>
        <w:pBdr>
          <w:top w:val="single" w:sz="4" w:space="3" w:color="1174A9"/>
          <w:left w:val="single" w:sz="4" w:space="4" w:color="1174A9"/>
          <w:bottom w:val="single" w:sz="4" w:space="3" w:color="1174A9"/>
          <w:right w:val="single" w:sz="4" w:space="4" w:color="1174A9"/>
        </w:pBdr>
        <w:shd w:val="clear" w:color="auto" w:fill="1174A9"/>
        <w:spacing w:before="120"/>
        <w:ind w:left="180" w:right="180"/>
        <w:jc w:val="center"/>
        <w:rPr>
          <w:i w:val="0"/>
          <w:color w:val="FFFFFF" w:themeColor="background1"/>
          <w:sz w:val="24"/>
        </w:rPr>
      </w:pPr>
      <w:r w:rsidRPr="00D86796">
        <w:rPr>
          <w:i w:val="0"/>
          <w:color w:val="FFFFFF" w:themeColor="background1"/>
          <w:sz w:val="24"/>
        </w:rPr>
        <w:t>Building Two Homes</w:t>
      </w:r>
    </w:p>
    <w:p w14:paraId="78A5D4A7" w14:textId="77777777" w:rsidR="00FE12CA" w:rsidRPr="00D86796" w:rsidRDefault="00C813E6" w:rsidP="007D3E96">
      <w:pPr>
        <w:pStyle w:val="Heading3"/>
        <w:pBdr>
          <w:top w:val="single" w:sz="4" w:space="3" w:color="1174A9"/>
          <w:left w:val="single" w:sz="4" w:space="4" w:color="1174A9"/>
          <w:bottom w:val="single" w:sz="4" w:space="3" w:color="1174A9"/>
          <w:right w:val="single" w:sz="4" w:space="4" w:color="1174A9"/>
        </w:pBdr>
        <w:shd w:val="clear" w:color="auto" w:fill="1174A9"/>
        <w:spacing w:after="80"/>
        <w:ind w:left="180" w:right="180"/>
        <w:jc w:val="center"/>
        <w:rPr>
          <w:i w:val="0"/>
          <w:color w:val="FFFFFF" w:themeColor="background1"/>
          <w:sz w:val="24"/>
        </w:rPr>
      </w:pPr>
      <w:r w:rsidRPr="00D86796">
        <w:rPr>
          <w:color w:val="FFFFFF" w:themeColor="background1"/>
        </w:rPr>
        <w:t>on a parcel in a single-family zone</w:t>
      </w:r>
    </w:p>
    <w:p w14:paraId="0CDBFEE3" w14:textId="77777777" w:rsidR="00FE12CA" w:rsidRPr="00D86796" w:rsidRDefault="00FE12CA" w:rsidP="00FE12CA">
      <w:pPr>
        <w:spacing w:before="240"/>
        <w:ind w:left="180" w:right="180"/>
        <w:jc w:val="center"/>
        <w:rPr>
          <w:i/>
          <w:color w:val="062F87" w:themeColor="accent1"/>
          <w:sz w:val="48"/>
          <w:szCs w:val="48"/>
        </w:rPr>
      </w:pPr>
      <w:r w:rsidRPr="00D86796">
        <w:rPr>
          <w:i/>
          <w:color w:val="062F87" w:themeColor="accent1"/>
          <w:sz w:val="48"/>
          <w:szCs w:val="48"/>
        </w:rPr>
        <w:t>&amp;</w:t>
      </w:r>
    </w:p>
    <w:p w14:paraId="6ECDF373" w14:textId="77777777" w:rsidR="00C813E6" w:rsidRPr="00D86796" w:rsidRDefault="00C813E6" w:rsidP="00FE12CA">
      <w:pPr>
        <w:pStyle w:val="Heading3"/>
        <w:pBdr>
          <w:top w:val="single" w:sz="4" w:space="3" w:color="1174A9"/>
          <w:left w:val="single" w:sz="4" w:space="4" w:color="1174A9"/>
          <w:bottom w:val="single" w:sz="4" w:space="3" w:color="1174A9"/>
          <w:right w:val="single" w:sz="4" w:space="4" w:color="1174A9"/>
        </w:pBdr>
        <w:shd w:val="clear" w:color="auto" w:fill="1174A9"/>
        <w:spacing w:before="240"/>
        <w:ind w:left="180" w:right="180"/>
        <w:jc w:val="center"/>
        <w:rPr>
          <w:i w:val="0"/>
          <w:color w:val="FFFFFF" w:themeColor="background1"/>
          <w:sz w:val="24"/>
        </w:rPr>
      </w:pPr>
      <w:r w:rsidRPr="00D86796">
        <w:rPr>
          <w:i w:val="0"/>
          <w:color w:val="FFFFFF" w:themeColor="background1"/>
          <w:sz w:val="24"/>
        </w:rPr>
        <w:t>subdividing a lot into two</w:t>
      </w:r>
    </w:p>
    <w:p w14:paraId="6E016A53" w14:textId="77777777" w:rsidR="00C62AFB" w:rsidRPr="00D86796" w:rsidRDefault="00C813E6" w:rsidP="007D3E96">
      <w:pPr>
        <w:pBdr>
          <w:top w:val="single" w:sz="4" w:space="3" w:color="1174A9"/>
          <w:left w:val="single" w:sz="4" w:space="4" w:color="1174A9"/>
          <w:bottom w:val="single" w:sz="4" w:space="3" w:color="1174A9"/>
          <w:right w:val="single" w:sz="4" w:space="4" w:color="1174A9"/>
        </w:pBdr>
        <w:shd w:val="clear" w:color="auto" w:fill="1174A9"/>
        <w:spacing w:after="80"/>
        <w:ind w:left="180" w:right="180"/>
        <w:jc w:val="center"/>
        <w:rPr>
          <w:color w:val="FFFFFF" w:themeColor="background1"/>
        </w:rPr>
      </w:pPr>
      <w:r w:rsidRPr="00D86796">
        <w:rPr>
          <w:color w:val="FFFFFF" w:themeColor="background1"/>
        </w:rPr>
        <w:t>that can be smaller than required min. siz</w:t>
      </w:r>
      <w:r w:rsidR="00C62AFB" w:rsidRPr="00D86796">
        <w:rPr>
          <w:color w:val="FFFFFF" w:themeColor="background1"/>
        </w:rPr>
        <w:t>e</w:t>
      </w:r>
    </w:p>
    <w:p w14:paraId="4758F38E" w14:textId="77777777" w:rsidR="00FE12CA" w:rsidRPr="00D86796" w:rsidRDefault="00FE12CA" w:rsidP="00FE12CA">
      <w:pPr>
        <w:pBdr>
          <w:top w:val="single" w:sz="4" w:space="3" w:color="1174A9"/>
          <w:left w:val="single" w:sz="4" w:space="4" w:color="1174A9"/>
          <w:bottom w:val="single" w:sz="4" w:space="3" w:color="1174A9"/>
          <w:right w:val="single" w:sz="4" w:space="4" w:color="1174A9"/>
        </w:pBdr>
        <w:shd w:val="clear" w:color="auto" w:fill="1174A9"/>
        <w:spacing w:after="0"/>
        <w:ind w:right="95"/>
        <w:jc w:val="center"/>
        <w:rPr>
          <w:color w:val="FFFFFF" w:themeColor="background1"/>
          <w:sz w:val="2"/>
          <w:szCs w:val="2"/>
        </w:rPr>
        <w:sectPr w:rsidR="00FE12CA" w:rsidRPr="00D86796" w:rsidSect="00FE12CA">
          <w:footnotePr>
            <w:numRestart w:val="eachPage"/>
          </w:footnotePr>
          <w:endnotePr>
            <w:numFmt w:val="decimal"/>
          </w:endnotePr>
          <w:type w:val="continuous"/>
          <w:pgSz w:w="12240" w:h="15840"/>
          <w:pgMar w:top="360" w:right="1088" w:bottom="360" w:left="717" w:header="720" w:footer="720" w:gutter="360"/>
          <w:cols w:num="3" w:space="0" w:equalWidth="0">
            <w:col w:w="4680" w:space="0"/>
            <w:col w:w="720" w:space="0"/>
            <w:col w:w="4675"/>
          </w:cols>
          <w:docGrid w:linePitch="360"/>
          <w15:footnoteColumns w:val="3"/>
        </w:sectPr>
      </w:pPr>
    </w:p>
    <w:p w14:paraId="3A845CBD" w14:textId="77777777" w:rsidR="00C62AFB" w:rsidRPr="00D86796" w:rsidRDefault="00C62AFB" w:rsidP="00FE12CA">
      <w:pPr>
        <w:spacing w:after="0"/>
        <w:jc w:val="center"/>
        <w:rPr>
          <w:i/>
          <w:color w:val="1174A9"/>
          <w:sz w:val="2"/>
          <w:szCs w:val="2"/>
        </w:rPr>
        <w:sectPr w:rsidR="00C62AFB" w:rsidRPr="00D86796" w:rsidSect="00C813E6">
          <w:footnotePr>
            <w:numRestart w:val="eachPage"/>
          </w:footnotePr>
          <w:endnotePr>
            <w:numFmt w:val="decimal"/>
          </w:endnotePr>
          <w:type w:val="continuous"/>
          <w:pgSz w:w="12240" w:h="15840"/>
          <w:pgMar w:top="360" w:right="360" w:bottom="360" w:left="0" w:header="720" w:footer="720" w:gutter="360"/>
          <w:cols w:space="720"/>
          <w:docGrid w:linePitch="360"/>
          <w15:footnoteColumns w:val="3"/>
        </w:sectPr>
      </w:pPr>
    </w:p>
    <w:p w14:paraId="02E68373" w14:textId="77777777" w:rsidR="00C813E6" w:rsidRPr="00D86796" w:rsidRDefault="00A20BFD" w:rsidP="00A20BFD">
      <w:pPr>
        <w:spacing w:after="0"/>
        <w:jc w:val="center"/>
        <w:rPr>
          <w:color w:val="062F87" w:themeColor="accent1"/>
          <w:sz w:val="22"/>
          <w:szCs w:val="22"/>
        </w:rPr>
      </w:pPr>
      <w:r w:rsidRPr="00D86796">
        <w:rPr>
          <w:color w:val="062F87" w:themeColor="accent1"/>
          <w:sz w:val="22"/>
          <w:szCs w:val="22"/>
        </w:rPr>
        <w:t xml:space="preserve">Used together, this allows </w:t>
      </w:r>
      <w:r w:rsidR="007D3E96" w:rsidRPr="00D86796">
        <w:rPr>
          <w:color w:val="062F87" w:themeColor="accent1"/>
          <w:sz w:val="26"/>
          <w:szCs w:val="26"/>
          <w:shd w:val="clear" w:color="auto" w:fill="F5F2E5"/>
        </w:rPr>
        <w:t xml:space="preserve"> 4</w:t>
      </w:r>
      <w:r w:rsidR="00FE12CA" w:rsidRPr="00D86796">
        <w:rPr>
          <w:color w:val="062F87" w:themeColor="accent1"/>
          <w:sz w:val="26"/>
          <w:szCs w:val="26"/>
          <w:shd w:val="clear" w:color="auto" w:fill="F5F2E5"/>
        </w:rPr>
        <w:t xml:space="preserve"> </w:t>
      </w:r>
      <w:r w:rsidRPr="00D86796">
        <w:rPr>
          <w:color w:val="062F87" w:themeColor="accent1"/>
          <w:sz w:val="26"/>
          <w:szCs w:val="26"/>
          <w:shd w:val="clear" w:color="auto" w:fill="F5F2E5"/>
        </w:rPr>
        <w:t>HOME</w:t>
      </w:r>
      <w:r w:rsidR="007D3E96" w:rsidRPr="00D86796">
        <w:rPr>
          <w:color w:val="062F87" w:themeColor="accent1"/>
          <w:sz w:val="26"/>
          <w:szCs w:val="26"/>
          <w:shd w:val="clear" w:color="auto" w:fill="F5F2E5"/>
        </w:rPr>
        <w:t xml:space="preserve">S </w:t>
      </w:r>
      <w:r w:rsidR="00FE12CA" w:rsidRPr="00D86796">
        <w:rPr>
          <w:color w:val="062F87" w:themeColor="accent1"/>
          <w:sz w:val="22"/>
          <w:szCs w:val="22"/>
        </w:rPr>
        <w:t xml:space="preserve"> </w:t>
      </w:r>
      <w:r w:rsidR="00652361" w:rsidRPr="00D86796">
        <w:rPr>
          <w:color w:val="062F87" w:themeColor="accent1"/>
          <w:sz w:val="22"/>
          <w:szCs w:val="22"/>
        </w:rPr>
        <w:t>w</w:t>
      </w:r>
      <w:r w:rsidRPr="00D86796">
        <w:rPr>
          <w:color w:val="062F87" w:themeColor="accent1"/>
          <w:sz w:val="22"/>
          <w:szCs w:val="22"/>
        </w:rPr>
        <w:t>here 1 was allowed before.</w:t>
      </w:r>
    </w:p>
    <w:p w14:paraId="604D7C83" w14:textId="77777777" w:rsidR="00A20BFD" w:rsidRPr="00D86796" w:rsidRDefault="00A20BFD" w:rsidP="004437FC">
      <w:pPr>
        <w:spacing w:before="120"/>
        <w:jc w:val="center"/>
        <w:rPr>
          <w:i/>
          <w:color w:val="1174A9"/>
          <w:sz w:val="18"/>
          <w:szCs w:val="18"/>
        </w:rPr>
      </w:pPr>
      <w:r w:rsidRPr="00D86796">
        <w:rPr>
          <w:b/>
          <w:bCs/>
          <w:caps/>
          <w:color w:val="1174A9"/>
          <w:sz w:val="16"/>
          <w:szCs w:val="16"/>
        </w:rPr>
        <w:t>SB 9 can be used to:</w:t>
      </w:r>
      <w:r w:rsidRPr="00D86796">
        <w:rPr>
          <w:b/>
          <w:bCs/>
          <w:i/>
          <w:color w:val="1174A9"/>
          <w:sz w:val="18"/>
          <w:szCs w:val="18"/>
        </w:rPr>
        <w:t xml:space="preserve"> </w:t>
      </w:r>
      <w:r w:rsidRPr="00D86796">
        <w:rPr>
          <w:i/>
          <w:color w:val="1174A9"/>
          <w:sz w:val="18"/>
          <w:szCs w:val="18"/>
        </w:rPr>
        <w:t>Add new homes to existing parcel • Divide existing house into multiple units • Divide parcel and add homes</w:t>
      </w:r>
    </w:p>
    <w:p w14:paraId="17AE8E1A" w14:textId="77777777" w:rsidR="00C62AFB" w:rsidRPr="00D86796" w:rsidRDefault="00C62AFB" w:rsidP="00C62AFB">
      <w:pPr>
        <w:pStyle w:val="Heading2"/>
        <w:pBdr>
          <w:top w:val="single" w:sz="8" w:space="3" w:color="007840" w:themeColor="accent4"/>
          <w:left w:val="single" w:sz="8" w:space="4" w:color="007840" w:themeColor="accent4"/>
          <w:bottom w:val="single" w:sz="8" w:space="3" w:color="007840" w:themeColor="accent4"/>
          <w:right w:val="single" w:sz="8" w:space="4" w:color="007840" w:themeColor="accent4"/>
        </w:pBdr>
        <w:shd w:val="clear" w:color="auto" w:fill="007840" w:themeFill="accent4"/>
        <w:ind w:left="90" w:right="90"/>
        <w:jc w:val="center"/>
        <w:rPr>
          <w:color w:val="FFFFFF" w:themeColor="background1"/>
        </w:rPr>
      </w:pPr>
      <w:r w:rsidRPr="00D86796">
        <w:rPr>
          <w:color w:val="FFFFFF" w:themeColor="background1"/>
        </w:rPr>
        <w:t>What it Can Mean for Development of New Homes</w:t>
      </w:r>
    </w:p>
    <w:p w14:paraId="1E8E4421" w14:textId="77777777" w:rsidR="00B0519C" w:rsidRPr="00D86796" w:rsidRDefault="00C62AFB" w:rsidP="00FC1059">
      <w:pPr>
        <w:spacing w:before="60" w:after="0"/>
        <w:jc w:val="center"/>
        <w:rPr>
          <w:rFonts w:ascii="Trebuchet" w:hAnsi="Trebuchet"/>
          <w:b/>
          <w:caps/>
          <w:color w:val="062F87" w:themeColor="accent1"/>
          <w:sz w:val="18"/>
          <w:szCs w:val="18"/>
        </w:rPr>
        <w:sectPr w:rsidR="00B0519C" w:rsidRPr="00D86796" w:rsidSect="00C813E6">
          <w:footnotePr>
            <w:numRestart w:val="eachPage"/>
          </w:footnotePr>
          <w:endnotePr>
            <w:numFmt w:val="decimal"/>
          </w:endnotePr>
          <w:type w:val="continuous"/>
          <w:pgSz w:w="12240" w:h="15840"/>
          <w:pgMar w:top="360" w:right="360" w:bottom="360" w:left="0" w:header="720" w:footer="720" w:gutter="360"/>
          <w:cols w:space="720"/>
          <w:docGrid w:linePitch="360"/>
          <w15:footnoteColumns w:val="3"/>
        </w:sectPr>
      </w:pPr>
      <w:r w:rsidRPr="00D86796">
        <w:rPr>
          <w:i/>
          <w:color w:val="062F87" w:themeColor="accent1"/>
          <w:sz w:val="18"/>
          <w:szCs w:val="18"/>
        </w:rPr>
        <w:t>Illustrations are based on a preliminary analysis of the law. Details are subject to change and are for informational purposes only.</w:t>
      </w:r>
      <w:r w:rsidR="00CC67AF" w:rsidRPr="00D86796">
        <w:rPr>
          <w:rFonts w:ascii="Trebuchet" w:hAnsi="Trebuchet"/>
          <w:b/>
          <w:caps/>
          <w:color w:val="062F87" w:themeColor="accent1"/>
          <w:sz w:val="18"/>
          <w:szCs w:val="18"/>
        </w:rPr>
        <w:t xml:space="preserve"> </w:t>
      </w:r>
    </w:p>
    <w:p w14:paraId="52D860CE" w14:textId="6FB1524D" w:rsidR="00FC1059" w:rsidRPr="00D86796" w:rsidRDefault="00FC1059" w:rsidP="005E492C">
      <w:pPr>
        <w:spacing w:after="0"/>
        <w:rPr>
          <w:rFonts w:ascii="Trebuchet" w:hAnsi="Trebuchet"/>
          <w:b/>
          <w:caps/>
          <w:color w:val="FFFFFF" w:themeColor="background1"/>
          <w:sz w:val="19"/>
        </w:rPr>
        <w:sectPr w:rsidR="00FC1059" w:rsidRPr="00D86796" w:rsidSect="00C813E6">
          <w:footnotePr>
            <w:numRestart w:val="eachPage"/>
          </w:footnotePr>
          <w:endnotePr>
            <w:numFmt w:val="decimal"/>
          </w:endnotePr>
          <w:type w:val="continuous"/>
          <w:pgSz w:w="12240" w:h="15840"/>
          <w:pgMar w:top="360" w:right="360" w:bottom="360" w:left="0" w:header="720" w:footer="720" w:gutter="360"/>
          <w:cols w:space="720"/>
          <w:docGrid w:linePitch="360"/>
          <w15:footnoteColumns w:val="3"/>
        </w:sectPr>
      </w:pPr>
    </w:p>
    <w:tbl>
      <w:tblPr>
        <w:tblStyle w:val="TableGrid"/>
        <w:tblW w:w="11524" w:type="dxa"/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136"/>
        <w:gridCol w:w="136"/>
        <w:gridCol w:w="2518"/>
        <w:gridCol w:w="136"/>
        <w:gridCol w:w="136"/>
        <w:gridCol w:w="2520"/>
        <w:gridCol w:w="136"/>
        <w:gridCol w:w="136"/>
        <w:gridCol w:w="2520"/>
      </w:tblGrid>
      <w:tr w:rsidR="004229DA" w:rsidRPr="00D86796" w14:paraId="4594C6CB" w14:textId="77777777" w:rsidTr="000003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206AF3A" w14:textId="74FED020" w:rsidR="005E492C" w:rsidRPr="00D86796" w:rsidRDefault="005E492C" w:rsidP="005E492C">
            <w:pPr>
              <w:spacing w:after="0"/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tcMar>
              <w:bottom w:w="58" w:type="dxa"/>
            </w:tcMar>
            <w:vAlign w:val="bottom"/>
          </w:tcPr>
          <w:p w14:paraId="657D2F97" w14:textId="77777777" w:rsidR="005E492C" w:rsidRPr="00D86796" w:rsidRDefault="005E492C" w:rsidP="00874C0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9192" w:themeColor="accent2"/>
              </w:rPr>
            </w:pPr>
            <w:r w:rsidRPr="00D86796">
              <w:rPr>
                <w:b w:val="0"/>
                <w:color w:val="009192" w:themeColor="accent2"/>
              </w:rPr>
              <w:t>Vacant lot</w:t>
            </w:r>
          </w:p>
        </w:tc>
        <w:tc>
          <w:tcPr>
            <w:tcW w:w="136" w:type="dxa"/>
            <w:tcBorders>
              <w:top w:val="nil"/>
              <w:bottom w:val="nil"/>
              <w:right w:val="single" w:sz="12" w:space="0" w:color="009192" w:themeColor="accent2"/>
            </w:tcBorders>
            <w:shd w:val="clear" w:color="auto" w:fill="auto"/>
            <w:tcMar>
              <w:bottom w:w="58" w:type="dxa"/>
            </w:tcMar>
            <w:vAlign w:val="bottom"/>
          </w:tcPr>
          <w:p w14:paraId="0E97A6CC" w14:textId="77777777" w:rsidR="005E492C" w:rsidRPr="00D86796" w:rsidRDefault="005E492C" w:rsidP="00874C0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9192" w:themeColor="accent2"/>
                <w:sz w:val="6"/>
                <w:szCs w:val="6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009192" w:themeColor="accent2"/>
              <w:bottom w:val="nil"/>
            </w:tcBorders>
            <w:shd w:val="clear" w:color="auto" w:fill="auto"/>
            <w:tcMar>
              <w:bottom w:w="58" w:type="dxa"/>
            </w:tcMar>
            <w:vAlign w:val="bottom"/>
          </w:tcPr>
          <w:p w14:paraId="6AE6AC02" w14:textId="77777777" w:rsidR="005E492C" w:rsidRPr="00D86796" w:rsidRDefault="005E492C" w:rsidP="00874C0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9192" w:themeColor="accent2"/>
                <w:sz w:val="6"/>
                <w:szCs w:val="6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  <w:tcMar>
              <w:bottom w:w="58" w:type="dxa"/>
            </w:tcMar>
            <w:vAlign w:val="bottom"/>
          </w:tcPr>
          <w:p w14:paraId="2E61C901" w14:textId="77777777" w:rsidR="005E492C" w:rsidRPr="00D86796" w:rsidRDefault="005E492C" w:rsidP="00874C0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9192" w:themeColor="accent2"/>
              </w:rPr>
            </w:pPr>
            <w:r w:rsidRPr="00D86796">
              <w:rPr>
                <w:b w:val="0"/>
                <w:color w:val="009192" w:themeColor="accent2"/>
              </w:rPr>
              <w:t xml:space="preserve">Lot with </w:t>
            </w:r>
            <w:r w:rsidR="00E241F5" w:rsidRPr="00D86796">
              <w:rPr>
                <w:b w:val="0"/>
                <w:color w:val="009192" w:themeColor="accent2"/>
              </w:rPr>
              <w:br/>
            </w:r>
            <w:r w:rsidRPr="00D86796">
              <w:rPr>
                <w:b w:val="0"/>
                <w:color w:val="009192" w:themeColor="accent2"/>
              </w:rPr>
              <w:t>Single-Family Home</w:t>
            </w:r>
          </w:p>
        </w:tc>
        <w:tc>
          <w:tcPr>
            <w:tcW w:w="136" w:type="dxa"/>
            <w:tcBorders>
              <w:top w:val="nil"/>
              <w:bottom w:val="nil"/>
              <w:right w:val="single" w:sz="12" w:space="0" w:color="009192" w:themeColor="accent2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vAlign w:val="bottom"/>
          </w:tcPr>
          <w:p w14:paraId="78690400" w14:textId="77777777" w:rsidR="005E492C" w:rsidRPr="00D86796" w:rsidRDefault="005E492C" w:rsidP="00874C0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9192" w:themeColor="accent2"/>
                <w:sz w:val="6"/>
                <w:szCs w:val="6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009192" w:themeColor="accent2"/>
              <w:bottom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vAlign w:val="bottom"/>
          </w:tcPr>
          <w:p w14:paraId="6FCB6FA1" w14:textId="77777777" w:rsidR="005E492C" w:rsidRPr="00D86796" w:rsidRDefault="005E492C" w:rsidP="00874C0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9192" w:themeColor="accent2"/>
                <w:sz w:val="6"/>
                <w:szCs w:val="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bottom w:w="58" w:type="dxa"/>
            </w:tcMar>
            <w:vAlign w:val="bottom"/>
          </w:tcPr>
          <w:p w14:paraId="6A866899" w14:textId="06D65821" w:rsidR="004229DA" w:rsidRPr="00D86796" w:rsidRDefault="0000038B" w:rsidP="00874C0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9192" w:themeColor="accent2"/>
                <w:sz w:val="18"/>
                <w:szCs w:val="18"/>
              </w:rPr>
            </w:pPr>
            <w:r w:rsidRPr="00D867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685F465E" wp14:editId="26CEBBAA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318135</wp:posOffset>
                      </wp:positionV>
                      <wp:extent cx="1265555" cy="3887470"/>
                      <wp:effectExtent l="0" t="0" r="4445" b="0"/>
                      <wp:wrapNone/>
                      <wp:docPr id="19" name="Rectangle 1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5555" cy="388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CF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1DFBAB" w14:textId="77777777" w:rsidR="004229DA" w:rsidRPr="003B79F9" w:rsidRDefault="004229DA" w:rsidP="00636241">
                                  <w:pPr>
                                    <w:jc w:val="center"/>
                                    <w:rPr>
                                      <w14:shadow w14:blurRad="50800" w14:dist="50800" w14:dir="5400000" w14:sx="0" w14:sy="0" w14:kx="0" w14:ky="0" w14:algn="ctr">
                                        <w14:srgbClr w14:val="F9FCFC"/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F465E" id="Rectangle 19" o:spid="_x0000_s1026" alt="&quot;&quot;" style="position:absolute;left:0;text-align:left;margin-left:10.4pt;margin-top:25.05pt;width:99.65pt;height:306.1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" fillcolor="#f9fcfc" stroked="f" strokeweight="1pt">
                      <v:textbox>
                        <w:txbxContent>
                          <w:p w14:paraId="431DFBAB" w14:textId="77777777" w:rsidR="004229DA" w:rsidRPr="003B79F9" w:rsidRDefault="004229DA" w:rsidP="00636241">
                            <w:pPr>
                              <w:jc w:val="center"/>
                              <w:rPr>
                                <w14:shadow w14:blurRad="50800" w14:dist="50800" w14:dir="5400000" w14:sx="0" w14:sy="0" w14:kx="0" w14:ky="0" w14:algn="ctr">
                                  <w14:srgbClr w14:val="F9FCFC"/>
                                </w14:shadow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E492C" w:rsidRPr="00D86796">
              <w:rPr>
                <w:b w:val="0"/>
                <w:color w:val="009192" w:themeColor="accent2"/>
                <w:sz w:val="18"/>
                <w:szCs w:val="18"/>
              </w:rPr>
              <w:t xml:space="preserve">Lot with </w:t>
            </w:r>
            <w:r w:rsidR="00CA2F8B">
              <w:rPr>
                <w:b w:val="0"/>
                <w:color w:val="009192" w:themeColor="accent2"/>
                <w:sz w:val="18"/>
                <w:szCs w:val="18"/>
              </w:rPr>
              <w:br/>
            </w:r>
            <w:r w:rsidR="005E492C" w:rsidRPr="00D86796">
              <w:rPr>
                <w:b w:val="0"/>
                <w:color w:val="009192" w:themeColor="accent2"/>
                <w:sz w:val="18"/>
                <w:szCs w:val="18"/>
              </w:rPr>
              <w:t>Nonconforming duplex</w:t>
            </w:r>
            <w:r w:rsidR="004229DA" w:rsidRPr="00D86796">
              <w:rPr>
                <w:rStyle w:val="EndnoteReference"/>
                <w:b w:val="0"/>
                <w:color w:val="009192" w:themeColor="accent2"/>
                <w:sz w:val="18"/>
                <w:szCs w:val="18"/>
              </w:rPr>
              <w:endnoteReference w:id="1"/>
            </w:r>
          </w:p>
        </w:tc>
        <w:tc>
          <w:tcPr>
            <w:tcW w:w="136" w:type="dxa"/>
            <w:tcBorders>
              <w:top w:val="nil"/>
              <w:bottom w:val="nil"/>
              <w:right w:val="single" w:sz="12" w:space="0" w:color="009192" w:themeColor="accent2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vAlign w:val="bottom"/>
          </w:tcPr>
          <w:p w14:paraId="4167B230" w14:textId="77777777" w:rsidR="004229DA" w:rsidRPr="00D86796" w:rsidRDefault="004229DA" w:rsidP="00874C0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9192" w:themeColor="accent2"/>
                <w:sz w:val="6"/>
                <w:szCs w:val="6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009192" w:themeColor="accent2"/>
              <w:bottom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vAlign w:val="bottom"/>
          </w:tcPr>
          <w:p w14:paraId="422BB7E6" w14:textId="77777777" w:rsidR="004229DA" w:rsidRPr="00D86796" w:rsidRDefault="004229DA" w:rsidP="00874C0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9192" w:themeColor="accent2"/>
                <w:sz w:val="6"/>
                <w:szCs w:val="6"/>
              </w:rPr>
            </w:pP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bottom w:w="58" w:type="dxa"/>
            </w:tcMar>
            <w:vAlign w:val="bottom"/>
          </w:tcPr>
          <w:p w14:paraId="223AD1F1" w14:textId="3F91FF90" w:rsidR="004229DA" w:rsidRPr="00D86796" w:rsidRDefault="004229DA" w:rsidP="00874C0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9192" w:themeColor="accent2"/>
              </w:rPr>
            </w:pPr>
            <w:r w:rsidRPr="00D86796">
              <w:rPr>
                <w:b w:val="0"/>
                <w:color w:val="009192" w:themeColor="accent2"/>
              </w:rPr>
              <w:t xml:space="preserve">Lot with Single-family Home and an </w:t>
            </w:r>
            <w:r w:rsidR="00697043">
              <w:rPr>
                <w:b w:val="0"/>
                <w:color w:val="009192" w:themeColor="accent2"/>
              </w:rPr>
              <w:t>ADU</w:t>
            </w:r>
          </w:p>
        </w:tc>
      </w:tr>
      <w:tr w:rsidR="004229DA" w:rsidRPr="00D86796" w14:paraId="164D7F70" w14:textId="77777777" w:rsidTr="00000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bottom w:w="115" w:type="dxa"/>
            </w:tcMar>
            <w:textDirection w:val="btLr"/>
            <w:vAlign w:val="bottom"/>
          </w:tcPr>
          <w:p w14:paraId="779B3515" w14:textId="77777777" w:rsidR="004229DA" w:rsidRPr="002051CC" w:rsidRDefault="004229DA" w:rsidP="003B79F9">
            <w:pPr>
              <w:spacing w:after="0"/>
              <w:ind w:left="113" w:right="113"/>
              <w:jc w:val="center"/>
              <w:rPr>
                <w:bCs/>
                <w:color w:val="062F87" w:themeColor="accent1"/>
              </w:rPr>
            </w:pPr>
            <w:r w:rsidRPr="002051CC">
              <w:rPr>
                <w:bCs/>
                <w:color w:val="062F87" w:themeColor="accent1"/>
              </w:rPr>
              <w:t>BEFORE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tcMar>
              <w:bottom w:w="115" w:type="dxa"/>
            </w:tcMar>
          </w:tcPr>
          <w:p w14:paraId="18505095" w14:textId="14A18172" w:rsidR="004229DA" w:rsidRPr="00D86796" w:rsidRDefault="004229DA" w:rsidP="005E492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6796">
              <w:rPr>
                <w:noProof/>
              </w:rPr>
              <w:drawing>
                <wp:inline distT="0" distB="0" distL="0" distR="0" wp14:anchorId="762B63E4" wp14:editId="4BC38D93">
                  <wp:extent cx="1422828" cy="960120"/>
                  <wp:effectExtent l="0" t="0" r="0" b="5080"/>
                  <wp:docPr id="4" name="Picture 4" descr="Scenario A1 - an empty lot with no unit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cenario A1 - an empty lot with no units.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828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6796">
              <w:t xml:space="preserve"> </w:t>
            </w:r>
            <w:r w:rsidRPr="00D86796">
              <w:rPr>
                <w:i/>
                <w:color w:val="062F87" w:themeColor="accent1"/>
                <w:sz w:val="18"/>
                <w:szCs w:val="18"/>
              </w:rPr>
              <w:t>No units</w:t>
            </w:r>
          </w:p>
        </w:tc>
        <w:tc>
          <w:tcPr>
            <w:tcW w:w="136" w:type="dxa"/>
            <w:tcBorders>
              <w:top w:val="nil"/>
              <w:bottom w:val="nil"/>
              <w:right w:val="single" w:sz="12" w:space="0" w:color="009192" w:themeColor="accent2"/>
            </w:tcBorders>
            <w:shd w:val="clear" w:color="auto" w:fill="auto"/>
            <w:tcMar>
              <w:bottom w:w="115" w:type="dxa"/>
            </w:tcMar>
          </w:tcPr>
          <w:p w14:paraId="5C30119C" w14:textId="77777777" w:rsidR="004229DA" w:rsidRPr="00D86796" w:rsidRDefault="004229DA" w:rsidP="005E492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6"/>
                <w:szCs w:val="6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009192" w:themeColor="accent2"/>
              <w:bottom w:val="nil"/>
            </w:tcBorders>
            <w:shd w:val="clear" w:color="auto" w:fill="auto"/>
            <w:tcMar>
              <w:bottom w:w="115" w:type="dxa"/>
            </w:tcMar>
          </w:tcPr>
          <w:p w14:paraId="3B207154" w14:textId="77777777" w:rsidR="004229DA" w:rsidRPr="00D86796" w:rsidRDefault="004229DA" w:rsidP="005E492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6"/>
                <w:szCs w:val="6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  <w:tcMar>
              <w:bottom w:w="115" w:type="dxa"/>
            </w:tcMar>
          </w:tcPr>
          <w:p w14:paraId="66A86D51" w14:textId="77777777" w:rsidR="004229DA" w:rsidRPr="00D86796" w:rsidRDefault="004229DA" w:rsidP="005E492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67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2A162EEE" wp14:editId="640226DF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-14253</wp:posOffset>
                      </wp:positionV>
                      <wp:extent cx="1265627" cy="3887470"/>
                      <wp:effectExtent l="0" t="0" r="4445" b="0"/>
                      <wp:wrapNone/>
                      <wp:docPr id="17" name="Rectangle 1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5627" cy="388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CF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E7DE9C" w14:textId="77777777" w:rsidR="004229DA" w:rsidRPr="003B79F9" w:rsidRDefault="004229DA" w:rsidP="003B79F9">
                                  <w:pPr>
                                    <w:jc w:val="center"/>
                                    <w:rPr>
                                      <w14:shadow w14:blurRad="50800" w14:dist="50800" w14:dir="5400000" w14:sx="0" w14:sy="0" w14:kx="0" w14:ky="0" w14:algn="ctr">
                                        <w14:srgbClr w14:val="F9FCFC"/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62EEE" id="Rectangle 17" o:spid="_x0000_s1027" alt="&quot;&quot;" style="position:absolute;left:0;text-align:left;margin-left:10.15pt;margin-top:-1.1pt;width:99.65pt;height:306.1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" fillcolor="#f9fcfc" stroked="f" strokeweight="1pt">
                      <v:textbox>
                        <w:txbxContent>
                          <w:p w14:paraId="3DE7DE9C" w14:textId="77777777" w:rsidR="004229DA" w:rsidRPr="003B79F9" w:rsidRDefault="004229DA" w:rsidP="003B79F9">
                            <w:pPr>
                              <w:jc w:val="center"/>
                              <w:rPr>
                                <w14:shadow w14:blurRad="50800" w14:dist="50800" w14:dir="5400000" w14:sx="0" w14:sy="0" w14:kx="0" w14:ky="0" w14:algn="ctr">
                                  <w14:srgbClr w14:val="F9FCFC"/>
                                </w14:shadow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86796">
              <w:rPr>
                <w:noProof/>
              </w:rPr>
              <w:drawing>
                <wp:inline distT="0" distB="0" distL="0" distR="0" wp14:anchorId="6CA4EE29" wp14:editId="1B45911E">
                  <wp:extent cx="1422828" cy="960120"/>
                  <wp:effectExtent l="0" t="0" r="0" b="5080"/>
                  <wp:docPr id="7" name="Picture 7" descr="Scenario B1 - a lot with one unit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Scenario B1 - a lot with one unit. 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828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76B967" w14:textId="77777777" w:rsidR="004229DA" w:rsidRPr="00D86796" w:rsidRDefault="004229DA" w:rsidP="005E492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6796">
              <w:rPr>
                <w:i/>
                <w:color w:val="062F87" w:themeColor="accent1"/>
                <w:sz w:val="18"/>
                <w:szCs w:val="18"/>
              </w:rPr>
              <w:t>1 unit</w:t>
            </w:r>
          </w:p>
        </w:tc>
        <w:tc>
          <w:tcPr>
            <w:tcW w:w="136" w:type="dxa"/>
            <w:tcBorders>
              <w:top w:val="nil"/>
              <w:bottom w:val="nil"/>
              <w:right w:val="single" w:sz="12" w:space="0" w:color="009192" w:themeColor="accent2"/>
            </w:tcBorders>
            <w:shd w:val="clear" w:color="auto" w:fill="auto"/>
            <w:tcMar>
              <w:top w:w="0" w:type="dxa"/>
              <w:left w:w="0" w:type="dxa"/>
              <w:bottom w:w="115" w:type="dxa"/>
              <w:right w:w="0" w:type="dxa"/>
            </w:tcMar>
          </w:tcPr>
          <w:p w14:paraId="73B3A3B8" w14:textId="77777777" w:rsidR="004229DA" w:rsidRPr="00D86796" w:rsidRDefault="004229DA" w:rsidP="005E492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6"/>
                <w:szCs w:val="6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009192" w:themeColor="accent2"/>
              <w:bottom w:val="nil"/>
            </w:tcBorders>
            <w:shd w:val="clear" w:color="auto" w:fill="auto"/>
            <w:tcMar>
              <w:top w:w="0" w:type="dxa"/>
              <w:left w:w="0" w:type="dxa"/>
              <w:bottom w:w="115" w:type="dxa"/>
              <w:right w:w="0" w:type="dxa"/>
            </w:tcMar>
          </w:tcPr>
          <w:p w14:paraId="4D9CBAFC" w14:textId="77777777" w:rsidR="004229DA" w:rsidRPr="00D86796" w:rsidRDefault="004229DA" w:rsidP="005E492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6"/>
                <w:szCs w:val="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bottom w:w="115" w:type="dxa"/>
            </w:tcMar>
          </w:tcPr>
          <w:p w14:paraId="10BE3A2E" w14:textId="1854F760" w:rsidR="004229DA" w:rsidRPr="00D86796" w:rsidRDefault="004229DA" w:rsidP="005E492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6796">
              <w:rPr>
                <w:noProof/>
              </w:rPr>
              <w:drawing>
                <wp:inline distT="0" distB="0" distL="0" distR="0" wp14:anchorId="77FCD88D" wp14:editId="24C1622D">
                  <wp:extent cx="1426464" cy="962573"/>
                  <wp:effectExtent l="0" t="0" r="0" b="3175"/>
                  <wp:docPr id="10" name="Picture 10" descr="Scenario C1 - a lot with one duplex (2 units)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cenario C1 - a lot with one duplex (2 units).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464" cy="96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CAA803" w14:textId="77777777" w:rsidR="004229DA" w:rsidRPr="00D86796" w:rsidRDefault="004229DA" w:rsidP="003B79F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62F87" w:themeColor="accent1"/>
                <w:sz w:val="18"/>
                <w:szCs w:val="18"/>
              </w:rPr>
            </w:pPr>
            <w:r w:rsidRPr="00D86796">
              <w:rPr>
                <w:i/>
                <w:color w:val="062F87" w:themeColor="accent1"/>
                <w:sz w:val="18"/>
                <w:szCs w:val="18"/>
              </w:rPr>
              <w:t>Up to 2 units</w:t>
            </w:r>
            <w:r w:rsidRPr="00D86796">
              <w:rPr>
                <w:i/>
                <w:color w:val="062F87" w:themeColor="accent1"/>
                <w:sz w:val="18"/>
                <w:szCs w:val="18"/>
              </w:rPr>
              <w:br/>
            </w:r>
            <w:r w:rsidRPr="00D86796">
              <w:rPr>
                <w:i/>
                <w:color w:val="062F87" w:themeColor="accent1"/>
                <w:sz w:val="16"/>
                <w:szCs w:val="16"/>
              </w:rPr>
              <w:t>(nonconforming)</w:t>
            </w:r>
          </w:p>
        </w:tc>
        <w:tc>
          <w:tcPr>
            <w:tcW w:w="136" w:type="dxa"/>
            <w:tcBorders>
              <w:top w:val="nil"/>
              <w:bottom w:val="nil"/>
              <w:right w:val="single" w:sz="12" w:space="0" w:color="009192" w:themeColor="accent2"/>
            </w:tcBorders>
            <w:shd w:val="clear" w:color="auto" w:fill="auto"/>
            <w:tcMar>
              <w:top w:w="0" w:type="dxa"/>
              <w:left w:w="0" w:type="dxa"/>
              <w:bottom w:w="115" w:type="dxa"/>
              <w:right w:w="0" w:type="dxa"/>
            </w:tcMar>
          </w:tcPr>
          <w:p w14:paraId="359C68DC" w14:textId="77777777" w:rsidR="004229DA" w:rsidRPr="00D86796" w:rsidRDefault="004229DA" w:rsidP="005E492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6"/>
                <w:szCs w:val="6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009192" w:themeColor="accent2"/>
              <w:bottom w:val="nil"/>
            </w:tcBorders>
            <w:shd w:val="clear" w:color="auto" w:fill="auto"/>
            <w:tcMar>
              <w:top w:w="0" w:type="dxa"/>
              <w:left w:w="0" w:type="dxa"/>
              <w:bottom w:w="115" w:type="dxa"/>
              <w:right w:w="0" w:type="dxa"/>
            </w:tcMar>
          </w:tcPr>
          <w:p w14:paraId="4C6F9DCE" w14:textId="77777777" w:rsidR="004229DA" w:rsidRPr="00D86796" w:rsidRDefault="004229DA" w:rsidP="005E492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6"/>
                <w:szCs w:val="6"/>
              </w:rPr>
            </w:pP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bottom w:w="115" w:type="dxa"/>
            </w:tcMar>
          </w:tcPr>
          <w:p w14:paraId="7105D887" w14:textId="64EACAB2" w:rsidR="004229DA" w:rsidRPr="00D86796" w:rsidRDefault="004229DA" w:rsidP="005E492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6796">
              <w:rPr>
                <w:noProof/>
              </w:rPr>
              <w:drawing>
                <wp:inline distT="0" distB="0" distL="0" distR="0" wp14:anchorId="3A60E64F" wp14:editId="27690F56">
                  <wp:extent cx="1426464" cy="962573"/>
                  <wp:effectExtent l="0" t="0" r="0" b="3175"/>
                  <wp:docPr id="13" name="Picture 13" descr="Scenario D1 - a lot with one primary unit and 1 ADU or JADU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Scenario D1 - a lot with one primary unit and 1 ADU or JADU.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464" cy="96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509414" w14:textId="77777777" w:rsidR="004229DA" w:rsidRPr="00D86796" w:rsidRDefault="004229DA" w:rsidP="005E492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6796">
              <w:rPr>
                <w:i/>
                <w:color w:val="062F87" w:themeColor="accent1"/>
                <w:sz w:val="18"/>
                <w:szCs w:val="18"/>
              </w:rPr>
              <w:t>1 unit</w:t>
            </w:r>
            <w:r w:rsidRPr="00D86796">
              <w:rPr>
                <w:i/>
                <w:color w:val="062F87" w:themeColor="accent1"/>
                <w:sz w:val="18"/>
                <w:szCs w:val="18"/>
              </w:rPr>
              <w:br/>
            </w:r>
            <w:r w:rsidRPr="00D86796">
              <w:rPr>
                <w:i/>
                <w:color w:val="062F87" w:themeColor="accent1"/>
                <w:sz w:val="16"/>
                <w:szCs w:val="16"/>
              </w:rPr>
              <w:t>+ 1 ADU/JADU</w:t>
            </w:r>
          </w:p>
        </w:tc>
      </w:tr>
      <w:tr w:rsidR="004229DA" w:rsidRPr="00D86796" w14:paraId="32183FB3" w14:textId="77777777" w:rsidTr="00000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bottom w:w="115" w:type="dxa"/>
            </w:tcMar>
            <w:textDirection w:val="btLr"/>
            <w:vAlign w:val="bottom"/>
          </w:tcPr>
          <w:p w14:paraId="361E99B2" w14:textId="7C5292CA" w:rsidR="004229DA" w:rsidRPr="002051CC" w:rsidRDefault="004229DA" w:rsidP="003B79F9">
            <w:pPr>
              <w:spacing w:after="0"/>
              <w:ind w:left="113" w:right="113"/>
              <w:jc w:val="center"/>
              <w:rPr>
                <w:bCs/>
                <w:color w:val="062F87" w:themeColor="accent1"/>
              </w:rPr>
            </w:pPr>
            <w:r w:rsidRPr="002051CC">
              <w:rPr>
                <w:bCs/>
                <w:color w:val="062F87" w:themeColor="accent1"/>
              </w:rPr>
              <w:t xml:space="preserve">ADD UNITS, </w:t>
            </w:r>
            <w:r w:rsidR="00CA2F8B">
              <w:rPr>
                <w:bCs/>
                <w:color w:val="062F87" w:themeColor="accent1"/>
              </w:rPr>
              <w:br/>
            </w:r>
            <w:r w:rsidRPr="002051CC">
              <w:rPr>
                <w:bCs/>
                <w:color w:val="062F87" w:themeColor="accent1"/>
              </w:rPr>
              <w:t>NO LOT SPLIT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tcMar>
              <w:bottom w:w="115" w:type="dxa"/>
            </w:tcMar>
          </w:tcPr>
          <w:p w14:paraId="4EFB095F" w14:textId="6AF53C50" w:rsidR="004229DA" w:rsidRPr="00D86796" w:rsidRDefault="004229DA" w:rsidP="005E492C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86796">
              <w:rPr>
                <w:noProof/>
              </w:rPr>
              <w:drawing>
                <wp:inline distT="0" distB="0" distL="0" distR="0" wp14:anchorId="15A376C0" wp14:editId="5C997571">
                  <wp:extent cx="1422829" cy="960120"/>
                  <wp:effectExtent l="0" t="0" r="0" b="5080"/>
                  <wp:docPr id="5" name="Picture 5" descr="Scenario A2 - a lot with two primary units and two ADUs or JADU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Scenario A2 - a lot with two primary units and two ADUs or JADUs.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829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A354D6" w14:textId="77777777" w:rsidR="004229DA" w:rsidRPr="00D86796" w:rsidRDefault="004229DA" w:rsidP="005E492C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86796">
              <w:rPr>
                <w:i/>
                <w:color w:val="062F87" w:themeColor="accent1"/>
                <w:sz w:val="18"/>
                <w:szCs w:val="18"/>
              </w:rPr>
              <w:t>Up to 2 units</w:t>
            </w:r>
            <w:r w:rsidRPr="00D86796">
              <w:rPr>
                <w:i/>
                <w:color w:val="062F87" w:themeColor="accent1"/>
                <w:sz w:val="18"/>
                <w:szCs w:val="18"/>
              </w:rPr>
              <w:br/>
            </w:r>
            <w:r w:rsidRPr="00D86796">
              <w:rPr>
                <w:i/>
                <w:color w:val="062F87" w:themeColor="accent1"/>
                <w:sz w:val="16"/>
                <w:szCs w:val="16"/>
              </w:rPr>
              <w:t>+ 2 ADUs/JADUs</w:t>
            </w:r>
          </w:p>
        </w:tc>
        <w:tc>
          <w:tcPr>
            <w:tcW w:w="136" w:type="dxa"/>
            <w:tcBorders>
              <w:top w:val="nil"/>
              <w:bottom w:val="nil"/>
              <w:right w:val="single" w:sz="12" w:space="0" w:color="009192" w:themeColor="accent2"/>
            </w:tcBorders>
            <w:shd w:val="clear" w:color="auto" w:fill="auto"/>
            <w:tcMar>
              <w:bottom w:w="115" w:type="dxa"/>
            </w:tcMar>
          </w:tcPr>
          <w:p w14:paraId="07FA489F" w14:textId="77777777" w:rsidR="004229DA" w:rsidRPr="00D86796" w:rsidRDefault="004229DA" w:rsidP="005E492C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6"/>
                <w:szCs w:val="6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009192" w:themeColor="accent2"/>
              <w:bottom w:val="nil"/>
            </w:tcBorders>
            <w:shd w:val="clear" w:color="auto" w:fill="auto"/>
            <w:tcMar>
              <w:bottom w:w="115" w:type="dxa"/>
            </w:tcMar>
          </w:tcPr>
          <w:p w14:paraId="27C0BC0D" w14:textId="77777777" w:rsidR="004229DA" w:rsidRPr="00D86796" w:rsidRDefault="004229DA" w:rsidP="005E492C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6"/>
                <w:szCs w:val="6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  <w:tcMar>
              <w:bottom w:w="115" w:type="dxa"/>
            </w:tcMar>
          </w:tcPr>
          <w:p w14:paraId="27FB12B8" w14:textId="77777777" w:rsidR="004229DA" w:rsidRPr="00D86796" w:rsidRDefault="004229DA" w:rsidP="005E492C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86796">
              <w:rPr>
                <w:noProof/>
              </w:rPr>
              <w:drawing>
                <wp:inline distT="0" distB="0" distL="0" distR="0" wp14:anchorId="56EB39BB" wp14:editId="41C88850">
                  <wp:extent cx="1426464" cy="962573"/>
                  <wp:effectExtent l="0" t="0" r="0" b="3175"/>
                  <wp:docPr id="8" name="Picture 8" descr="Scenario B2 - a lot with two primary units and two ADUs/JADU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cenario B2 - a lot with two primary units and two ADUs/JADUs.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464" cy="96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09E812" w14:textId="77777777" w:rsidR="004229DA" w:rsidRPr="00D86796" w:rsidRDefault="004229DA" w:rsidP="005E492C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86796">
              <w:rPr>
                <w:i/>
                <w:color w:val="062F87" w:themeColor="accent1"/>
                <w:sz w:val="18"/>
                <w:szCs w:val="18"/>
              </w:rPr>
              <w:t>Up to 2 units</w:t>
            </w:r>
            <w:r w:rsidRPr="00D86796">
              <w:rPr>
                <w:i/>
                <w:color w:val="062F87" w:themeColor="accent1"/>
                <w:sz w:val="18"/>
                <w:szCs w:val="18"/>
              </w:rPr>
              <w:br/>
            </w:r>
            <w:r w:rsidRPr="00D86796">
              <w:rPr>
                <w:i/>
                <w:color w:val="062F87" w:themeColor="accent1"/>
                <w:sz w:val="16"/>
                <w:szCs w:val="16"/>
              </w:rPr>
              <w:t>+ 2 ADUs/JADUs</w:t>
            </w:r>
          </w:p>
        </w:tc>
        <w:tc>
          <w:tcPr>
            <w:tcW w:w="136" w:type="dxa"/>
            <w:tcBorders>
              <w:top w:val="nil"/>
              <w:bottom w:val="nil"/>
              <w:right w:val="single" w:sz="12" w:space="0" w:color="009192" w:themeColor="accent2"/>
            </w:tcBorders>
            <w:shd w:val="clear" w:color="auto" w:fill="auto"/>
            <w:tcMar>
              <w:top w:w="0" w:type="dxa"/>
              <w:left w:w="0" w:type="dxa"/>
              <w:bottom w:w="115" w:type="dxa"/>
              <w:right w:w="0" w:type="dxa"/>
            </w:tcMar>
          </w:tcPr>
          <w:p w14:paraId="2518E277" w14:textId="77777777" w:rsidR="004229DA" w:rsidRPr="00D86796" w:rsidRDefault="004229DA" w:rsidP="005E492C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6"/>
                <w:szCs w:val="6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009192" w:themeColor="accent2"/>
              <w:bottom w:val="nil"/>
            </w:tcBorders>
            <w:shd w:val="clear" w:color="auto" w:fill="auto"/>
            <w:tcMar>
              <w:top w:w="0" w:type="dxa"/>
              <w:left w:w="0" w:type="dxa"/>
              <w:bottom w:w="115" w:type="dxa"/>
              <w:right w:w="0" w:type="dxa"/>
            </w:tcMar>
          </w:tcPr>
          <w:p w14:paraId="46B4C699" w14:textId="77777777" w:rsidR="004229DA" w:rsidRPr="00D86796" w:rsidRDefault="004229DA" w:rsidP="005E492C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6"/>
                <w:szCs w:val="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bottom w:w="115" w:type="dxa"/>
            </w:tcMar>
          </w:tcPr>
          <w:p w14:paraId="2033AD7B" w14:textId="77777777" w:rsidR="004229DA" w:rsidRPr="00D86796" w:rsidRDefault="004229DA" w:rsidP="005E492C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86796">
              <w:rPr>
                <w:noProof/>
              </w:rPr>
              <w:drawing>
                <wp:inline distT="0" distB="0" distL="0" distR="0" wp14:anchorId="7CAAF604" wp14:editId="66015370">
                  <wp:extent cx="1426464" cy="962573"/>
                  <wp:effectExtent l="0" t="0" r="0" b="3175"/>
                  <wp:docPr id="11" name="Picture 11" descr="Scenario C2 – a lot with one duplex (2 units)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Scenario C2 – a lot with one duplex (2 units).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464" cy="96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930F9D" w14:textId="77777777" w:rsidR="004229DA" w:rsidRPr="00D86796" w:rsidRDefault="004229DA" w:rsidP="005E492C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86796">
              <w:rPr>
                <w:i/>
                <w:color w:val="062F87" w:themeColor="accent1"/>
                <w:sz w:val="18"/>
                <w:szCs w:val="18"/>
              </w:rPr>
              <w:t>No additional units</w:t>
            </w:r>
          </w:p>
        </w:tc>
        <w:tc>
          <w:tcPr>
            <w:tcW w:w="136" w:type="dxa"/>
            <w:tcBorders>
              <w:top w:val="nil"/>
              <w:bottom w:val="nil"/>
              <w:right w:val="single" w:sz="12" w:space="0" w:color="009192" w:themeColor="accent2"/>
            </w:tcBorders>
            <w:shd w:val="clear" w:color="auto" w:fill="auto"/>
            <w:tcMar>
              <w:top w:w="0" w:type="dxa"/>
              <w:left w:w="0" w:type="dxa"/>
              <w:bottom w:w="115" w:type="dxa"/>
              <w:right w:w="0" w:type="dxa"/>
            </w:tcMar>
          </w:tcPr>
          <w:p w14:paraId="19CAE243" w14:textId="77777777" w:rsidR="004229DA" w:rsidRPr="00D86796" w:rsidRDefault="004229DA" w:rsidP="005E492C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6"/>
                <w:szCs w:val="6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009192" w:themeColor="accent2"/>
              <w:bottom w:val="nil"/>
            </w:tcBorders>
            <w:shd w:val="clear" w:color="auto" w:fill="auto"/>
            <w:tcMar>
              <w:top w:w="0" w:type="dxa"/>
              <w:left w:w="0" w:type="dxa"/>
              <w:bottom w:w="115" w:type="dxa"/>
              <w:right w:w="0" w:type="dxa"/>
            </w:tcMar>
          </w:tcPr>
          <w:p w14:paraId="1756F14B" w14:textId="77777777" w:rsidR="004229DA" w:rsidRPr="00D86796" w:rsidRDefault="004229DA" w:rsidP="005E492C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6"/>
                <w:szCs w:val="6"/>
              </w:rPr>
            </w:pP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bottom w:w="115" w:type="dxa"/>
            </w:tcMar>
          </w:tcPr>
          <w:p w14:paraId="7D7392A0" w14:textId="1E6F001C" w:rsidR="004229DA" w:rsidRPr="00D86796" w:rsidRDefault="0000038B" w:rsidP="005E492C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867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1063DC8D" wp14:editId="419A291B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-1353157</wp:posOffset>
                      </wp:positionV>
                      <wp:extent cx="1265627" cy="3887470"/>
                      <wp:effectExtent l="0" t="0" r="4445" b="0"/>
                      <wp:wrapNone/>
                      <wp:docPr id="21" name="Rectangle 2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5627" cy="388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CF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CFAFFB" w14:textId="77777777" w:rsidR="004229DA" w:rsidRPr="003B79F9" w:rsidRDefault="004229DA" w:rsidP="00636241">
                                  <w:pPr>
                                    <w:jc w:val="center"/>
                                    <w:rPr>
                                      <w14:shadow w14:blurRad="50800" w14:dist="50800" w14:dir="5400000" w14:sx="0" w14:sy="0" w14:kx="0" w14:ky="0" w14:algn="ctr">
                                        <w14:srgbClr w14:val="F9FCFC"/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3DC8D" id="Rectangle 21" o:spid="_x0000_s1028" alt="&quot;&quot;" style="position:absolute;left:0;text-align:left;margin-left:11.3pt;margin-top:-106.55pt;width:99.65pt;height:306.1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" fillcolor="#f9fcfc" stroked="f" strokeweight="1pt">
                      <v:textbox>
                        <w:txbxContent>
                          <w:p w14:paraId="47CFAFFB" w14:textId="77777777" w:rsidR="004229DA" w:rsidRPr="003B79F9" w:rsidRDefault="004229DA" w:rsidP="00636241">
                            <w:pPr>
                              <w:jc w:val="center"/>
                              <w:rPr>
                                <w14:shadow w14:blurRad="50800" w14:dist="50800" w14:dir="5400000" w14:sx="0" w14:sy="0" w14:kx="0" w14:ky="0" w14:algn="ctr">
                                  <w14:srgbClr w14:val="F9FCFC"/>
                                </w14:shadow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229DA" w:rsidRPr="00D86796">
              <w:rPr>
                <w:noProof/>
              </w:rPr>
              <w:drawing>
                <wp:inline distT="0" distB="0" distL="0" distR="0" wp14:anchorId="166C67F4" wp14:editId="17FCD8E3">
                  <wp:extent cx="1426464" cy="962573"/>
                  <wp:effectExtent l="0" t="0" r="0" b="3175"/>
                  <wp:docPr id="14" name="Picture 14" descr="Scenario D2 – A lot with two primary units and one ADU/JADU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Scenario D2 – A lot with two primary units and one ADU/JADU.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464" cy="96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CCEFCC" w14:textId="2363E5CD" w:rsidR="004229DA" w:rsidRPr="00D86796" w:rsidRDefault="0000038B" w:rsidP="005E492C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86796">
              <w:rPr>
                <w:i/>
                <w:color w:val="062F87" w:themeColor="accent1"/>
                <w:sz w:val="18"/>
                <w:szCs w:val="18"/>
              </w:rPr>
              <w:t xml:space="preserve">Can add 1 </w:t>
            </w:r>
            <w:proofErr w:type="spellStart"/>
            <w:r w:rsidRPr="00D86796">
              <w:rPr>
                <w:i/>
                <w:color w:val="062F87" w:themeColor="accent1"/>
                <w:sz w:val="18"/>
                <w:szCs w:val="18"/>
              </w:rPr>
              <w:t>addtl</w:t>
            </w:r>
            <w:proofErr w:type="spellEnd"/>
            <w:r w:rsidRPr="00D86796">
              <w:rPr>
                <w:i/>
                <w:color w:val="062F87" w:themeColor="accent1"/>
                <w:sz w:val="18"/>
                <w:szCs w:val="18"/>
              </w:rPr>
              <w:t>. unit</w:t>
            </w:r>
            <w:r w:rsidRPr="00D86796">
              <w:rPr>
                <w:i/>
                <w:color w:val="062F87" w:themeColor="accent1"/>
                <w:sz w:val="18"/>
                <w:szCs w:val="18"/>
              </w:rPr>
              <w:br/>
            </w:r>
            <w:r w:rsidRPr="00D86796">
              <w:rPr>
                <w:i/>
                <w:color w:val="062F87" w:themeColor="accent1"/>
                <w:sz w:val="16"/>
                <w:szCs w:val="16"/>
              </w:rPr>
              <w:t>+ 1 ADU/JADU</w:t>
            </w:r>
          </w:p>
        </w:tc>
      </w:tr>
      <w:tr w:rsidR="004229DA" w:rsidRPr="00D86796" w14:paraId="4C54E733" w14:textId="77777777" w:rsidTr="00000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bottom w:w="115" w:type="dxa"/>
            </w:tcMar>
            <w:textDirection w:val="btLr"/>
            <w:vAlign w:val="bottom"/>
          </w:tcPr>
          <w:p w14:paraId="675080A7" w14:textId="77777777" w:rsidR="004229DA" w:rsidRPr="002051CC" w:rsidRDefault="004229DA" w:rsidP="003B79F9">
            <w:pPr>
              <w:spacing w:after="0"/>
              <w:ind w:left="113" w:right="113"/>
              <w:jc w:val="center"/>
              <w:rPr>
                <w:bCs/>
                <w:color w:val="062F87" w:themeColor="accent1"/>
              </w:rPr>
            </w:pPr>
            <w:r w:rsidRPr="002051CC">
              <w:rPr>
                <w:bCs/>
                <w:color w:val="062F87" w:themeColor="accent1"/>
              </w:rPr>
              <w:t>ADD UNITS, NO LOT SPLIT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tcMar>
              <w:bottom w:w="115" w:type="dxa"/>
            </w:tcMar>
          </w:tcPr>
          <w:p w14:paraId="16648394" w14:textId="0560D7DA" w:rsidR="004229DA" w:rsidRPr="00D86796" w:rsidRDefault="0000038B" w:rsidP="005E492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67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5C1AC0D6" wp14:editId="5AA95B90">
                      <wp:simplePos x="0" y="0"/>
                      <wp:positionH relativeFrom="column">
                        <wp:posOffset>128641</wp:posOffset>
                      </wp:positionH>
                      <wp:positionV relativeFrom="paragraph">
                        <wp:posOffset>-2692423</wp:posOffset>
                      </wp:positionV>
                      <wp:extent cx="1265555" cy="3887470"/>
                      <wp:effectExtent l="0" t="0" r="4445" b="0"/>
                      <wp:wrapNone/>
                      <wp:docPr id="16" name="Rectangle 16" title="Decorative rectang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5555" cy="388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CF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92AD6E" w14:textId="77777777" w:rsidR="004229DA" w:rsidRPr="003B79F9" w:rsidRDefault="004229DA" w:rsidP="003B79F9">
                                  <w:pPr>
                                    <w:jc w:val="center"/>
                                    <w:rPr>
                                      <w14:shadow w14:blurRad="50800" w14:dist="50800" w14:dir="5400000" w14:sx="0" w14:sy="0" w14:kx="0" w14:ky="0" w14:algn="ctr">
                                        <w14:srgbClr w14:val="F9FCFC"/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AC0D6" id="Rectangle 16" o:spid="_x0000_s1029" alt="Title: Decorative rectangle" style="position:absolute;left:0;text-align:left;margin-left:10.15pt;margin-top:-212pt;width:99.65pt;height:306.1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" fillcolor="#f9fcfc" stroked="f" strokeweight="1pt">
                      <v:textbox>
                        <w:txbxContent>
                          <w:p w14:paraId="0492AD6E" w14:textId="77777777" w:rsidR="004229DA" w:rsidRPr="003B79F9" w:rsidRDefault="004229DA" w:rsidP="003B79F9">
                            <w:pPr>
                              <w:jc w:val="center"/>
                              <w:rPr>
                                <w14:shadow w14:blurRad="50800" w14:dist="50800" w14:dir="5400000" w14:sx="0" w14:sy="0" w14:kx="0" w14:ky="0" w14:algn="ctr">
                                  <w14:srgbClr w14:val="F9FCFC"/>
                                </w14:shadow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229DA" w:rsidRPr="00D86796">
              <w:rPr>
                <w:noProof/>
              </w:rPr>
              <w:drawing>
                <wp:inline distT="0" distB="0" distL="0" distR="0" wp14:anchorId="488FFF90" wp14:editId="4DC41811">
                  <wp:extent cx="1426464" cy="985767"/>
                  <wp:effectExtent l="0" t="0" r="0" b="5080"/>
                  <wp:docPr id="6" name="Picture 6" descr="Scenario A3 – A lot split into two with two primary units on one side and one primary unit plus one ADU/JADU on the other side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Scenario A3 – A lot split into two with two primary units on one side and one primary unit plus one ADU/JADU on the other side. 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464" cy="985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187060" w14:textId="77777777" w:rsidR="004229DA" w:rsidRPr="00D86796" w:rsidRDefault="004229DA" w:rsidP="005E492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6796">
              <w:rPr>
                <w:i/>
                <w:color w:val="062F87" w:themeColor="accent1"/>
                <w:sz w:val="18"/>
                <w:szCs w:val="18"/>
              </w:rPr>
              <w:t>Up to 4 total units</w:t>
            </w:r>
          </w:p>
        </w:tc>
        <w:tc>
          <w:tcPr>
            <w:tcW w:w="136" w:type="dxa"/>
            <w:tcBorders>
              <w:top w:val="nil"/>
              <w:bottom w:val="nil"/>
              <w:right w:val="single" w:sz="12" w:space="0" w:color="009192" w:themeColor="accent2"/>
            </w:tcBorders>
            <w:shd w:val="clear" w:color="auto" w:fill="auto"/>
            <w:tcMar>
              <w:bottom w:w="115" w:type="dxa"/>
            </w:tcMar>
          </w:tcPr>
          <w:p w14:paraId="299BE1C7" w14:textId="77777777" w:rsidR="004229DA" w:rsidRPr="00D86796" w:rsidRDefault="004229DA" w:rsidP="005E492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6"/>
                <w:szCs w:val="6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009192" w:themeColor="accent2"/>
              <w:bottom w:val="nil"/>
            </w:tcBorders>
            <w:shd w:val="clear" w:color="auto" w:fill="auto"/>
            <w:tcMar>
              <w:bottom w:w="115" w:type="dxa"/>
            </w:tcMar>
          </w:tcPr>
          <w:p w14:paraId="5C314D08" w14:textId="77777777" w:rsidR="004229DA" w:rsidRPr="00D86796" w:rsidRDefault="004229DA" w:rsidP="005E492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6"/>
                <w:szCs w:val="6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  <w:tcMar>
              <w:bottom w:w="115" w:type="dxa"/>
            </w:tcMar>
          </w:tcPr>
          <w:p w14:paraId="6A651F85" w14:textId="77777777" w:rsidR="004229DA" w:rsidRPr="00D86796" w:rsidRDefault="004229DA" w:rsidP="005E492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6796">
              <w:rPr>
                <w:noProof/>
              </w:rPr>
              <w:drawing>
                <wp:inline distT="0" distB="0" distL="0" distR="0" wp14:anchorId="1A43CD79" wp14:editId="1B394DD8">
                  <wp:extent cx="1426464" cy="985768"/>
                  <wp:effectExtent l="0" t="0" r="0" b="5080"/>
                  <wp:docPr id="9" name="Picture 9" descr="Scenario B3 – A lot split into two with a duplex (2 units) on one side and a primary unit and an ADU/JADU on the other side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Scenario B3 – A lot split into two with a duplex (2 units) on one side and a primary unit and an ADU/JADU on the other side. 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464" cy="985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771592" w14:textId="77777777" w:rsidR="004229DA" w:rsidRPr="00D86796" w:rsidRDefault="004229DA" w:rsidP="005E492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6796">
              <w:rPr>
                <w:i/>
                <w:color w:val="062F87" w:themeColor="accent1"/>
                <w:sz w:val="18"/>
                <w:szCs w:val="18"/>
              </w:rPr>
              <w:t>Up to 4 total units</w:t>
            </w:r>
          </w:p>
        </w:tc>
        <w:tc>
          <w:tcPr>
            <w:tcW w:w="136" w:type="dxa"/>
            <w:tcBorders>
              <w:top w:val="nil"/>
              <w:bottom w:val="nil"/>
              <w:right w:val="single" w:sz="12" w:space="0" w:color="009192" w:themeColor="accent2"/>
            </w:tcBorders>
            <w:shd w:val="clear" w:color="auto" w:fill="auto"/>
            <w:tcMar>
              <w:top w:w="0" w:type="dxa"/>
              <w:left w:w="0" w:type="dxa"/>
              <w:bottom w:w="115" w:type="dxa"/>
              <w:right w:w="0" w:type="dxa"/>
            </w:tcMar>
          </w:tcPr>
          <w:p w14:paraId="27835D3B" w14:textId="77777777" w:rsidR="004229DA" w:rsidRPr="00D86796" w:rsidRDefault="004229DA" w:rsidP="005E492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6"/>
                <w:szCs w:val="6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009192" w:themeColor="accent2"/>
              <w:bottom w:val="nil"/>
            </w:tcBorders>
            <w:shd w:val="clear" w:color="auto" w:fill="auto"/>
            <w:tcMar>
              <w:top w:w="0" w:type="dxa"/>
              <w:left w:w="0" w:type="dxa"/>
              <w:bottom w:w="115" w:type="dxa"/>
              <w:right w:w="0" w:type="dxa"/>
            </w:tcMar>
          </w:tcPr>
          <w:p w14:paraId="759C5614" w14:textId="77777777" w:rsidR="004229DA" w:rsidRPr="00D86796" w:rsidRDefault="004229DA" w:rsidP="005E492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6"/>
                <w:szCs w:val="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bottom w:w="115" w:type="dxa"/>
            </w:tcMar>
          </w:tcPr>
          <w:p w14:paraId="099F3F92" w14:textId="77777777" w:rsidR="004229DA" w:rsidRPr="00D86796" w:rsidRDefault="004229DA" w:rsidP="005E492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6796">
              <w:rPr>
                <w:noProof/>
              </w:rPr>
              <w:drawing>
                <wp:inline distT="0" distB="0" distL="0" distR="0" wp14:anchorId="2E0A35E1" wp14:editId="7560B70F">
                  <wp:extent cx="1426464" cy="985768"/>
                  <wp:effectExtent l="0" t="0" r="0" b="5080"/>
                  <wp:docPr id="12" name="Picture 12" descr="Scenario C3 – A lot split into two with a primary unit and an ADU/JADU on one side and a duplex (2 units) on the other side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Scenario C3 – A lot split into two with a primary unit and an ADU/JADU on one side and a duplex (2 units) on the other side. 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464" cy="985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5672B8" w14:textId="77777777" w:rsidR="004229DA" w:rsidRPr="00D86796" w:rsidRDefault="004229DA" w:rsidP="005E492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6796">
              <w:rPr>
                <w:i/>
                <w:color w:val="062F87" w:themeColor="accent1"/>
                <w:sz w:val="18"/>
                <w:szCs w:val="18"/>
              </w:rPr>
              <w:t>Up to 4 total units</w:t>
            </w:r>
          </w:p>
        </w:tc>
        <w:tc>
          <w:tcPr>
            <w:tcW w:w="136" w:type="dxa"/>
            <w:tcBorders>
              <w:top w:val="nil"/>
              <w:bottom w:val="nil"/>
              <w:right w:val="single" w:sz="12" w:space="0" w:color="009192" w:themeColor="accent2"/>
            </w:tcBorders>
            <w:shd w:val="clear" w:color="auto" w:fill="auto"/>
            <w:tcMar>
              <w:top w:w="0" w:type="dxa"/>
              <w:left w:w="0" w:type="dxa"/>
              <w:bottom w:w="115" w:type="dxa"/>
              <w:right w:w="0" w:type="dxa"/>
            </w:tcMar>
          </w:tcPr>
          <w:p w14:paraId="387BDCE7" w14:textId="77777777" w:rsidR="004229DA" w:rsidRPr="00D86796" w:rsidRDefault="004229DA" w:rsidP="005E492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6"/>
                <w:szCs w:val="6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009192" w:themeColor="accent2"/>
              <w:bottom w:val="nil"/>
            </w:tcBorders>
            <w:shd w:val="clear" w:color="auto" w:fill="auto"/>
            <w:tcMar>
              <w:top w:w="0" w:type="dxa"/>
              <w:left w:w="0" w:type="dxa"/>
              <w:bottom w:w="115" w:type="dxa"/>
              <w:right w:w="0" w:type="dxa"/>
            </w:tcMar>
          </w:tcPr>
          <w:p w14:paraId="02D65E84" w14:textId="77777777" w:rsidR="004229DA" w:rsidRPr="00D86796" w:rsidRDefault="004229DA" w:rsidP="005E492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6"/>
                <w:szCs w:val="6"/>
              </w:rPr>
            </w:pP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bottom w:w="115" w:type="dxa"/>
            </w:tcMar>
          </w:tcPr>
          <w:p w14:paraId="74F4A433" w14:textId="77777777" w:rsidR="004229DA" w:rsidRPr="00D86796" w:rsidRDefault="004229DA" w:rsidP="005E492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6796">
              <w:rPr>
                <w:noProof/>
              </w:rPr>
              <w:drawing>
                <wp:inline distT="0" distB="0" distL="0" distR="0" wp14:anchorId="1CFABD7C" wp14:editId="6752852A">
                  <wp:extent cx="1426464" cy="985768"/>
                  <wp:effectExtent l="0" t="0" r="0" b="5080"/>
                  <wp:docPr id="15" name="Picture 15" descr="Scenario D3 – A lot split into two with a primary unit and an ADU/JADU on one side and two primary units on the other side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Scenario D3 – A lot split into two with a primary unit and an ADU/JADU on one side and two primary units on the other side. 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464" cy="985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4C25D9" w14:textId="77777777" w:rsidR="004229DA" w:rsidRPr="00D86796" w:rsidRDefault="004229DA" w:rsidP="005E492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6796">
              <w:rPr>
                <w:i/>
                <w:color w:val="062F87" w:themeColor="accent1"/>
                <w:sz w:val="18"/>
                <w:szCs w:val="18"/>
              </w:rPr>
              <w:t>Up to 4 total units</w:t>
            </w:r>
          </w:p>
        </w:tc>
      </w:tr>
    </w:tbl>
    <w:p w14:paraId="7036628C" w14:textId="77777777" w:rsidR="004229DA" w:rsidRPr="00D86796" w:rsidRDefault="004229DA" w:rsidP="00A20BFD">
      <w:pPr>
        <w:spacing w:after="0"/>
        <w:jc w:val="center"/>
        <w:sectPr w:rsidR="004229DA" w:rsidRPr="00D86796" w:rsidSect="00C813E6">
          <w:footnotePr>
            <w:numRestart w:val="eachPage"/>
          </w:footnotePr>
          <w:endnotePr>
            <w:numFmt w:val="chicago"/>
          </w:endnotePr>
          <w:type w:val="continuous"/>
          <w:pgSz w:w="12240" w:h="15840"/>
          <w:pgMar w:top="360" w:right="360" w:bottom="360" w:left="0" w:header="720" w:footer="720" w:gutter="360"/>
          <w:cols w:space="720"/>
          <w:docGrid w:linePitch="360"/>
          <w15:footnoteColumns w:val="3"/>
        </w:sectPr>
      </w:pPr>
    </w:p>
    <w:p w14:paraId="716F7896" w14:textId="77777777" w:rsidR="004229DA" w:rsidRPr="00D86796" w:rsidRDefault="00FC1059" w:rsidP="006909DA">
      <w:pPr>
        <w:pStyle w:val="Heading4"/>
        <w:spacing w:before="120" w:after="60"/>
        <w:ind w:left="90" w:right="30"/>
        <w:rPr>
          <w:color w:val="71A84F"/>
        </w:rPr>
      </w:pPr>
      <w:r w:rsidRPr="000977A7">
        <w:rPr>
          <w:b w:val="0"/>
          <w:noProof/>
          <w:color w:val="007840" w:themeColor="accent4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7F41690F" wp14:editId="5227C075">
                <wp:simplePos x="0" y="0"/>
                <wp:positionH relativeFrom="column">
                  <wp:posOffset>-3175</wp:posOffset>
                </wp:positionH>
                <wp:positionV relativeFrom="paragraph">
                  <wp:posOffset>10746</wp:posOffset>
                </wp:positionV>
                <wp:extent cx="5179060" cy="998806"/>
                <wp:effectExtent l="0" t="0" r="2540" b="5080"/>
                <wp:wrapNone/>
                <wp:docPr id="22" name="Rectangle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9060" cy="998806"/>
                        </a:xfrm>
                        <a:prstGeom prst="rect">
                          <a:avLst/>
                        </a:prstGeom>
                        <a:solidFill>
                          <a:srgbClr val="F9FC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6CC18A" w14:textId="77777777" w:rsidR="004229DA" w:rsidRPr="003B79F9" w:rsidRDefault="004229DA" w:rsidP="006909DA">
                            <w:pPr>
                              <w:jc w:val="center"/>
                              <w:rPr>
                                <w14:shadow w14:blurRad="50800" w14:dist="50800" w14:dir="5400000" w14:sx="0" w14:sy="0" w14:kx="0" w14:ky="0" w14:algn="ctr">
                                  <w14:srgbClr w14:val="F9FCFC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1690F" id="Rectangle 22" o:spid="_x0000_s1030" alt="&quot;&quot;" style="position:absolute;left:0;text-align:left;margin-left:-.25pt;margin-top:.85pt;width:407.8pt;height:78.6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" fillcolor="#f9fcfc" stroked="f" strokeweight="1pt">
                <v:textbox>
                  <w:txbxContent>
                    <w:p w14:paraId="436CC18A" w14:textId="77777777" w:rsidR="004229DA" w:rsidRPr="003B79F9" w:rsidRDefault="004229DA" w:rsidP="006909DA">
                      <w:pPr>
                        <w:jc w:val="center"/>
                        <w:rPr>
                          <w14:shadow w14:blurRad="50800" w14:dist="50800" w14:dir="5400000" w14:sx="0" w14:sy="0" w14:kx="0" w14:ky="0" w14:algn="ctr">
                            <w14:srgbClr w14:val="F9FCFC"/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229DA" w:rsidRPr="000977A7">
        <w:rPr>
          <w:color w:val="007840" w:themeColor="accent4"/>
        </w:rPr>
        <w:t>Using SB 9 Without a Lot Split:</w:t>
      </w:r>
    </w:p>
    <w:p w14:paraId="5C7209B4" w14:textId="77777777" w:rsidR="004229DA" w:rsidRPr="00D86796" w:rsidRDefault="004229DA" w:rsidP="006909DA">
      <w:pPr>
        <w:pStyle w:val="ListParagraph"/>
        <w:numPr>
          <w:ilvl w:val="0"/>
          <w:numId w:val="1"/>
        </w:numPr>
        <w:spacing w:after="0"/>
        <w:ind w:left="360" w:right="30" w:hanging="180"/>
        <w:rPr>
          <w:sz w:val="18"/>
          <w:szCs w:val="18"/>
        </w:rPr>
      </w:pPr>
      <w:r w:rsidRPr="00D86796">
        <w:rPr>
          <w:sz w:val="18"/>
          <w:szCs w:val="18"/>
        </w:rPr>
        <w:t>Without a lot split, SB 9 does not limit the number of ADUs or JADUs (B2, D2) – but other laws might.</w:t>
      </w:r>
    </w:p>
    <w:p w14:paraId="1DEB17EF" w14:textId="77777777" w:rsidR="004229DA" w:rsidRPr="00D86796" w:rsidRDefault="004229DA" w:rsidP="006909DA">
      <w:pPr>
        <w:pStyle w:val="ListParagraph"/>
        <w:numPr>
          <w:ilvl w:val="0"/>
          <w:numId w:val="1"/>
        </w:numPr>
        <w:spacing w:after="0"/>
        <w:ind w:left="360" w:right="30" w:hanging="180"/>
        <w:rPr>
          <w:sz w:val="18"/>
          <w:szCs w:val="18"/>
        </w:rPr>
      </w:pPr>
      <w:r w:rsidRPr="00D86796">
        <w:rPr>
          <w:sz w:val="18"/>
          <w:szCs w:val="18"/>
        </w:rPr>
        <w:t xml:space="preserve">SB 9 </w:t>
      </w:r>
      <w:r w:rsidRPr="00D86796">
        <w:rPr>
          <w:b/>
          <w:i/>
          <w:sz w:val="18"/>
          <w:szCs w:val="18"/>
        </w:rPr>
        <w:t>could be interpreted</w:t>
      </w:r>
      <w:r w:rsidRPr="00D86796">
        <w:rPr>
          <w:sz w:val="18"/>
          <w:szCs w:val="18"/>
        </w:rPr>
        <w:t xml:space="preserve"> to allow 2 new units beyond an existing unit (up to 3 units/lot, plus any allowed ADUs/JADUs).</w:t>
      </w:r>
    </w:p>
    <w:p w14:paraId="5F01E19F" w14:textId="77777777" w:rsidR="004229DA" w:rsidRPr="000977A7" w:rsidRDefault="004229DA" w:rsidP="006909DA">
      <w:pPr>
        <w:pStyle w:val="Heading4"/>
        <w:spacing w:before="120" w:after="60"/>
        <w:ind w:left="90" w:right="30"/>
        <w:rPr>
          <w:color w:val="007840" w:themeColor="accent4"/>
        </w:rPr>
      </w:pPr>
      <w:r w:rsidRPr="000977A7">
        <w:rPr>
          <w:color w:val="007840" w:themeColor="accent4"/>
        </w:rPr>
        <w:br w:type="column"/>
      </w:r>
      <w:r w:rsidRPr="000977A7">
        <w:rPr>
          <w:color w:val="007840" w:themeColor="accent4"/>
        </w:rPr>
        <w:t>Using SB 9 With a Lot Split:</w:t>
      </w:r>
    </w:p>
    <w:p w14:paraId="66397AA2" w14:textId="77777777" w:rsidR="004229DA" w:rsidRPr="00D86796" w:rsidRDefault="004229DA" w:rsidP="00B0519C">
      <w:pPr>
        <w:pStyle w:val="ListParagraph"/>
        <w:numPr>
          <w:ilvl w:val="0"/>
          <w:numId w:val="2"/>
        </w:numPr>
        <w:spacing w:after="0"/>
        <w:ind w:left="360" w:right="30" w:hanging="180"/>
        <w:rPr>
          <w:sz w:val="18"/>
          <w:szCs w:val="18"/>
        </w:rPr>
      </w:pPr>
      <w:r w:rsidRPr="00D86796">
        <w:rPr>
          <w:sz w:val="18"/>
          <w:szCs w:val="18"/>
        </w:rPr>
        <w:t>SB 9 does not require jurisdictions to approve more than 4 units total, including any ADUs/JADUs.</w:t>
      </w:r>
    </w:p>
    <w:p w14:paraId="46228BF1" w14:textId="77777777" w:rsidR="004229DA" w:rsidRPr="00D86796" w:rsidRDefault="004229DA" w:rsidP="006909DA">
      <w:pPr>
        <w:pStyle w:val="ListParagraph"/>
        <w:spacing w:after="0"/>
        <w:ind w:left="360" w:right="30"/>
        <w:rPr>
          <w:sz w:val="16"/>
          <w:szCs w:val="16"/>
        </w:rPr>
      </w:pPr>
    </w:p>
    <w:p w14:paraId="365F7664" w14:textId="77777777" w:rsidR="004229DA" w:rsidRPr="00D86796" w:rsidRDefault="00FC1059" w:rsidP="00E0407B">
      <w:pPr>
        <w:pStyle w:val="Heading4"/>
        <w:pBdr>
          <w:top w:val="single" w:sz="2" w:space="1" w:color="1174A9"/>
          <w:left w:val="single" w:sz="2" w:space="4" w:color="1174A9"/>
          <w:bottom w:val="single" w:sz="2" w:space="1" w:color="1174A9"/>
          <w:right w:val="single" w:sz="2" w:space="4" w:color="1174A9"/>
        </w:pBdr>
        <w:shd w:val="clear" w:color="auto" w:fill="1174A9"/>
        <w:spacing w:before="240" w:after="120"/>
        <w:ind w:left="720" w:right="30"/>
        <w:rPr>
          <w:color w:val="FFFFFF" w:themeColor="background1"/>
        </w:rPr>
      </w:pPr>
      <w:r w:rsidRPr="00D86796">
        <w:rPr>
          <w:noProof/>
        </w:rPr>
        <w:drawing>
          <wp:anchor distT="0" distB="0" distL="114300" distR="114300" simplePos="0" relativeHeight="251710464" behindDoc="0" locked="0" layoutInCell="1" allowOverlap="1" wp14:anchorId="3E1E1586" wp14:editId="63CB8E12">
            <wp:simplePos x="0" y="0"/>
            <wp:positionH relativeFrom="column">
              <wp:posOffset>84455</wp:posOffset>
            </wp:positionH>
            <wp:positionV relativeFrom="paragraph">
              <wp:posOffset>38735</wp:posOffset>
            </wp:positionV>
            <wp:extent cx="368300" cy="368300"/>
            <wp:effectExtent l="0" t="0" r="0" b="0"/>
            <wp:wrapNone/>
            <wp:docPr id="24" name="Picture 2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9DA" w:rsidRPr="00D86796">
        <w:rPr>
          <w:color w:val="FFFFFF" w:themeColor="background1"/>
          <w:shd w:val="clear" w:color="auto" w:fill="1174A9"/>
        </w:rPr>
        <w:t>Single-Unit Developments</w:t>
      </w:r>
    </w:p>
    <w:p w14:paraId="074DAC01" w14:textId="77777777" w:rsidR="004229DA" w:rsidRPr="00D86796" w:rsidRDefault="004229DA" w:rsidP="00E0407B">
      <w:pPr>
        <w:spacing w:after="0"/>
        <w:ind w:left="720" w:right="30"/>
        <w:rPr>
          <w:sz w:val="16"/>
          <w:szCs w:val="16"/>
        </w:rPr>
      </w:pPr>
      <w:r w:rsidRPr="00D86796">
        <w:rPr>
          <w:sz w:val="16"/>
          <w:szCs w:val="16"/>
        </w:rPr>
        <w:t>SB 9 can be used to develop single units – but projects must comply with all SB 9 requirements.</w:t>
      </w:r>
    </w:p>
    <w:p w14:paraId="49CC5564" w14:textId="77777777" w:rsidR="004229DA" w:rsidRPr="00D86796" w:rsidRDefault="004229DA">
      <w:pPr>
        <w:spacing w:after="0"/>
        <w:rPr>
          <w:sz w:val="16"/>
          <w:szCs w:val="16"/>
        </w:rPr>
      </w:pPr>
      <w:r w:rsidRPr="00D86796">
        <w:rPr>
          <w:sz w:val="16"/>
          <w:szCs w:val="16"/>
        </w:rPr>
        <w:br w:type="page"/>
      </w:r>
    </w:p>
    <w:p w14:paraId="3EF4AB8E" w14:textId="77777777" w:rsidR="004229DA" w:rsidRPr="00D86796" w:rsidRDefault="004229DA" w:rsidP="00E0407B">
      <w:pPr>
        <w:spacing w:after="0"/>
        <w:ind w:left="720" w:right="30"/>
        <w:rPr>
          <w:sz w:val="16"/>
          <w:szCs w:val="16"/>
        </w:rPr>
        <w:sectPr w:rsidR="004229DA" w:rsidRPr="00D86796" w:rsidSect="00EF252A">
          <w:footnotePr>
            <w:numRestart w:val="eachPage"/>
          </w:footnotePr>
          <w:endnotePr>
            <w:numFmt w:val="decimal"/>
          </w:endnotePr>
          <w:type w:val="continuous"/>
          <w:pgSz w:w="12240" w:h="15840"/>
          <w:pgMar w:top="360" w:right="360" w:bottom="360" w:left="0" w:header="720" w:footer="720" w:gutter="360"/>
          <w:cols w:num="3" w:space="0" w:equalWidth="0">
            <w:col w:w="4752" w:space="0"/>
            <w:col w:w="3355" w:space="0"/>
            <w:col w:w="3413"/>
          </w:cols>
          <w:titlePg/>
          <w:docGrid w:linePitch="360"/>
          <w15:footnoteColumns w:val="3"/>
        </w:sectPr>
      </w:pPr>
    </w:p>
    <w:tbl>
      <w:tblPr>
        <w:tblStyle w:val="TableGrid"/>
        <w:tblW w:w="5310" w:type="dxa"/>
        <w:tblInd w:w="85" w:type="dxa"/>
        <w:tblLook w:val="04A0" w:firstRow="1" w:lastRow="0" w:firstColumn="1" w:lastColumn="0" w:noHBand="0" w:noVBand="1"/>
      </w:tblPr>
      <w:tblGrid>
        <w:gridCol w:w="5310"/>
      </w:tblGrid>
      <w:tr w:rsidR="004229DA" w:rsidRPr="00D86796" w14:paraId="2AA5FF96" w14:textId="77777777" w:rsidTr="00801E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tcBorders>
              <w:top w:val="single" w:sz="4" w:space="0" w:color="E7EEEE"/>
              <w:left w:val="single" w:sz="4" w:space="0" w:color="E7EEEE"/>
              <w:right w:val="single" w:sz="4" w:space="0" w:color="E7EEEE"/>
            </w:tcBorders>
          </w:tcPr>
          <w:p w14:paraId="4B663257" w14:textId="77777777" w:rsidR="004229DA" w:rsidRPr="00D86796" w:rsidRDefault="004229DA" w:rsidP="0000038B">
            <w:pPr>
              <w:pStyle w:val="Heading2"/>
              <w:spacing w:after="40"/>
              <w:outlineLvl w:val="1"/>
              <w:rPr>
                <w:b w:val="0"/>
              </w:rPr>
            </w:pPr>
            <w:r w:rsidRPr="00D86796">
              <w:rPr>
                <w:b w:val="0"/>
              </w:rPr>
              <w:lastRenderedPageBreak/>
              <w:t>DOES THE PROPERTY QUALIFY?</w:t>
            </w:r>
          </w:p>
        </w:tc>
      </w:tr>
      <w:tr w:rsidR="004229DA" w:rsidRPr="00D86796" w14:paraId="7B4DBF9B" w14:textId="77777777" w:rsidTr="00801E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tcBorders>
              <w:left w:val="single" w:sz="4" w:space="0" w:color="E7EEEE"/>
              <w:right w:val="single" w:sz="4" w:space="0" w:color="E7EEEE"/>
            </w:tcBorders>
            <w:shd w:val="clear" w:color="auto" w:fill="67C6C7"/>
          </w:tcPr>
          <w:p w14:paraId="3D4AD803" w14:textId="11BDDBFA" w:rsidR="004229DA" w:rsidRPr="00D86796" w:rsidRDefault="004229DA" w:rsidP="00E83212">
            <w:pPr>
              <w:pStyle w:val="Heading3"/>
              <w:spacing w:after="40"/>
              <w:outlineLvl w:val="2"/>
              <w:rPr>
                <w:b w:val="0"/>
              </w:rPr>
            </w:pPr>
            <w:r w:rsidRPr="00D86796">
              <w:rPr>
                <w:b w:val="0"/>
              </w:rPr>
              <w:t>2-UNIT DEVELOPMENTS AND LOT SPLITS</w:t>
            </w:r>
          </w:p>
        </w:tc>
      </w:tr>
      <w:tr w:rsidR="004229DA" w:rsidRPr="00D86796" w14:paraId="0E528395" w14:textId="77777777" w:rsidTr="0080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tcBorders>
              <w:left w:val="single" w:sz="4" w:space="0" w:color="E7EEEE"/>
              <w:right w:val="single" w:sz="4" w:space="0" w:color="E7EEEE"/>
            </w:tcBorders>
          </w:tcPr>
          <w:p w14:paraId="70BC9950" w14:textId="6F38AD8C" w:rsidR="004229DA" w:rsidRPr="00D86796" w:rsidRDefault="00EB7E00" w:rsidP="00E83212">
            <w:pPr>
              <w:pStyle w:val="Heading6"/>
              <w:tabs>
                <w:tab w:val="left" w:pos="255"/>
              </w:tabs>
              <w:spacing w:after="40"/>
              <w:jc w:val="left"/>
              <w:outlineLvl w:val="5"/>
              <w:rPr>
                <w:spacing w:val="0"/>
                <w:sz w:val="18"/>
                <w:szCs w:val="18"/>
              </w:rPr>
            </w:pPr>
            <w:r w:rsidRPr="00EB7E00">
              <w:rPr>
                <w:color w:val="633411" w:themeColor="accent6"/>
                <w:spacing w:val="0"/>
                <w:sz w:val="18"/>
                <w:szCs w:val="18"/>
              </w:rPr>
              <w:sym w:font="Wingdings" w:char="F0A8"/>
            </w:r>
            <w:r w:rsidR="004229DA" w:rsidRPr="00D86796">
              <w:rPr>
                <w:spacing w:val="0"/>
                <w:sz w:val="18"/>
                <w:szCs w:val="18"/>
              </w:rPr>
              <w:tab/>
            </w:r>
            <w:r w:rsidR="004229DA" w:rsidRPr="00D86796">
              <w:rPr>
                <w:caps w:val="0"/>
                <w:color w:val="000000" w:themeColor="text1"/>
                <w:spacing w:val="0"/>
                <w:sz w:val="18"/>
                <w:szCs w:val="18"/>
              </w:rPr>
              <w:t>Single-family lot (usually R-1</w:t>
            </w:r>
            <w:r w:rsidR="004229DA" w:rsidRPr="00D86796">
              <w:rPr>
                <w:color w:val="000000" w:themeColor="text1"/>
                <w:spacing w:val="0"/>
                <w:sz w:val="18"/>
                <w:szCs w:val="18"/>
              </w:rPr>
              <w:t>)</w:t>
            </w:r>
          </w:p>
        </w:tc>
      </w:tr>
      <w:tr w:rsidR="004229DA" w:rsidRPr="00D86796" w14:paraId="117B6591" w14:textId="77777777" w:rsidTr="00801E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tcBorders>
              <w:left w:val="single" w:sz="4" w:space="0" w:color="E7EEEE"/>
              <w:right w:val="single" w:sz="4" w:space="0" w:color="E7EEEE"/>
            </w:tcBorders>
          </w:tcPr>
          <w:p w14:paraId="0E8EA5CD" w14:textId="7E697511" w:rsidR="004229DA" w:rsidRPr="00D86796" w:rsidRDefault="00EB7E00" w:rsidP="00E83212">
            <w:pPr>
              <w:pStyle w:val="Heading6"/>
              <w:tabs>
                <w:tab w:val="left" w:pos="255"/>
              </w:tabs>
              <w:spacing w:after="40"/>
              <w:jc w:val="left"/>
              <w:outlineLvl w:val="5"/>
              <w:rPr>
                <w:spacing w:val="0"/>
                <w:sz w:val="18"/>
                <w:szCs w:val="18"/>
              </w:rPr>
            </w:pPr>
            <w:r w:rsidRPr="00EB7E00">
              <w:rPr>
                <w:color w:val="633411" w:themeColor="accent6"/>
                <w:spacing w:val="0"/>
                <w:sz w:val="18"/>
                <w:szCs w:val="18"/>
              </w:rPr>
              <w:sym w:font="Wingdings" w:char="F0A8"/>
            </w:r>
            <w:r w:rsidR="004229DA" w:rsidRPr="00D86796">
              <w:rPr>
                <w:spacing w:val="0"/>
                <w:sz w:val="18"/>
                <w:szCs w:val="18"/>
              </w:rPr>
              <w:tab/>
            </w:r>
            <w:r w:rsidR="004229DA" w:rsidRPr="00D86796">
              <w:rPr>
                <w:caps w:val="0"/>
                <w:color w:val="000000" w:themeColor="text1"/>
                <w:spacing w:val="0"/>
                <w:sz w:val="18"/>
                <w:szCs w:val="18"/>
              </w:rPr>
              <w:t>Located in an urbanized area or urban cluster</w:t>
            </w:r>
            <w:r w:rsidR="004229DA" w:rsidRPr="00D86796">
              <w:rPr>
                <w:rStyle w:val="EndnoteReference"/>
                <w:color w:val="009192" w:themeColor="accent2"/>
                <w:spacing w:val="0"/>
                <w:sz w:val="18"/>
                <w:szCs w:val="18"/>
              </w:rPr>
              <w:endnoteReference w:id="2"/>
            </w:r>
          </w:p>
        </w:tc>
      </w:tr>
      <w:tr w:rsidR="004229DA" w:rsidRPr="00D86796" w14:paraId="453E8018" w14:textId="77777777" w:rsidTr="0080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tcBorders>
              <w:left w:val="single" w:sz="4" w:space="0" w:color="E7EEEE"/>
              <w:bottom w:val="single" w:sz="4" w:space="0" w:color="E7EEEE"/>
              <w:right w:val="single" w:sz="4" w:space="0" w:color="E7EEEE"/>
            </w:tcBorders>
          </w:tcPr>
          <w:p w14:paraId="45F43914" w14:textId="26CB0792" w:rsidR="004229DA" w:rsidRPr="00D86796" w:rsidRDefault="00EB7E00" w:rsidP="00E83212">
            <w:pPr>
              <w:pStyle w:val="Heading6"/>
              <w:tabs>
                <w:tab w:val="left" w:pos="255"/>
              </w:tabs>
              <w:spacing w:after="40"/>
              <w:jc w:val="left"/>
              <w:outlineLvl w:val="5"/>
              <w:rPr>
                <w:spacing w:val="0"/>
                <w:sz w:val="18"/>
                <w:szCs w:val="18"/>
              </w:rPr>
            </w:pPr>
            <w:r w:rsidRPr="00EB7E00">
              <w:rPr>
                <w:color w:val="633411" w:themeColor="accent6"/>
                <w:spacing w:val="0"/>
                <w:sz w:val="18"/>
                <w:szCs w:val="18"/>
              </w:rPr>
              <w:sym w:font="Wingdings" w:char="F0A8"/>
            </w:r>
            <w:r w:rsidR="004229DA" w:rsidRPr="00D86796">
              <w:rPr>
                <w:spacing w:val="0"/>
                <w:sz w:val="18"/>
                <w:szCs w:val="18"/>
              </w:rPr>
              <w:tab/>
            </w:r>
            <w:r w:rsidR="004229DA" w:rsidRPr="00D86796">
              <w:rPr>
                <w:caps w:val="0"/>
                <w:color w:val="000000" w:themeColor="text1"/>
                <w:spacing w:val="0"/>
                <w:sz w:val="18"/>
                <w:szCs w:val="18"/>
              </w:rPr>
              <w:t>Not in state/local historic</w:t>
            </w:r>
            <w:r w:rsidR="004229DA" w:rsidRPr="00D86796">
              <w:rPr>
                <w:color w:val="000000" w:themeColor="text1"/>
                <w:spacing w:val="0"/>
                <w:sz w:val="18"/>
                <w:szCs w:val="18"/>
              </w:rPr>
              <w:t xml:space="preserve"> </w:t>
            </w:r>
            <w:r w:rsidR="004229DA" w:rsidRPr="00D86796">
              <w:rPr>
                <w:caps w:val="0"/>
                <w:color w:val="000000" w:themeColor="text1"/>
                <w:spacing w:val="0"/>
                <w:sz w:val="18"/>
                <w:szCs w:val="18"/>
              </w:rPr>
              <w:t>district, not an historic landmark</w:t>
            </w:r>
          </w:p>
        </w:tc>
      </w:tr>
      <w:tr w:rsidR="004229DA" w:rsidRPr="00D86796" w14:paraId="6291B584" w14:textId="77777777" w:rsidTr="00801E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tcBorders>
              <w:left w:val="single" w:sz="4" w:space="0" w:color="E7EEEE"/>
              <w:bottom w:val="none" w:sz="0" w:space="0" w:color="auto"/>
              <w:right w:val="single" w:sz="4" w:space="0" w:color="E7EEEE"/>
            </w:tcBorders>
          </w:tcPr>
          <w:p w14:paraId="09C4EBAB" w14:textId="3029C3DA" w:rsidR="004229DA" w:rsidRPr="00D86796" w:rsidRDefault="00EB7E00" w:rsidP="00E83212">
            <w:pPr>
              <w:pStyle w:val="Heading6"/>
              <w:tabs>
                <w:tab w:val="left" w:pos="255"/>
              </w:tabs>
              <w:spacing w:after="40"/>
              <w:jc w:val="left"/>
              <w:outlineLvl w:val="5"/>
              <w:rPr>
                <w:spacing w:val="0"/>
                <w:sz w:val="18"/>
                <w:szCs w:val="18"/>
              </w:rPr>
            </w:pPr>
            <w:r w:rsidRPr="00EB7E00">
              <w:rPr>
                <w:color w:val="633411" w:themeColor="accent6"/>
                <w:spacing w:val="0"/>
                <w:sz w:val="18"/>
                <w:szCs w:val="18"/>
              </w:rPr>
              <w:sym w:font="Wingdings" w:char="F0A8"/>
            </w:r>
            <w:r w:rsidR="004229DA" w:rsidRPr="00D86796">
              <w:rPr>
                <w:spacing w:val="0"/>
                <w:sz w:val="18"/>
                <w:szCs w:val="18"/>
              </w:rPr>
              <w:tab/>
            </w:r>
            <w:r w:rsidR="004229DA" w:rsidRPr="00D86796">
              <w:rPr>
                <w:caps w:val="0"/>
                <w:color w:val="000000" w:themeColor="text1"/>
                <w:spacing w:val="0"/>
                <w:sz w:val="18"/>
                <w:szCs w:val="18"/>
              </w:rPr>
              <w:t>Meets requirements of SB35 subparagraphs (a)(6)(B)-(K)</w:t>
            </w:r>
            <w:r w:rsidR="004229DA" w:rsidRPr="00D86796">
              <w:rPr>
                <w:rStyle w:val="EndnoteReference"/>
                <w:color w:val="009192" w:themeColor="accent2"/>
                <w:spacing w:val="0"/>
                <w:sz w:val="18"/>
                <w:szCs w:val="18"/>
              </w:rPr>
              <w:endnoteReference w:id="3"/>
            </w:r>
            <w:r w:rsidR="004229DA" w:rsidRPr="00D86796">
              <w:rPr>
                <w:color w:val="000000" w:themeColor="text1"/>
                <w:spacing w:val="0"/>
                <w:sz w:val="18"/>
                <w:szCs w:val="18"/>
              </w:rPr>
              <w:t>:</w:t>
            </w:r>
          </w:p>
        </w:tc>
      </w:tr>
      <w:tr w:rsidR="004229DA" w:rsidRPr="00D86796" w14:paraId="54F5DDBD" w14:textId="77777777" w:rsidTr="0080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tcBorders>
              <w:left w:val="single" w:sz="4" w:space="0" w:color="E7EEEE"/>
              <w:right w:val="single" w:sz="4" w:space="0" w:color="E7EEEE"/>
            </w:tcBorders>
          </w:tcPr>
          <w:p w14:paraId="0AED8437" w14:textId="77777777" w:rsidR="004229DA" w:rsidRPr="00D86796" w:rsidRDefault="004229DA" w:rsidP="00E83212">
            <w:pPr>
              <w:pStyle w:val="Heading3"/>
              <w:tabs>
                <w:tab w:val="left" w:pos="525"/>
              </w:tabs>
              <w:spacing w:after="40"/>
              <w:ind w:left="255"/>
              <w:outlineLvl w:val="2"/>
              <w:rPr>
                <w:spacing w:val="0"/>
                <w:sz w:val="16"/>
                <w:szCs w:val="16"/>
              </w:rPr>
            </w:pPr>
            <w:r w:rsidRPr="00D86796">
              <w:rPr>
                <w:color w:val="009192" w:themeColor="accent2"/>
                <w:spacing w:val="0"/>
                <w:sz w:val="16"/>
                <w:szCs w:val="16"/>
              </w:rPr>
              <w:t>PROPERTY CANNOT BE:</w:t>
            </w:r>
          </w:p>
        </w:tc>
      </w:tr>
      <w:tr w:rsidR="004229DA" w:rsidRPr="00D86796" w14:paraId="32437C00" w14:textId="77777777" w:rsidTr="00801E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tcBorders>
              <w:left w:val="single" w:sz="4" w:space="0" w:color="E7EEEE"/>
              <w:right w:val="single" w:sz="4" w:space="0" w:color="E7EEEE"/>
            </w:tcBorders>
          </w:tcPr>
          <w:p w14:paraId="7748787E" w14:textId="5E1C8231" w:rsidR="004229DA" w:rsidRPr="00D86796" w:rsidRDefault="00EB7E00" w:rsidP="00E83212">
            <w:pPr>
              <w:pStyle w:val="Heading6"/>
              <w:tabs>
                <w:tab w:val="left" w:pos="525"/>
              </w:tabs>
              <w:spacing w:after="40"/>
              <w:ind w:left="255"/>
              <w:jc w:val="left"/>
              <w:outlineLvl w:val="5"/>
              <w:rPr>
                <w:spacing w:val="0"/>
                <w:sz w:val="18"/>
                <w:szCs w:val="18"/>
              </w:rPr>
            </w:pPr>
            <w:r w:rsidRPr="00EB7E00">
              <w:rPr>
                <w:color w:val="633411" w:themeColor="accent6"/>
                <w:spacing w:val="0"/>
                <w:sz w:val="18"/>
                <w:szCs w:val="18"/>
              </w:rPr>
              <w:sym w:font="Wingdings" w:char="F0A8"/>
            </w:r>
            <w:r w:rsidR="004229DA" w:rsidRPr="00D86796">
              <w:rPr>
                <w:spacing w:val="0"/>
                <w:sz w:val="18"/>
                <w:szCs w:val="18"/>
              </w:rPr>
              <w:tab/>
            </w:r>
            <w:r w:rsidR="004229DA" w:rsidRPr="00D86796">
              <w:rPr>
                <w:caps w:val="0"/>
                <w:color w:val="000000" w:themeColor="text1"/>
                <w:spacing w:val="0"/>
                <w:sz w:val="18"/>
                <w:szCs w:val="18"/>
              </w:rPr>
              <w:t xml:space="preserve">Prime farmland or farmland of statewide importance </w:t>
            </w:r>
            <w:r w:rsidR="004229DA" w:rsidRPr="00D86796">
              <w:rPr>
                <w:caps w:val="0"/>
                <w:color w:val="009192" w:themeColor="accent2"/>
                <w:spacing w:val="0"/>
                <w:sz w:val="18"/>
                <w:szCs w:val="18"/>
              </w:rPr>
              <w:t>(B)</w:t>
            </w:r>
          </w:p>
        </w:tc>
      </w:tr>
      <w:tr w:rsidR="004229DA" w:rsidRPr="00D86796" w14:paraId="22D5CEF4" w14:textId="77777777" w:rsidTr="0080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tcBorders>
              <w:left w:val="single" w:sz="4" w:space="0" w:color="E7EEEE"/>
              <w:right w:val="single" w:sz="4" w:space="0" w:color="E7EEEE"/>
            </w:tcBorders>
          </w:tcPr>
          <w:p w14:paraId="61F8DA26" w14:textId="6108CE22" w:rsidR="004229DA" w:rsidRPr="00D86796" w:rsidRDefault="00EB7E00" w:rsidP="00E83212">
            <w:pPr>
              <w:pStyle w:val="Heading6"/>
              <w:tabs>
                <w:tab w:val="left" w:pos="525"/>
              </w:tabs>
              <w:spacing w:after="40"/>
              <w:ind w:left="255"/>
              <w:jc w:val="left"/>
              <w:outlineLvl w:val="5"/>
              <w:rPr>
                <w:spacing w:val="0"/>
                <w:sz w:val="18"/>
                <w:szCs w:val="18"/>
              </w:rPr>
            </w:pPr>
            <w:r w:rsidRPr="00EB7E00">
              <w:rPr>
                <w:color w:val="633411" w:themeColor="accent6"/>
                <w:spacing w:val="0"/>
                <w:sz w:val="18"/>
                <w:szCs w:val="18"/>
              </w:rPr>
              <w:sym w:font="Wingdings" w:char="F0A8"/>
            </w:r>
            <w:r w:rsidR="004229DA" w:rsidRPr="00D86796">
              <w:rPr>
                <w:spacing w:val="0"/>
                <w:sz w:val="18"/>
                <w:szCs w:val="18"/>
              </w:rPr>
              <w:tab/>
            </w:r>
            <w:r w:rsidR="004229DA" w:rsidRPr="00D86796">
              <w:rPr>
                <w:caps w:val="0"/>
                <w:color w:val="000000" w:themeColor="text1"/>
                <w:spacing w:val="0"/>
                <w:sz w:val="18"/>
                <w:szCs w:val="18"/>
              </w:rPr>
              <w:t xml:space="preserve">Wetlands </w:t>
            </w:r>
            <w:r w:rsidR="004229DA" w:rsidRPr="00D86796">
              <w:rPr>
                <w:caps w:val="0"/>
                <w:color w:val="009192" w:themeColor="accent2"/>
                <w:spacing w:val="0"/>
                <w:sz w:val="18"/>
                <w:szCs w:val="18"/>
              </w:rPr>
              <w:t>(C)</w:t>
            </w:r>
          </w:p>
        </w:tc>
      </w:tr>
      <w:tr w:rsidR="004229DA" w:rsidRPr="00D86796" w14:paraId="354DD12B" w14:textId="77777777" w:rsidTr="00801E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tcBorders>
              <w:left w:val="single" w:sz="4" w:space="0" w:color="E7EEEE"/>
              <w:right w:val="single" w:sz="4" w:space="0" w:color="E7EEEE"/>
            </w:tcBorders>
          </w:tcPr>
          <w:p w14:paraId="7F7136BC" w14:textId="0014087B" w:rsidR="004229DA" w:rsidRPr="00D86796" w:rsidRDefault="00EB7E00" w:rsidP="00E83212">
            <w:pPr>
              <w:pStyle w:val="Heading6"/>
              <w:tabs>
                <w:tab w:val="left" w:pos="525"/>
              </w:tabs>
              <w:spacing w:after="40"/>
              <w:ind w:left="525" w:hanging="270"/>
              <w:jc w:val="left"/>
              <w:outlineLvl w:val="5"/>
              <w:rPr>
                <w:spacing w:val="0"/>
                <w:sz w:val="18"/>
                <w:szCs w:val="18"/>
              </w:rPr>
            </w:pPr>
            <w:r w:rsidRPr="00EB7E00">
              <w:rPr>
                <w:color w:val="633411" w:themeColor="accent6"/>
                <w:spacing w:val="0"/>
                <w:sz w:val="18"/>
                <w:szCs w:val="18"/>
              </w:rPr>
              <w:sym w:font="Wingdings" w:char="F0A8"/>
            </w:r>
            <w:r w:rsidR="004229DA" w:rsidRPr="00D86796">
              <w:rPr>
                <w:spacing w:val="0"/>
                <w:sz w:val="18"/>
                <w:szCs w:val="18"/>
              </w:rPr>
              <w:tab/>
            </w:r>
            <w:r w:rsidR="004229DA" w:rsidRPr="00D86796">
              <w:rPr>
                <w:caps w:val="0"/>
                <w:color w:val="000000" w:themeColor="text1"/>
                <w:spacing w:val="0"/>
                <w:sz w:val="18"/>
                <w:szCs w:val="18"/>
              </w:rPr>
              <w:t xml:space="preserve">Identified for conservation or under conservation easement </w:t>
            </w:r>
            <w:r w:rsidR="004229DA" w:rsidRPr="00D86796">
              <w:rPr>
                <w:caps w:val="0"/>
                <w:color w:val="009192" w:themeColor="accent2"/>
                <w:spacing w:val="0"/>
                <w:sz w:val="18"/>
                <w:szCs w:val="18"/>
              </w:rPr>
              <w:t>(I+K)</w:t>
            </w:r>
          </w:p>
        </w:tc>
      </w:tr>
      <w:tr w:rsidR="004229DA" w:rsidRPr="00D86796" w14:paraId="0A63DBA5" w14:textId="77777777" w:rsidTr="0080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tcBorders>
              <w:top w:val="single" w:sz="4" w:space="0" w:color="E7EEEE"/>
              <w:left w:val="single" w:sz="4" w:space="0" w:color="E7EEEE"/>
              <w:right w:val="single" w:sz="4" w:space="0" w:color="E7EEEE"/>
            </w:tcBorders>
          </w:tcPr>
          <w:p w14:paraId="055E36AA" w14:textId="65B1BCD5" w:rsidR="004229DA" w:rsidRPr="00D86796" w:rsidRDefault="00EB7E00" w:rsidP="00E83212">
            <w:pPr>
              <w:pStyle w:val="Heading6"/>
              <w:tabs>
                <w:tab w:val="left" w:pos="525"/>
              </w:tabs>
              <w:spacing w:after="40"/>
              <w:ind w:left="255"/>
              <w:jc w:val="left"/>
              <w:outlineLvl w:val="5"/>
              <w:rPr>
                <w:spacing w:val="0"/>
                <w:sz w:val="18"/>
                <w:szCs w:val="18"/>
              </w:rPr>
            </w:pPr>
            <w:r w:rsidRPr="00EB7E00">
              <w:rPr>
                <w:color w:val="633411" w:themeColor="accent6"/>
                <w:spacing w:val="0"/>
                <w:sz w:val="18"/>
                <w:szCs w:val="18"/>
              </w:rPr>
              <w:sym w:font="Wingdings" w:char="F0A8"/>
            </w:r>
            <w:r w:rsidR="004229DA" w:rsidRPr="00D86796">
              <w:rPr>
                <w:spacing w:val="0"/>
                <w:sz w:val="18"/>
                <w:szCs w:val="18"/>
              </w:rPr>
              <w:tab/>
            </w:r>
            <w:r w:rsidR="004229DA" w:rsidRPr="00D86796">
              <w:rPr>
                <w:caps w:val="0"/>
                <w:color w:val="000000" w:themeColor="text1"/>
                <w:spacing w:val="0"/>
                <w:sz w:val="18"/>
                <w:szCs w:val="18"/>
              </w:rPr>
              <w:t xml:space="preserve">Habitat for protected species </w:t>
            </w:r>
            <w:r w:rsidR="004229DA" w:rsidRPr="00D86796">
              <w:rPr>
                <w:caps w:val="0"/>
                <w:color w:val="009192" w:themeColor="accent2"/>
                <w:spacing w:val="0"/>
                <w:sz w:val="18"/>
                <w:szCs w:val="18"/>
              </w:rPr>
              <w:t>(J)</w:t>
            </w:r>
          </w:p>
        </w:tc>
      </w:tr>
      <w:tr w:rsidR="004229DA" w:rsidRPr="00D86796" w14:paraId="4F3B010A" w14:textId="77777777" w:rsidTr="00801E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tcBorders>
              <w:top w:val="none" w:sz="0" w:space="0" w:color="auto"/>
              <w:left w:val="single" w:sz="4" w:space="0" w:color="E7EEEE"/>
              <w:right w:val="single" w:sz="4" w:space="0" w:color="E7EEEE"/>
            </w:tcBorders>
            <w:shd w:val="clear" w:color="auto" w:fill="FFFFFF" w:themeFill="background1"/>
          </w:tcPr>
          <w:p w14:paraId="33EE1226" w14:textId="23E87064" w:rsidR="004229DA" w:rsidRPr="00D86796" w:rsidRDefault="004229DA" w:rsidP="00E83212">
            <w:pPr>
              <w:pStyle w:val="Heading3"/>
              <w:tabs>
                <w:tab w:val="left" w:pos="525"/>
              </w:tabs>
              <w:spacing w:after="40"/>
              <w:ind w:left="255"/>
              <w:outlineLvl w:val="2"/>
              <w:rPr>
                <w:spacing w:val="0"/>
                <w:sz w:val="16"/>
                <w:szCs w:val="16"/>
              </w:rPr>
            </w:pPr>
            <w:r w:rsidRPr="00D86796">
              <w:rPr>
                <w:color w:val="009192" w:themeColor="accent2"/>
                <w:spacing w:val="0"/>
                <w:sz w:val="16"/>
                <w:szCs w:val="16"/>
              </w:rPr>
              <w:t>PROPERTY CANNOT BE (UNLESS MEETING SPECIFIED REQUIREMENTS):</w:t>
            </w:r>
          </w:p>
        </w:tc>
      </w:tr>
      <w:tr w:rsidR="004229DA" w:rsidRPr="00D86796" w14:paraId="13AA9C7F" w14:textId="77777777" w:rsidTr="0080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tcBorders>
              <w:top w:val="single" w:sz="4" w:space="0" w:color="E7EEEE"/>
              <w:left w:val="single" w:sz="4" w:space="0" w:color="E7EEEE"/>
              <w:bottom w:val="single" w:sz="4" w:space="0" w:color="E7EEEE"/>
              <w:right w:val="single" w:sz="4" w:space="0" w:color="E7EEEE"/>
            </w:tcBorders>
            <w:shd w:val="clear" w:color="auto" w:fill="F5F8F9"/>
          </w:tcPr>
          <w:p w14:paraId="25A3B02E" w14:textId="790B482B" w:rsidR="004229DA" w:rsidRPr="00D86796" w:rsidRDefault="00EB7E00" w:rsidP="00E83212">
            <w:pPr>
              <w:pStyle w:val="Heading6"/>
              <w:tabs>
                <w:tab w:val="left" w:pos="525"/>
              </w:tabs>
              <w:spacing w:after="40"/>
              <w:ind w:left="255"/>
              <w:jc w:val="left"/>
              <w:outlineLvl w:val="5"/>
              <w:rPr>
                <w:spacing w:val="0"/>
                <w:sz w:val="18"/>
                <w:szCs w:val="18"/>
              </w:rPr>
            </w:pPr>
            <w:r w:rsidRPr="00EB7E00">
              <w:rPr>
                <w:color w:val="633411" w:themeColor="accent6"/>
                <w:spacing w:val="0"/>
                <w:sz w:val="18"/>
                <w:szCs w:val="18"/>
              </w:rPr>
              <w:sym w:font="Wingdings" w:char="F0A8"/>
            </w:r>
            <w:r w:rsidR="004229DA" w:rsidRPr="00D86796">
              <w:rPr>
                <w:spacing w:val="0"/>
                <w:sz w:val="18"/>
                <w:szCs w:val="18"/>
              </w:rPr>
              <w:tab/>
            </w:r>
            <w:r w:rsidR="004229DA" w:rsidRPr="00D86796">
              <w:rPr>
                <w:color w:val="000000" w:themeColor="text1"/>
                <w:spacing w:val="0"/>
                <w:sz w:val="18"/>
                <w:szCs w:val="18"/>
              </w:rPr>
              <w:t>W</w:t>
            </w:r>
            <w:r w:rsidR="004229DA" w:rsidRPr="00D86796">
              <w:rPr>
                <w:caps w:val="0"/>
                <w:color w:val="000000" w:themeColor="text1"/>
                <w:spacing w:val="0"/>
                <w:sz w:val="18"/>
                <w:szCs w:val="18"/>
              </w:rPr>
              <w:t xml:space="preserve">ithin a very high fire hazard safety zone </w:t>
            </w:r>
            <w:r w:rsidR="004229DA" w:rsidRPr="00D86796">
              <w:rPr>
                <w:caps w:val="0"/>
                <w:color w:val="009192" w:themeColor="accent2"/>
                <w:spacing w:val="0"/>
                <w:sz w:val="18"/>
                <w:szCs w:val="18"/>
              </w:rPr>
              <w:t>(D)</w:t>
            </w:r>
          </w:p>
        </w:tc>
      </w:tr>
      <w:tr w:rsidR="004229DA" w:rsidRPr="00D86796" w14:paraId="759F02EE" w14:textId="77777777" w:rsidTr="00801E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tcBorders>
              <w:left w:val="single" w:sz="4" w:space="0" w:color="E7EEEE"/>
              <w:right w:val="single" w:sz="4" w:space="0" w:color="E7EEEE"/>
            </w:tcBorders>
            <w:shd w:val="clear" w:color="auto" w:fill="FFFFFF" w:themeFill="background1"/>
          </w:tcPr>
          <w:p w14:paraId="13426811" w14:textId="6AACBDE5" w:rsidR="004229DA" w:rsidRPr="00D86796" w:rsidRDefault="00EB7E00" w:rsidP="00E83212">
            <w:pPr>
              <w:pStyle w:val="Heading6"/>
              <w:tabs>
                <w:tab w:val="left" w:pos="525"/>
              </w:tabs>
              <w:spacing w:after="40"/>
              <w:ind w:left="255"/>
              <w:jc w:val="left"/>
              <w:outlineLvl w:val="5"/>
              <w:rPr>
                <w:spacing w:val="0"/>
                <w:sz w:val="18"/>
                <w:szCs w:val="18"/>
              </w:rPr>
            </w:pPr>
            <w:r w:rsidRPr="00EB7E00">
              <w:rPr>
                <w:color w:val="633411" w:themeColor="accent6"/>
                <w:spacing w:val="0"/>
                <w:sz w:val="18"/>
                <w:szCs w:val="18"/>
              </w:rPr>
              <w:sym w:font="Wingdings" w:char="F0A8"/>
            </w:r>
            <w:r w:rsidR="004229DA" w:rsidRPr="00D86796">
              <w:rPr>
                <w:spacing w:val="0"/>
                <w:sz w:val="18"/>
                <w:szCs w:val="18"/>
              </w:rPr>
              <w:tab/>
            </w:r>
            <w:r w:rsidR="004229DA" w:rsidRPr="00D86796">
              <w:rPr>
                <w:caps w:val="0"/>
                <w:color w:val="000000" w:themeColor="text1"/>
                <w:spacing w:val="0"/>
                <w:sz w:val="18"/>
                <w:szCs w:val="18"/>
              </w:rPr>
              <w:t xml:space="preserve">A hazardous waste size </w:t>
            </w:r>
            <w:r w:rsidR="004229DA" w:rsidRPr="00D86796">
              <w:rPr>
                <w:caps w:val="0"/>
                <w:color w:val="009192" w:themeColor="accent2"/>
                <w:spacing w:val="0"/>
                <w:sz w:val="18"/>
                <w:szCs w:val="18"/>
              </w:rPr>
              <w:t>(E)</w:t>
            </w:r>
          </w:p>
        </w:tc>
      </w:tr>
      <w:tr w:rsidR="004229DA" w:rsidRPr="00D86796" w14:paraId="6D9CCAF5" w14:textId="77777777" w:rsidTr="0080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tcBorders>
              <w:left w:val="single" w:sz="4" w:space="0" w:color="E7EEEE"/>
              <w:right w:val="single" w:sz="4" w:space="0" w:color="E7EEEE"/>
            </w:tcBorders>
            <w:shd w:val="clear" w:color="auto" w:fill="F5F8F9"/>
          </w:tcPr>
          <w:p w14:paraId="70404B7C" w14:textId="4D22AA5F" w:rsidR="004229DA" w:rsidRPr="00D86796" w:rsidRDefault="00EB7E00" w:rsidP="00E83212">
            <w:pPr>
              <w:pStyle w:val="Heading6"/>
              <w:tabs>
                <w:tab w:val="left" w:pos="525"/>
              </w:tabs>
              <w:spacing w:after="40"/>
              <w:ind w:left="255"/>
              <w:jc w:val="left"/>
              <w:outlineLvl w:val="5"/>
              <w:rPr>
                <w:spacing w:val="0"/>
                <w:sz w:val="18"/>
                <w:szCs w:val="18"/>
              </w:rPr>
            </w:pPr>
            <w:r w:rsidRPr="00EB7E00">
              <w:rPr>
                <w:color w:val="633411" w:themeColor="accent6"/>
                <w:spacing w:val="0"/>
                <w:sz w:val="18"/>
                <w:szCs w:val="18"/>
              </w:rPr>
              <w:sym w:font="Wingdings" w:char="F0A8"/>
            </w:r>
            <w:r w:rsidR="004229DA" w:rsidRPr="00D86796">
              <w:rPr>
                <w:spacing w:val="0"/>
                <w:sz w:val="18"/>
                <w:szCs w:val="18"/>
              </w:rPr>
              <w:tab/>
            </w:r>
            <w:r w:rsidR="004229DA" w:rsidRPr="00D86796">
              <w:rPr>
                <w:caps w:val="0"/>
                <w:color w:val="000000" w:themeColor="text1"/>
                <w:spacing w:val="0"/>
                <w:sz w:val="18"/>
                <w:szCs w:val="18"/>
              </w:rPr>
              <w:t>Within a delineated earthquake fault zone</w:t>
            </w:r>
            <w:r w:rsidR="004229DA" w:rsidRPr="00D86796">
              <w:rPr>
                <w:color w:val="000000" w:themeColor="text1"/>
                <w:spacing w:val="0"/>
                <w:sz w:val="18"/>
                <w:szCs w:val="18"/>
              </w:rPr>
              <w:t xml:space="preserve"> </w:t>
            </w:r>
            <w:r w:rsidR="004229DA" w:rsidRPr="00D86796">
              <w:rPr>
                <w:color w:val="009192" w:themeColor="accent2"/>
                <w:spacing w:val="0"/>
                <w:sz w:val="18"/>
                <w:szCs w:val="18"/>
              </w:rPr>
              <w:t>(F</w:t>
            </w:r>
            <w:r w:rsidR="004229DA" w:rsidRPr="00D86796">
              <w:rPr>
                <w:caps w:val="0"/>
                <w:color w:val="009192" w:themeColor="accent2"/>
                <w:spacing w:val="0"/>
                <w:sz w:val="18"/>
                <w:szCs w:val="18"/>
              </w:rPr>
              <w:t>)</w:t>
            </w:r>
          </w:p>
        </w:tc>
      </w:tr>
      <w:tr w:rsidR="004229DA" w:rsidRPr="00D86796" w14:paraId="605208A0" w14:textId="77777777" w:rsidTr="00801E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tcBorders>
              <w:left w:val="single" w:sz="4" w:space="0" w:color="E7EEEE"/>
              <w:right w:val="single" w:sz="4" w:space="0" w:color="E7EEEE"/>
            </w:tcBorders>
            <w:shd w:val="clear" w:color="auto" w:fill="FFFFFF" w:themeFill="background1"/>
          </w:tcPr>
          <w:p w14:paraId="3322FD09" w14:textId="78C63128" w:rsidR="004229DA" w:rsidRPr="00D86796" w:rsidRDefault="00EB7E00" w:rsidP="00E83212">
            <w:pPr>
              <w:pStyle w:val="Heading6"/>
              <w:tabs>
                <w:tab w:val="left" w:pos="525"/>
              </w:tabs>
              <w:spacing w:after="40"/>
              <w:ind w:left="255"/>
              <w:jc w:val="left"/>
              <w:outlineLvl w:val="5"/>
              <w:rPr>
                <w:spacing w:val="0"/>
                <w:sz w:val="18"/>
                <w:szCs w:val="18"/>
              </w:rPr>
            </w:pPr>
            <w:r w:rsidRPr="00EB7E00">
              <w:rPr>
                <w:color w:val="633411" w:themeColor="accent6"/>
                <w:spacing w:val="0"/>
                <w:sz w:val="18"/>
                <w:szCs w:val="18"/>
              </w:rPr>
              <w:sym w:font="Wingdings" w:char="F0A8"/>
            </w:r>
            <w:r w:rsidR="004229DA" w:rsidRPr="00D86796">
              <w:rPr>
                <w:spacing w:val="0"/>
                <w:sz w:val="18"/>
                <w:szCs w:val="18"/>
              </w:rPr>
              <w:tab/>
            </w:r>
            <w:r w:rsidR="004229DA" w:rsidRPr="00D86796">
              <w:rPr>
                <w:caps w:val="0"/>
                <w:color w:val="000000" w:themeColor="text1"/>
                <w:spacing w:val="0"/>
                <w:sz w:val="18"/>
                <w:szCs w:val="18"/>
              </w:rPr>
              <w:t>Within a 100-year floodplain or floodway</w:t>
            </w:r>
            <w:r w:rsidR="004229DA" w:rsidRPr="00D86796">
              <w:rPr>
                <w:color w:val="000000" w:themeColor="text1"/>
                <w:spacing w:val="0"/>
                <w:sz w:val="18"/>
                <w:szCs w:val="18"/>
              </w:rPr>
              <w:t xml:space="preserve"> </w:t>
            </w:r>
            <w:r w:rsidR="004229DA" w:rsidRPr="00D86796">
              <w:rPr>
                <w:color w:val="009192" w:themeColor="accent2"/>
                <w:spacing w:val="0"/>
                <w:sz w:val="18"/>
                <w:szCs w:val="18"/>
              </w:rPr>
              <w:t>(G</w:t>
            </w:r>
            <w:r w:rsidR="004229DA" w:rsidRPr="00D86796">
              <w:rPr>
                <w:caps w:val="0"/>
                <w:color w:val="009192" w:themeColor="accent2"/>
                <w:spacing w:val="0"/>
                <w:sz w:val="18"/>
                <w:szCs w:val="18"/>
              </w:rPr>
              <w:t>+H</w:t>
            </w:r>
            <w:r w:rsidR="004229DA" w:rsidRPr="00D86796">
              <w:rPr>
                <w:color w:val="009192" w:themeColor="accent2"/>
                <w:spacing w:val="0"/>
                <w:sz w:val="18"/>
                <w:szCs w:val="18"/>
              </w:rPr>
              <w:t>)</w:t>
            </w:r>
          </w:p>
        </w:tc>
      </w:tr>
      <w:tr w:rsidR="004229DA" w:rsidRPr="00D86796" w14:paraId="1A6DBF4A" w14:textId="77777777" w:rsidTr="0080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tcBorders>
              <w:top w:val="single" w:sz="4" w:space="0" w:color="E7EEEE"/>
              <w:left w:val="single" w:sz="4" w:space="0" w:color="E7EEEE"/>
              <w:bottom w:val="nil"/>
              <w:right w:val="single" w:sz="4" w:space="0" w:color="E7EEEE"/>
            </w:tcBorders>
            <w:shd w:val="clear" w:color="auto" w:fill="F5F8F9"/>
          </w:tcPr>
          <w:p w14:paraId="4621D178" w14:textId="73EF26AF" w:rsidR="004229DA" w:rsidRPr="00D86796" w:rsidRDefault="00EB7E00" w:rsidP="00E83212">
            <w:pPr>
              <w:pStyle w:val="Heading6"/>
              <w:tabs>
                <w:tab w:val="left" w:pos="255"/>
              </w:tabs>
              <w:spacing w:after="40"/>
              <w:jc w:val="left"/>
              <w:outlineLvl w:val="5"/>
              <w:rPr>
                <w:spacing w:val="0"/>
                <w:sz w:val="18"/>
                <w:szCs w:val="18"/>
              </w:rPr>
            </w:pPr>
            <w:r w:rsidRPr="00EB7E00">
              <w:rPr>
                <w:color w:val="633411" w:themeColor="accent6"/>
                <w:spacing w:val="0"/>
                <w:sz w:val="18"/>
                <w:szCs w:val="18"/>
              </w:rPr>
              <w:sym w:font="Wingdings" w:char="F0A8"/>
            </w:r>
            <w:r w:rsidR="004229DA" w:rsidRPr="00D86796">
              <w:rPr>
                <w:spacing w:val="0"/>
                <w:sz w:val="18"/>
                <w:szCs w:val="18"/>
              </w:rPr>
              <w:tab/>
            </w:r>
            <w:r w:rsidR="004229DA" w:rsidRPr="00D86796">
              <w:rPr>
                <w:caps w:val="0"/>
                <w:color w:val="000000" w:themeColor="text1"/>
                <w:spacing w:val="0"/>
                <w:sz w:val="18"/>
                <w:szCs w:val="18"/>
              </w:rPr>
              <w:t>Project would not alter nor demolish:</w:t>
            </w:r>
          </w:p>
        </w:tc>
      </w:tr>
      <w:tr w:rsidR="004229DA" w:rsidRPr="00D86796" w14:paraId="42D1C99E" w14:textId="77777777" w:rsidTr="00801E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tcBorders>
              <w:top w:val="nil"/>
              <w:left w:val="single" w:sz="4" w:space="0" w:color="E7EEEE"/>
              <w:right w:val="single" w:sz="4" w:space="0" w:color="E7EEEE"/>
            </w:tcBorders>
            <w:shd w:val="clear" w:color="auto" w:fill="FFFFFF" w:themeFill="background1"/>
          </w:tcPr>
          <w:p w14:paraId="7F50336D" w14:textId="39519EDF" w:rsidR="004229DA" w:rsidRPr="00D86796" w:rsidRDefault="00EB7E00" w:rsidP="00E83212">
            <w:pPr>
              <w:pStyle w:val="Heading6"/>
              <w:tabs>
                <w:tab w:val="left" w:pos="525"/>
              </w:tabs>
              <w:spacing w:after="40"/>
              <w:ind w:left="255"/>
              <w:jc w:val="left"/>
              <w:outlineLvl w:val="5"/>
              <w:rPr>
                <w:spacing w:val="0"/>
                <w:sz w:val="18"/>
                <w:szCs w:val="18"/>
              </w:rPr>
            </w:pPr>
            <w:r w:rsidRPr="00EB7E00">
              <w:rPr>
                <w:color w:val="633411" w:themeColor="accent6"/>
                <w:spacing w:val="0"/>
                <w:sz w:val="18"/>
                <w:szCs w:val="18"/>
              </w:rPr>
              <w:sym w:font="Wingdings" w:char="F0A8"/>
            </w:r>
            <w:r w:rsidR="004229DA" w:rsidRPr="00D86796">
              <w:rPr>
                <w:spacing w:val="0"/>
                <w:sz w:val="18"/>
                <w:szCs w:val="18"/>
              </w:rPr>
              <w:tab/>
            </w:r>
            <w:r w:rsidR="004229DA" w:rsidRPr="00D86796">
              <w:rPr>
                <w:caps w:val="0"/>
                <w:color w:val="000000" w:themeColor="text1"/>
                <w:spacing w:val="0"/>
                <w:sz w:val="18"/>
                <w:szCs w:val="18"/>
              </w:rPr>
              <w:t>Deed-restricted affordable housing</w:t>
            </w:r>
            <w:r w:rsidR="004229DA" w:rsidRPr="00D86796">
              <w:rPr>
                <w:color w:val="000000" w:themeColor="text1"/>
                <w:spacing w:val="0"/>
                <w:sz w:val="18"/>
                <w:szCs w:val="18"/>
              </w:rPr>
              <w:t xml:space="preserve"> </w:t>
            </w:r>
          </w:p>
        </w:tc>
      </w:tr>
      <w:tr w:rsidR="004229DA" w:rsidRPr="00D86796" w14:paraId="342A3EB1" w14:textId="77777777" w:rsidTr="0080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tcBorders>
              <w:top w:val="single" w:sz="4" w:space="0" w:color="E7EEEE"/>
              <w:left w:val="single" w:sz="4" w:space="0" w:color="E7EEEE"/>
              <w:bottom w:val="single" w:sz="4" w:space="0" w:color="E7EEEE"/>
              <w:right w:val="single" w:sz="4" w:space="0" w:color="E7EEEE"/>
            </w:tcBorders>
            <w:shd w:val="clear" w:color="auto" w:fill="F5F8F9"/>
          </w:tcPr>
          <w:p w14:paraId="05309755" w14:textId="7EF7518B" w:rsidR="004229DA" w:rsidRPr="00D86796" w:rsidRDefault="00EB7E00" w:rsidP="00E83212">
            <w:pPr>
              <w:pStyle w:val="Heading6"/>
              <w:tabs>
                <w:tab w:val="left" w:pos="525"/>
              </w:tabs>
              <w:spacing w:after="40"/>
              <w:ind w:left="255"/>
              <w:jc w:val="left"/>
              <w:outlineLvl w:val="5"/>
              <w:rPr>
                <w:spacing w:val="0"/>
                <w:sz w:val="18"/>
                <w:szCs w:val="18"/>
              </w:rPr>
            </w:pPr>
            <w:r w:rsidRPr="00EB7E00">
              <w:rPr>
                <w:color w:val="633411" w:themeColor="accent6"/>
                <w:spacing w:val="0"/>
                <w:sz w:val="18"/>
                <w:szCs w:val="18"/>
              </w:rPr>
              <w:sym w:font="Wingdings" w:char="F0A8"/>
            </w:r>
            <w:r w:rsidR="004229DA" w:rsidRPr="00D86796">
              <w:rPr>
                <w:spacing w:val="0"/>
                <w:sz w:val="18"/>
                <w:szCs w:val="18"/>
              </w:rPr>
              <w:tab/>
            </w:r>
            <w:r w:rsidR="004229DA" w:rsidRPr="00D86796">
              <w:rPr>
                <w:caps w:val="0"/>
                <w:color w:val="000000" w:themeColor="text1"/>
                <w:spacing w:val="0"/>
                <w:sz w:val="18"/>
                <w:szCs w:val="18"/>
              </w:rPr>
              <w:t>Rent-controlled housing</w:t>
            </w:r>
          </w:p>
        </w:tc>
      </w:tr>
      <w:tr w:rsidR="004229DA" w:rsidRPr="00D86796" w14:paraId="3814FECD" w14:textId="77777777" w:rsidTr="00801E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tcBorders>
              <w:left w:val="single" w:sz="4" w:space="0" w:color="E7EEEE"/>
              <w:right w:val="single" w:sz="4" w:space="0" w:color="E7EEEE"/>
            </w:tcBorders>
            <w:shd w:val="clear" w:color="auto" w:fill="FFFFFF" w:themeFill="background1"/>
          </w:tcPr>
          <w:p w14:paraId="53B3E996" w14:textId="317526BE" w:rsidR="004229DA" w:rsidRPr="00D86796" w:rsidRDefault="00EB7E00" w:rsidP="00E83212">
            <w:pPr>
              <w:pStyle w:val="Heading6"/>
              <w:tabs>
                <w:tab w:val="left" w:pos="525"/>
              </w:tabs>
              <w:spacing w:after="40"/>
              <w:ind w:left="255"/>
              <w:jc w:val="left"/>
              <w:outlineLvl w:val="5"/>
              <w:rPr>
                <w:spacing w:val="0"/>
                <w:sz w:val="18"/>
                <w:szCs w:val="18"/>
              </w:rPr>
            </w:pPr>
            <w:r w:rsidRPr="00EB7E00">
              <w:rPr>
                <w:color w:val="633411" w:themeColor="accent6"/>
                <w:spacing w:val="0"/>
                <w:sz w:val="18"/>
                <w:szCs w:val="18"/>
              </w:rPr>
              <w:sym w:font="Wingdings" w:char="F0A8"/>
            </w:r>
            <w:r w:rsidR="004229DA" w:rsidRPr="00D86796">
              <w:rPr>
                <w:spacing w:val="0"/>
                <w:sz w:val="18"/>
                <w:szCs w:val="18"/>
              </w:rPr>
              <w:tab/>
            </w:r>
            <w:r w:rsidR="004229DA" w:rsidRPr="00D86796">
              <w:rPr>
                <w:caps w:val="0"/>
                <w:color w:val="000000" w:themeColor="text1"/>
                <w:spacing w:val="0"/>
                <w:sz w:val="18"/>
                <w:szCs w:val="18"/>
              </w:rPr>
              <w:t xml:space="preserve">Housing on parcels with an Ellis Act eviction in last 15 </w:t>
            </w:r>
            <w:proofErr w:type="spellStart"/>
            <w:r w:rsidR="004229DA" w:rsidRPr="00D86796">
              <w:rPr>
                <w:caps w:val="0"/>
                <w:color w:val="000000" w:themeColor="text1"/>
                <w:spacing w:val="0"/>
                <w:sz w:val="18"/>
                <w:szCs w:val="18"/>
              </w:rPr>
              <w:t>yrs</w:t>
            </w:r>
            <w:proofErr w:type="spellEnd"/>
          </w:p>
        </w:tc>
      </w:tr>
      <w:tr w:rsidR="004229DA" w:rsidRPr="00D86796" w14:paraId="7BDF43A1" w14:textId="77777777" w:rsidTr="0080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tcBorders>
              <w:top w:val="single" w:sz="4" w:space="0" w:color="E7EEEE"/>
              <w:left w:val="single" w:sz="4" w:space="0" w:color="E7EEEE"/>
              <w:bottom w:val="single" w:sz="4" w:space="0" w:color="E7EEEE"/>
              <w:right w:val="single" w:sz="4" w:space="0" w:color="E7EEEE"/>
            </w:tcBorders>
            <w:shd w:val="clear" w:color="auto" w:fill="F5F8F9"/>
          </w:tcPr>
          <w:p w14:paraId="187FDA1D" w14:textId="486E040F" w:rsidR="004229DA" w:rsidRPr="00D86796" w:rsidRDefault="00EB7E00" w:rsidP="00E83212">
            <w:pPr>
              <w:pStyle w:val="Heading6"/>
              <w:tabs>
                <w:tab w:val="left" w:pos="525"/>
              </w:tabs>
              <w:spacing w:after="40"/>
              <w:ind w:left="255"/>
              <w:jc w:val="left"/>
              <w:outlineLvl w:val="5"/>
              <w:rPr>
                <w:spacing w:val="0"/>
                <w:sz w:val="18"/>
                <w:szCs w:val="18"/>
              </w:rPr>
            </w:pPr>
            <w:r w:rsidRPr="00EB7E00">
              <w:rPr>
                <w:color w:val="633411" w:themeColor="accent6"/>
                <w:spacing w:val="0"/>
                <w:sz w:val="18"/>
                <w:szCs w:val="18"/>
              </w:rPr>
              <w:sym w:font="Wingdings" w:char="F0A8"/>
            </w:r>
            <w:r w:rsidR="004229DA" w:rsidRPr="00D86796">
              <w:rPr>
                <w:spacing w:val="0"/>
                <w:sz w:val="18"/>
                <w:szCs w:val="18"/>
              </w:rPr>
              <w:tab/>
            </w:r>
            <w:r w:rsidR="004229DA" w:rsidRPr="00D86796">
              <w:rPr>
                <w:caps w:val="0"/>
                <w:color w:val="000000" w:themeColor="text1"/>
                <w:spacing w:val="0"/>
                <w:sz w:val="18"/>
                <w:szCs w:val="18"/>
              </w:rPr>
              <w:t xml:space="preserve">Housing occupied by a tenant currently or in last 3 </w:t>
            </w:r>
            <w:proofErr w:type="spellStart"/>
            <w:r w:rsidR="004229DA" w:rsidRPr="00D86796">
              <w:rPr>
                <w:caps w:val="0"/>
                <w:color w:val="000000" w:themeColor="text1"/>
                <w:spacing w:val="0"/>
                <w:sz w:val="18"/>
                <w:szCs w:val="18"/>
              </w:rPr>
              <w:t>yrs</w:t>
            </w:r>
            <w:proofErr w:type="spellEnd"/>
            <w:r w:rsidR="004229DA" w:rsidRPr="00D86796">
              <w:rPr>
                <w:rStyle w:val="EndnoteReference"/>
                <w:color w:val="009192" w:themeColor="accent2"/>
                <w:spacing w:val="0"/>
                <w:sz w:val="18"/>
                <w:szCs w:val="18"/>
              </w:rPr>
              <w:endnoteReference w:id="4"/>
            </w:r>
          </w:p>
        </w:tc>
      </w:tr>
    </w:tbl>
    <w:p w14:paraId="3F326110" w14:textId="77777777" w:rsidR="004229DA" w:rsidRPr="00D86796" w:rsidRDefault="004229DA" w:rsidP="0000038B">
      <w:pPr>
        <w:pStyle w:val="Heading6"/>
        <w:spacing w:before="120" w:after="240"/>
        <w:jc w:val="left"/>
        <w:rPr>
          <w:spacing w:val="0"/>
          <w:sz w:val="14"/>
          <w:szCs w:val="14"/>
        </w:rPr>
      </w:pPr>
      <w:r w:rsidRPr="00D86796">
        <w:rPr>
          <w:spacing w:val="0"/>
          <w:sz w:val="14"/>
          <w:szCs w:val="14"/>
        </w:rPr>
        <w:tab/>
        <w:t xml:space="preserve"> </w:t>
      </w:r>
    </w:p>
    <w:tbl>
      <w:tblPr>
        <w:tblStyle w:val="TableGridLight"/>
        <w:tblW w:w="4799" w:type="pct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747"/>
        <w:gridCol w:w="2601"/>
      </w:tblGrid>
      <w:tr w:rsidR="004229DA" w:rsidRPr="00D86796" w14:paraId="081BD34D" w14:textId="77777777" w:rsidTr="00CA29CD">
        <w:tc>
          <w:tcPr>
            <w:tcW w:w="2500" w:type="pct"/>
          </w:tcPr>
          <w:tbl>
            <w:tblPr>
              <w:tblStyle w:val="TableGrid"/>
              <w:tblW w:w="2651" w:type="dxa"/>
              <w:tblLook w:val="04A0" w:firstRow="1" w:lastRow="0" w:firstColumn="1" w:lastColumn="0" w:noHBand="0" w:noVBand="1"/>
            </w:tblPr>
            <w:tblGrid>
              <w:gridCol w:w="2651"/>
            </w:tblGrid>
            <w:tr w:rsidR="004229DA" w:rsidRPr="00D86796" w14:paraId="61D328BC" w14:textId="77777777" w:rsidTr="00E8321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51" w:type="dxa"/>
                </w:tcPr>
                <w:p w14:paraId="0AC27A1C" w14:textId="77777777" w:rsidR="004229DA" w:rsidRPr="00D86796" w:rsidRDefault="004229DA" w:rsidP="007722BE">
                  <w:pPr>
                    <w:pStyle w:val="Heading3"/>
                    <w:outlineLvl w:val="2"/>
                    <w:rPr>
                      <w:b w:val="0"/>
                      <w:sz w:val="16"/>
                      <w:szCs w:val="16"/>
                    </w:rPr>
                  </w:pPr>
                  <w:proofErr w:type="spellStart"/>
                  <w:r w:rsidRPr="00D86796">
                    <w:rPr>
                      <w:b w:val="0"/>
                      <w:sz w:val="16"/>
                      <w:szCs w:val="16"/>
                    </w:rPr>
                    <w:t>Addtl</w:t>
                  </w:r>
                  <w:proofErr w:type="spellEnd"/>
                  <w:r w:rsidRPr="00D86796">
                    <w:rPr>
                      <w:b w:val="0"/>
                      <w:sz w:val="16"/>
                      <w:szCs w:val="16"/>
                    </w:rPr>
                    <w:t xml:space="preserve">. Qualifications for </w:t>
                  </w:r>
                  <w:r w:rsidRPr="00D86796">
                    <w:rPr>
                      <w:b w:val="0"/>
                      <w:sz w:val="16"/>
                      <w:szCs w:val="16"/>
                    </w:rPr>
                    <w:br/>
                    <w:t>2-UNIT DEVELOPMENTS</w:t>
                  </w:r>
                </w:p>
              </w:tc>
            </w:tr>
            <w:tr w:rsidR="004229DA" w:rsidRPr="00D86796" w14:paraId="1EDE7BF8" w14:textId="77777777" w:rsidTr="00E832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51" w:type="dxa"/>
                </w:tcPr>
                <w:p w14:paraId="7CCEA6B6" w14:textId="352722F3" w:rsidR="004229DA" w:rsidRPr="00D86796" w:rsidRDefault="00900E3D" w:rsidP="0000038B">
                  <w:pPr>
                    <w:spacing w:after="40"/>
                    <w:ind w:left="259" w:hanging="259"/>
                  </w:pPr>
                  <w:r w:rsidRPr="00EB7E00">
                    <w:rPr>
                      <w:color w:val="633411" w:themeColor="accent6"/>
                      <w:spacing w:val="0"/>
                      <w:sz w:val="18"/>
                      <w:szCs w:val="18"/>
                    </w:rPr>
                    <w:sym w:font="Wingdings" w:char="F0A8"/>
                  </w:r>
                  <w:r w:rsidR="004229DA" w:rsidRPr="00D86796">
                    <w:rPr>
                      <w:spacing w:val="0"/>
                      <w:sz w:val="18"/>
                      <w:szCs w:val="18"/>
                    </w:rPr>
                    <w:tab/>
                  </w:r>
                  <w:r w:rsidR="004229DA" w:rsidRPr="00D86796">
                    <w:rPr>
                      <w:color w:val="000000" w:themeColor="text1"/>
                      <w:spacing w:val="0"/>
                      <w:sz w:val="18"/>
                      <w:szCs w:val="18"/>
                    </w:rPr>
                    <w:t xml:space="preserve">Project does not remove more than 25% of exterior walls on a building that currently has a tenant or has had a tenant in the last 3 </w:t>
                  </w:r>
                  <w:proofErr w:type="spellStart"/>
                  <w:r w:rsidR="004229DA" w:rsidRPr="00D86796">
                    <w:rPr>
                      <w:color w:val="000000" w:themeColor="text1"/>
                      <w:spacing w:val="0"/>
                      <w:sz w:val="18"/>
                      <w:szCs w:val="18"/>
                    </w:rPr>
                    <w:t>yrs</w:t>
                  </w:r>
                  <w:proofErr w:type="spellEnd"/>
                  <w:r w:rsidR="004229DA" w:rsidRPr="00D86796">
                    <w:rPr>
                      <w:color w:val="000000" w:themeColor="text1"/>
                      <w:spacing w:val="0"/>
                      <w:sz w:val="18"/>
                      <w:szCs w:val="18"/>
                    </w:rPr>
                    <w:t xml:space="preserve"> </w:t>
                  </w:r>
                  <w:r w:rsidR="004229DA" w:rsidRPr="00D86796">
                    <w:rPr>
                      <w:i/>
                      <w:color w:val="009192" w:themeColor="accent2"/>
                      <w:spacing w:val="0"/>
                      <w:sz w:val="16"/>
                      <w:szCs w:val="16"/>
                    </w:rPr>
                    <w:t>even if the rental unit itself isn’t altered</w:t>
                  </w:r>
                </w:p>
              </w:tc>
            </w:tr>
          </w:tbl>
          <w:p w14:paraId="5846A9A4" w14:textId="77777777" w:rsidR="004229DA" w:rsidRPr="00D86796" w:rsidRDefault="004229DA" w:rsidP="00F93DA9"/>
        </w:tc>
        <w:tc>
          <w:tcPr>
            <w:tcW w:w="2500" w:type="pct"/>
          </w:tcPr>
          <w:tbl>
            <w:tblPr>
              <w:tblStyle w:val="TableGrid"/>
              <w:tblW w:w="2505" w:type="dxa"/>
              <w:tblLook w:val="04A0" w:firstRow="1" w:lastRow="0" w:firstColumn="1" w:lastColumn="0" w:noHBand="0" w:noVBand="1"/>
            </w:tblPr>
            <w:tblGrid>
              <w:gridCol w:w="2505"/>
            </w:tblGrid>
            <w:tr w:rsidR="004229DA" w:rsidRPr="00D86796" w14:paraId="18A73316" w14:textId="77777777" w:rsidTr="00801EE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5" w:type="dxa"/>
                </w:tcPr>
                <w:p w14:paraId="29E6DC89" w14:textId="77777777" w:rsidR="004229DA" w:rsidRPr="00D86796" w:rsidRDefault="004229DA" w:rsidP="007722BE">
                  <w:pPr>
                    <w:pStyle w:val="Heading3"/>
                    <w:outlineLvl w:val="2"/>
                    <w:rPr>
                      <w:b w:val="0"/>
                      <w:sz w:val="16"/>
                      <w:szCs w:val="16"/>
                    </w:rPr>
                  </w:pPr>
                  <w:proofErr w:type="spellStart"/>
                  <w:r w:rsidRPr="00D86796">
                    <w:rPr>
                      <w:b w:val="0"/>
                      <w:sz w:val="16"/>
                      <w:szCs w:val="16"/>
                    </w:rPr>
                    <w:t>Addtl</w:t>
                  </w:r>
                  <w:proofErr w:type="spellEnd"/>
                  <w:r w:rsidRPr="00D86796">
                    <w:rPr>
                      <w:b w:val="0"/>
                      <w:sz w:val="16"/>
                      <w:szCs w:val="16"/>
                    </w:rPr>
                    <w:t xml:space="preserve">. Qualifications for </w:t>
                  </w:r>
                  <w:r w:rsidRPr="00D86796">
                    <w:rPr>
                      <w:b w:val="0"/>
                      <w:sz w:val="16"/>
                      <w:szCs w:val="16"/>
                    </w:rPr>
                    <w:br/>
                    <w:t>LOT SPLITS</w:t>
                  </w:r>
                </w:p>
              </w:tc>
            </w:tr>
            <w:tr w:rsidR="004229DA" w:rsidRPr="00D86796" w14:paraId="2B823B11" w14:textId="77777777" w:rsidTr="00801EE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5" w:type="dxa"/>
                </w:tcPr>
                <w:p w14:paraId="615F9920" w14:textId="47C64EE2" w:rsidR="004229DA" w:rsidRPr="00D86796" w:rsidRDefault="00900E3D" w:rsidP="0000038B">
                  <w:pPr>
                    <w:spacing w:after="40"/>
                    <w:ind w:left="259" w:hanging="259"/>
                  </w:pPr>
                  <w:r w:rsidRPr="00EB7E00">
                    <w:rPr>
                      <w:color w:val="633411" w:themeColor="accent6"/>
                      <w:spacing w:val="0"/>
                      <w:sz w:val="18"/>
                      <w:szCs w:val="18"/>
                    </w:rPr>
                    <w:sym w:font="Wingdings" w:char="F0A8"/>
                  </w:r>
                  <w:r w:rsidR="004229DA" w:rsidRPr="00D86796">
                    <w:rPr>
                      <w:spacing w:val="0"/>
                      <w:sz w:val="18"/>
                      <w:szCs w:val="18"/>
                    </w:rPr>
                    <w:tab/>
                  </w:r>
                  <w:r w:rsidR="004229DA" w:rsidRPr="00D86796">
                    <w:rPr>
                      <w:color w:val="000000" w:themeColor="text1"/>
                      <w:spacing w:val="0"/>
                      <w:sz w:val="18"/>
                      <w:szCs w:val="18"/>
                    </w:rPr>
                    <w:t>Lot is split roughly in half – smaller lot is at least 40% of the original lot</w:t>
                  </w:r>
                  <w:r w:rsidR="004229DA" w:rsidRPr="00D86796">
                    <w:rPr>
                      <w:rStyle w:val="EndnoteReference"/>
                      <w:color w:val="009192" w:themeColor="accent2"/>
                      <w:spacing w:val="0"/>
                      <w:sz w:val="18"/>
                      <w:szCs w:val="18"/>
                    </w:rPr>
                    <w:endnoteReference w:id="5"/>
                  </w:r>
                </w:p>
              </w:tc>
            </w:tr>
            <w:tr w:rsidR="004229DA" w:rsidRPr="00D86796" w14:paraId="083A9E70" w14:textId="77777777" w:rsidTr="00801EE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5" w:type="dxa"/>
                </w:tcPr>
                <w:p w14:paraId="3E20B7DE" w14:textId="5FAADC10" w:rsidR="004229DA" w:rsidRPr="00D86796" w:rsidRDefault="00900E3D" w:rsidP="0000038B">
                  <w:pPr>
                    <w:spacing w:after="40"/>
                    <w:ind w:left="259" w:hanging="259"/>
                  </w:pPr>
                  <w:r w:rsidRPr="00EB7E00">
                    <w:rPr>
                      <w:color w:val="633411" w:themeColor="accent6"/>
                      <w:spacing w:val="0"/>
                      <w:sz w:val="18"/>
                      <w:szCs w:val="18"/>
                    </w:rPr>
                    <w:sym w:font="Wingdings" w:char="F0A8"/>
                  </w:r>
                  <w:r w:rsidR="004229DA" w:rsidRPr="00D86796">
                    <w:rPr>
                      <w:spacing w:val="0"/>
                      <w:sz w:val="18"/>
                      <w:szCs w:val="18"/>
                    </w:rPr>
                    <w:tab/>
                    <w:t>Each new lot is at least 1,200ft</w:t>
                  </w:r>
                  <w:r w:rsidR="004229DA" w:rsidRPr="00D86796">
                    <w:rPr>
                      <w:spacing w:val="0"/>
                      <w:sz w:val="18"/>
                      <w:szCs w:val="18"/>
                      <w:vertAlign w:val="superscript"/>
                    </w:rPr>
                    <w:t xml:space="preserve">2 </w:t>
                  </w:r>
                  <w:r w:rsidR="004229DA" w:rsidRPr="00D86796">
                    <w:rPr>
                      <w:rStyle w:val="EndnoteReference"/>
                      <w:color w:val="009192" w:themeColor="accent2"/>
                      <w:spacing w:val="0"/>
                      <w:sz w:val="18"/>
                      <w:szCs w:val="18"/>
                    </w:rPr>
                    <w:endnoteReference w:id="6"/>
                  </w:r>
                  <w:r w:rsidR="004229DA" w:rsidRPr="00D86796">
                    <w:rPr>
                      <w:color w:val="009192" w:themeColor="accent2"/>
                      <w:spacing w:val="0"/>
                      <w:sz w:val="18"/>
                      <w:szCs w:val="18"/>
                      <w:vertAlign w:val="superscript"/>
                    </w:rPr>
                    <w:t>,</w:t>
                  </w:r>
                  <w:r w:rsidR="004229DA" w:rsidRPr="00D86796">
                    <w:rPr>
                      <w:rStyle w:val="EndnoteReference"/>
                      <w:color w:val="009192" w:themeColor="accent2"/>
                      <w:spacing w:val="0"/>
                      <w:sz w:val="18"/>
                      <w:szCs w:val="18"/>
                    </w:rPr>
                    <w:endnoteReference w:id="7"/>
                  </w:r>
                </w:p>
              </w:tc>
            </w:tr>
            <w:tr w:rsidR="004229DA" w:rsidRPr="00D86796" w14:paraId="7292A5CD" w14:textId="77777777" w:rsidTr="00801EE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5" w:type="dxa"/>
                </w:tcPr>
                <w:p w14:paraId="4BDCD98C" w14:textId="1DBB3C5F" w:rsidR="004229DA" w:rsidRPr="00D86796" w:rsidRDefault="00900E3D" w:rsidP="0000038B">
                  <w:pPr>
                    <w:spacing w:after="40"/>
                    <w:ind w:left="259" w:hanging="259"/>
                  </w:pPr>
                  <w:r w:rsidRPr="00EB7E00">
                    <w:rPr>
                      <w:color w:val="633411" w:themeColor="accent6"/>
                      <w:spacing w:val="0"/>
                      <w:sz w:val="18"/>
                      <w:szCs w:val="18"/>
                    </w:rPr>
                    <w:sym w:font="Wingdings" w:char="F0A8"/>
                  </w:r>
                  <w:r w:rsidR="004229DA" w:rsidRPr="00D86796">
                    <w:rPr>
                      <w:spacing w:val="0"/>
                      <w:sz w:val="18"/>
                      <w:szCs w:val="18"/>
                    </w:rPr>
                    <w:tab/>
                  </w:r>
                  <w:r w:rsidR="004229DA" w:rsidRPr="00D86796">
                    <w:rPr>
                      <w:color w:val="000000" w:themeColor="text1"/>
                      <w:spacing w:val="0"/>
                      <w:sz w:val="18"/>
                      <w:szCs w:val="18"/>
                    </w:rPr>
                    <w:t>Lot is not ad</w:t>
                  </w:r>
                  <w:r w:rsidR="0000038B">
                    <w:rPr>
                      <w:color w:val="000000" w:themeColor="text1"/>
                      <w:spacing w:val="0"/>
                      <w:sz w:val="18"/>
                      <w:szCs w:val="18"/>
                    </w:rPr>
                    <w:t>j</w:t>
                  </w:r>
                  <w:r w:rsidR="004229DA" w:rsidRPr="00D86796">
                    <w:rPr>
                      <w:color w:val="000000" w:themeColor="text1"/>
                      <w:spacing w:val="0"/>
                      <w:sz w:val="18"/>
                      <w:szCs w:val="18"/>
                    </w:rPr>
                    <w:t>acent to another lot split by SB 9 by the same owner or “any person acting in concert with the owner”</w:t>
                  </w:r>
                </w:p>
              </w:tc>
            </w:tr>
            <w:tr w:rsidR="004229DA" w:rsidRPr="00D86796" w14:paraId="47846F41" w14:textId="77777777" w:rsidTr="00801EE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5" w:type="dxa"/>
                </w:tcPr>
                <w:p w14:paraId="7EEF906C" w14:textId="2D40D12F" w:rsidR="004229DA" w:rsidRPr="00D86796" w:rsidRDefault="00587E47" w:rsidP="0000038B">
                  <w:pPr>
                    <w:spacing w:after="40"/>
                    <w:ind w:left="259" w:hanging="259"/>
                  </w:pPr>
                  <w:r w:rsidRPr="00EB7E00">
                    <w:rPr>
                      <w:color w:val="633411" w:themeColor="accent6"/>
                      <w:spacing w:val="0"/>
                      <w:sz w:val="18"/>
                      <w:szCs w:val="18"/>
                    </w:rPr>
                    <w:sym w:font="Wingdings" w:char="F0A8"/>
                  </w:r>
                  <w:r w:rsidR="004229DA" w:rsidRPr="00D86796">
                    <w:rPr>
                      <w:spacing w:val="0"/>
                      <w:sz w:val="18"/>
                      <w:szCs w:val="18"/>
                    </w:rPr>
                    <w:tab/>
                  </w:r>
                  <w:r w:rsidR="004229DA" w:rsidRPr="00D86796">
                    <w:rPr>
                      <w:color w:val="000000" w:themeColor="text1"/>
                      <w:spacing w:val="0"/>
                      <w:sz w:val="18"/>
                      <w:szCs w:val="18"/>
                    </w:rPr>
                    <w:t>Lot was not created by a previous SB 9 split</w:t>
                  </w:r>
                  <w:r w:rsidR="004229DA" w:rsidRPr="00D86796">
                    <w:rPr>
                      <w:rStyle w:val="EndnoteReference"/>
                      <w:color w:val="009192" w:themeColor="accent2"/>
                      <w:spacing w:val="0"/>
                      <w:sz w:val="18"/>
                      <w:szCs w:val="18"/>
                    </w:rPr>
                    <w:endnoteReference w:id="8"/>
                  </w:r>
                  <w:r w:rsidR="004229DA" w:rsidRPr="00D86796">
                    <w:rPr>
                      <w:color w:val="000000" w:themeColor="text1"/>
                      <w:spacing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3EACD95E" w14:textId="77777777" w:rsidR="004229DA" w:rsidRPr="00D86796" w:rsidRDefault="004229DA" w:rsidP="00F93DA9"/>
        </w:tc>
      </w:tr>
    </w:tbl>
    <w:p w14:paraId="2E85F6E2" w14:textId="5B06C498" w:rsidR="00A63452" w:rsidRPr="00D86796" w:rsidRDefault="00801EEB" w:rsidP="00A63452">
      <w:pPr>
        <w:spacing w:after="0"/>
        <w:rPr>
          <w:sz w:val="2"/>
          <w:szCs w:val="2"/>
        </w:rPr>
      </w:pPr>
      <w:r w:rsidRPr="00D86796">
        <w:rPr>
          <w:b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715584" behindDoc="0" locked="0" layoutInCell="1" allowOverlap="1" wp14:anchorId="236A06F7" wp14:editId="720548B9">
            <wp:simplePos x="0" y="0"/>
            <wp:positionH relativeFrom="column">
              <wp:posOffset>2723091</wp:posOffset>
            </wp:positionH>
            <wp:positionV relativeFrom="paragraph">
              <wp:posOffset>160867</wp:posOffset>
            </wp:positionV>
            <wp:extent cx="622300" cy="508000"/>
            <wp:effectExtent l="0" t="0" r="0" b="0"/>
            <wp:wrapNone/>
            <wp:docPr id="27" name="Picture 2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452" w:rsidRPr="00D86796">
        <w:rPr>
          <w:sz w:val="2"/>
          <w:szCs w:val="2"/>
        </w:rPr>
        <w:br w:type="column"/>
      </w:r>
    </w:p>
    <w:p w14:paraId="645D01A2" w14:textId="3C099A9D" w:rsidR="004229DA" w:rsidRPr="00D86796" w:rsidRDefault="0000038B" w:rsidP="00A63452">
      <w:pPr>
        <w:pStyle w:val="Heading2"/>
        <w:pBdr>
          <w:top w:val="single" w:sz="4" w:space="3" w:color="FEFBF8"/>
          <w:left w:val="single" w:sz="4" w:space="4" w:color="FEFBF8"/>
          <w:bottom w:val="single" w:sz="4" w:space="3" w:color="FEFBF8"/>
          <w:right w:val="single" w:sz="4" w:space="4" w:color="FEFBF8"/>
        </w:pBdr>
        <w:shd w:val="clear" w:color="auto" w:fill="FEFBF8"/>
        <w:ind w:left="90"/>
        <w:rPr>
          <w:color w:val="062F87" w:themeColor="accent1"/>
        </w:rPr>
      </w:pPr>
      <w:r w:rsidRPr="00D86796">
        <w:rPr>
          <w:b/>
          <w:noProof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7D546C76" wp14:editId="17D8EA8B">
                <wp:simplePos x="0" y="0"/>
                <wp:positionH relativeFrom="margin">
                  <wp:posOffset>-2263</wp:posOffset>
                </wp:positionH>
                <wp:positionV relativeFrom="margin">
                  <wp:posOffset>-29424</wp:posOffset>
                </wp:positionV>
                <wp:extent cx="3496733" cy="6835367"/>
                <wp:effectExtent l="0" t="0" r="0" b="0"/>
                <wp:wrapNone/>
                <wp:docPr id="28" name="Rectangle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6733" cy="6835367"/>
                        </a:xfrm>
                        <a:prstGeom prst="rect">
                          <a:avLst/>
                        </a:prstGeom>
                        <a:solidFill>
                          <a:srgbClr val="F9FC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A03D7" w14:textId="77777777" w:rsidR="00CA29CD" w:rsidRPr="003B79F9" w:rsidRDefault="00CA29CD" w:rsidP="00CA29CD">
                            <w:pPr>
                              <w:jc w:val="center"/>
                              <w:rPr>
                                <w14:shadow w14:blurRad="50800" w14:dist="50800" w14:dir="5400000" w14:sx="0" w14:sy="0" w14:kx="0" w14:ky="0" w14:algn="ctr">
                                  <w14:srgbClr w14:val="F9FCFC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46C76" id="Rectangle 28" o:spid="_x0000_s1031" alt="&quot;&quot;" style="position:absolute;left:0;text-align:left;margin-left:-.2pt;margin-top:-2.3pt;width:275.35pt;height:538.2pt;z-index:-2516623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" fillcolor="#f9fcfc" stroked="f" strokeweight="1pt">
                <v:textbox>
                  <w:txbxContent>
                    <w:p w14:paraId="291A03D7" w14:textId="77777777" w:rsidR="00CA29CD" w:rsidRPr="003B79F9" w:rsidRDefault="00CA29CD" w:rsidP="00CA29CD">
                      <w:pPr>
                        <w:jc w:val="center"/>
                        <w:rPr>
                          <w14:shadow w14:blurRad="50800" w14:dist="50800" w14:dir="5400000" w14:sx="0" w14:sy="0" w14:kx="0" w14:ky="0" w14:algn="ctr">
                            <w14:srgbClr w14:val="F9FCFC"/>
                          </w14:shadow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4229DA" w:rsidRPr="00D86796">
        <w:rPr>
          <w:noProof/>
        </w:rPr>
        <w:drawing>
          <wp:anchor distT="0" distB="0" distL="114300" distR="114300" simplePos="0" relativeHeight="251714560" behindDoc="0" locked="0" layoutInCell="1" allowOverlap="1" wp14:anchorId="4951EC77" wp14:editId="25A32DD0">
            <wp:simplePos x="0" y="0"/>
            <wp:positionH relativeFrom="column">
              <wp:posOffset>2158609</wp:posOffset>
            </wp:positionH>
            <wp:positionV relativeFrom="paragraph">
              <wp:posOffset>-95885</wp:posOffset>
            </wp:positionV>
            <wp:extent cx="1371600" cy="495300"/>
            <wp:effectExtent l="0" t="0" r="0" b="0"/>
            <wp:wrapNone/>
            <wp:docPr id="25" name="Picture 2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9DA" w:rsidRPr="00D86796">
        <w:rPr>
          <w:color w:val="062F87" w:themeColor="accent1"/>
        </w:rPr>
        <w:t>Limitations Applied</w:t>
      </w:r>
    </w:p>
    <w:p w14:paraId="5F149345" w14:textId="4C82531A" w:rsidR="004229DA" w:rsidRPr="00D86796" w:rsidRDefault="004229DA" w:rsidP="00A63452">
      <w:pPr>
        <w:pStyle w:val="Heading3"/>
        <w:pBdr>
          <w:top w:val="single" w:sz="4" w:space="3" w:color="FEFBF8"/>
          <w:left w:val="single" w:sz="4" w:space="4" w:color="FEFBF8"/>
          <w:bottom w:val="single" w:sz="4" w:space="3" w:color="FEFBF8"/>
          <w:right w:val="single" w:sz="4" w:space="4" w:color="FEFBF8"/>
        </w:pBdr>
        <w:shd w:val="clear" w:color="auto" w:fill="FEFBF8"/>
        <w:ind w:left="90"/>
        <w:rPr>
          <w:color w:val="1174A9"/>
        </w:rPr>
      </w:pPr>
      <w:r w:rsidRPr="00D86796">
        <w:rPr>
          <w:color w:val="1174A9"/>
        </w:rPr>
        <w:t>2-Unit Devs. and Lot Splits</w:t>
      </w:r>
    </w:p>
    <w:p w14:paraId="33629BBA" w14:textId="2253C65D" w:rsidR="004229DA" w:rsidRPr="00D86796" w:rsidRDefault="004229DA" w:rsidP="00ED1D59">
      <w:pPr>
        <w:pStyle w:val="ListParagraph"/>
        <w:numPr>
          <w:ilvl w:val="0"/>
          <w:numId w:val="2"/>
        </w:numPr>
        <w:spacing w:before="60" w:after="20"/>
        <w:ind w:left="270" w:hanging="180"/>
        <w:contextualSpacing w:val="0"/>
        <w:rPr>
          <w:sz w:val="18"/>
          <w:szCs w:val="18"/>
        </w:rPr>
      </w:pPr>
      <w:r w:rsidRPr="00D86796">
        <w:rPr>
          <w:sz w:val="18"/>
          <w:szCs w:val="18"/>
        </w:rPr>
        <w:t xml:space="preserve">Agencies </w:t>
      </w:r>
      <w:r w:rsidRPr="00D86796">
        <w:rPr>
          <w:rStyle w:val="Emphasis"/>
          <w:rFonts w:ascii="Trebuchet MS" w:hAnsi="Trebuchet MS"/>
          <w:szCs w:val="18"/>
        </w:rPr>
        <w:t>MUST</w:t>
      </w:r>
      <w:r w:rsidRPr="00D86796">
        <w:rPr>
          <w:sz w:val="18"/>
          <w:szCs w:val="18"/>
        </w:rPr>
        <w:t xml:space="preserve"> only impose objective</w:t>
      </w:r>
      <w:r w:rsidRPr="00D86796">
        <w:rPr>
          <w:rStyle w:val="EndnoteReference"/>
          <w:color w:val="062F87" w:themeColor="accent1"/>
          <w:sz w:val="18"/>
          <w:szCs w:val="18"/>
        </w:rPr>
        <w:endnoteReference w:id="9"/>
      </w:r>
      <w:r w:rsidRPr="00D86796">
        <w:rPr>
          <w:sz w:val="18"/>
          <w:szCs w:val="18"/>
        </w:rPr>
        <w:t xml:space="preserve"> zoning standards, subdivision standards, and design standards (they may impose a local ordinance to set these standards)</w:t>
      </w:r>
    </w:p>
    <w:p w14:paraId="68FD0A5B" w14:textId="77777777" w:rsidR="004229DA" w:rsidRPr="00D86796" w:rsidRDefault="004229DA" w:rsidP="00ED1D59">
      <w:pPr>
        <w:pStyle w:val="ListParagraph"/>
        <w:numPr>
          <w:ilvl w:val="1"/>
          <w:numId w:val="2"/>
        </w:numPr>
        <w:spacing w:after="20"/>
        <w:ind w:left="540" w:hanging="180"/>
        <w:contextualSpacing w:val="0"/>
        <w:rPr>
          <w:sz w:val="18"/>
          <w:szCs w:val="18"/>
        </w:rPr>
      </w:pPr>
      <w:r w:rsidRPr="00D86796">
        <w:rPr>
          <w:sz w:val="18"/>
          <w:szCs w:val="18"/>
        </w:rPr>
        <w:t xml:space="preserve">These standards </w:t>
      </w:r>
      <w:r w:rsidRPr="00D86796">
        <w:rPr>
          <w:rStyle w:val="Emphasis"/>
        </w:rPr>
        <w:t>must</w:t>
      </w:r>
      <w:r w:rsidRPr="00D86796">
        <w:rPr>
          <w:sz w:val="18"/>
          <w:szCs w:val="18"/>
        </w:rPr>
        <w:t xml:space="preserve"> not preclude 2 units of at least 800ft</w:t>
      </w:r>
      <w:r w:rsidRPr="00D86796">
        <w:rPr>
          <w:sz w:val="18"/>
          <w:szCs w:val="18"/>
          <w:vertAlign w:val="superscript"/>
        </w:rPr>
        <w:t>2</w:t>
      </w:r>
    </w:p>
    <w:p w14:paraId="4E833274" w14:textId="77777777" w:rsidR="004229DA" w:rsidRPr="00D86796" w:rsidRDefault="004229DA" w:rsidP="00ED1D59">
      <w:pPr>
        <w:pStyle w:val="ListParagraph"/>
        <w:numPr>
          <w:ilvl w:val="0"/>
          <w:numId w:val="2"/>
        </w:numPr>
        <w:spacing w:after="20"/>
        <w:ind w:left="270" w:hanging="180"/>
        <w:contextualSpacing w:val="0"/>
        <w:rPr>
          <w:sz w:val="18"/>
          <w:szCs w:val="18"/>
        </w:rPr>
      </w:pPr>
      <w:r w:rsidRPr="00D86796">
        <w:rPr>
          <w:sz w:val="18"/>
          <w:szCs w:val="18"/>
        </w:rPr>
        <w:t>Projects must follow local yard, height, lot coverage, and other development standards, EXCEPT:</w:t>
      </w:r>
    </w:p>
    <w:p w14:paraId="1A336D7A" w14:textId="77777777" w:rsidR="004229DA" w:rsidRPr="00D86796" w:rsidRDefault="004229DA" w:rsidP="00ED1D59">
      <w:pPr>
        <w:pStyle w:val="ListParagraph"/>
        <w:numPr>
          <w:ilvl w:val="0"/>
          <w:numId w:val="2"/>
        </w:numPr>
        <w:spacing w:after="20"/>
        <w:ind w:left="270" w:hanging="180"/>
        <w:contextualSpacing w:val="0"/>
        <w:rPr>
          <w:sz w:val="18"/>
          <w:szCs w:val="18"/>
        </w:rPr>
      </w:pPr>
      <w:r w:rsidRPr="00D86796">
        <w:rPr>
          <w:sz w:val="18"/>
          <w:szCs w:val="18"/>
        </w:rPr>
        <w:t xml:space="preserve">A local agency </w:t>
      </w:r>
      <w:r w:rsidRPr="00D86796">
        <w:rPr>
          <w:rStyle w:val="Emphasis"/>
        </w:rPr>
        <w:t>MAY NOT</w:t>
      </w:r>
      <w:r w:rsidRPr="00D86796">
        <w:rPr>
          <w:sz w:val="18"/>
          <w:szCs w:val="18"/>
        </w:rPr>
        <w:t xml:space="preserve"> require rear or side setbacks of more than 4 feet, and cannot require any setback if utilizing an existing structure or rebuilding a same-dimensional structure in the same location as an existing structure</w:t>
      </w:r>
    </w:p>
    <w:p w14:paraId="41FB92EC" w14:textId="77777777" w:rsidR="004229DA" w:rsidRPr="00D86796" w:rsidRDefault="004229DA" w:rsidP="00ED1D59">
      <w:pPr>
        <w:pStyle w:val="ListParagraph"/>
        <w:numPr>
          <w:ilvl w:val="0"/>
          <w:numId w:val="2"/>
        </w:numPr>
        <w:spacing w:after="20"/>
        <w:ind w:left="270" w:hanging="180"/>
        <w:contextualSpacing w:val="0"/>
        <w:rPr>
          <w:sz w:val="18"/>
          <w:szCs w:val="18"/>
        </w:rPr>
      </w:pPr>
      <w:r w:rsidRPr="00D86796">
        <w:rPr>
          <w:sz w:val="18"/>
          <w:szCs w:val="18"/>
        </w:rPr>
        <w:t xml:space="preserve">Project </w:t>
      </w:r>
      <w:r w:rsidRPr="00D86796">
        <w:rPr>
          <w:rStyle w:val="Emphasis"/>
        </w:rPr>
        <w:t>may</w:t>
      </w:r>
      <w:r w:rsidRPr="00D86796">
        <w:rPr>
          <w:sz w:val="18"/>
          <w:szCs w:val="18"/>
        </w:rPr>
        <w:t xml:space="preserve"> be denied if a building official makes a written finding of specific, adverse impacts on public health or safety based on inconsistency with objective standards, with no feasible method to mitigate or avoid impact</w:t>
      </w:r>
    </w:p>
    <w:p w14:paraId="6B404B03" w14:textId="77777777" w:rsidR="004229DA" w:rsidRPr="00D86796" w:rsidRDefault="004229DA" w:rsidP="00ED1D59">
      <w:pPr>
        <w:pStyle w:val="ListParagraph"/>
        <w:numPr>
          <w:ilvl w:val="0"/>
          <w:numId w:val="2"/>
        </w:numPr>
        <w:spacing w:after="20"/>
        <w:ind w:left="270" w:hanging="180"/>
        <w:contextualSpacing w:val="0"/>
        <w:rPr>
          <w:sz w:val="18"/>
          <w:szCs w:val="18"/>
        </w:rPr>
      </w:pPr>
      <w:r w:rsidRPr="00D86796">
        <w:rPr>
          <w:sz w:val="18"/>
          <w:szCs w:val="18"/>
        </w:rPr>
        <w:t xml:space="preserve">Agency </w:t>
      </w:r>
      <w:r w:rsidRPr="00D86796">
        <w:rPr>
          <w:rStyle w:val="Emphasis"/>
        </w:rPr>
        <w:t>may</w:t>
      </w:r>
      <w:r w:rsidRPr="00D86796">
        <w:rPr>
          <w:sz w:val="18"/>
          <w:szCs w:val="18"/>
        </w:rPr>
        <w:t xml:space="preserve"> require 1 parking space/unit, unless the project is:</w:t>
      </w:r>
    </w:p>
    <w:p w14:paraId="1C8AA5C8" w14:textId="77777777" w:rsidR="004229DA" w:rsidRPr="00D86796" w:rsidRDefault="004229DA" w:rsidP="00ED1D59">
      <w:pPr>
        <w:pStyle w:val="ListParagraph"/>
        <w:numPr>
          <w:ilvl w:val="1"/>
          <w:numId w:val="2"/>
        </w:numPr>
        <w:spacing w:after="20"/>
        <w:ind w:left="540" w:hanging="180"/>
        <w:contextualSpacing w:val="0"/>
        <w:rPr>
          <w:sz w:val="18"/>
          <w:szCs w:val="18"/>
        </w:rPr>
      </w:pPr>
      <w:r w:rsidRPr="00D86796">
        <w:rPr>
          <w:sz w:val="18"/>
          <w:szCs w:val="18"/>
        </w:rPr>
        <w:t xml:space="preserve">Within 1/2 mile of “high-quality transit corridor” or “major transit </w:t>
      </w:r>
      <w:proofErr w:type="gramStart"/>
      <w:r w:rsidRPr="00D86796">
        <w:rPr>
          <w:sz w:val="18"/>
          <w:szCs w:val="18"/>
        </w:rPr>
        <w:t>stop</w:t>
      </w:r>
      <w:proofErr w:type="gramEnd"/>
      <w:r w:rsidRPr="00D86796">
        <w:rPr>
          <w:sz w:val="18"/>
          <w:szCs w:val="18"/>
        </w:rPr>
        <w:t>”</w:t>
      </w:r>
      <w:r w:rsidRPr="00D86796">
        <w:rPr>
          <w:rStyle w:val="EndnoteReference"/>
          <w:color w:val="062F87" w:themeColor="accent1"/>
          <w:sz w:val="18"/>
          <w:szCs w:val="18"/>
        </w:rPr>
        <w:endnoteReference w:id="10"/>
      </w:r>
    </w:p>
    <w:p w14:paraId="0E06AE85" w14:textId="77777777" w:rsidR="004229DA" w:rsidRPr="00D86796" w:rsidRDefault="004229DA" w:rsidP="00ED1D59">
      <w:pPr>
        <w:pStyle w:val="ListParagraph"/>
        <w:numPr>
          <w:ilvl w:val="1"/>
          <w:numId w:val="2"/>
        </w:numPr>
        <w:spacing w:after="20"/>
        <w:ind w:left="540" w:hanging="180"/>
        <w:contextualSpacing w:val="0"/>
        <w:rPr>
          <w:sz w:val="18"/>
          <w:szCs w:val="18"/>
        </w:rPr>
      </w:pPr>
      <w:r w:rsidRPr="00D86796">
        <w:rPr>
          <w:sz w:val="18"/>
          <w:szCs w:val="18"/>
        </w:rPr>
        <w:t>Within 1 block of a carshare vehicle</w:t>
      </w:r>
    </w:p>
    <w:p w14:paraId="3161D505" w14:textId="0A4FBA46" w:rsidR="004229DA" w:rsidRPr="00D86796" w:rsidRDefault="004229DA" w:rsidP="00ED1D59">
      <w:pPr>
        <w:pStyle w:val="ListParagraph"/>
        <w:numPr>
          <w:ilvl w:val="0"/>
          <w:numId w:val="2"/>
        </w:numPr>
        <w:spacing w:after="20"/>
        <w:ind w:left="270" w:hanging="180"/>
        <w:contextualSpacing w:val="0"/>
        <w:rPr>
          <w:sz w:val="18"/>
          <w:szCs w:val="18"/>
        </w:rPr>
      </w:pPr>
      <w:r w:rsidRPr="00D86796">
        <w:rPr>
          <w:sz w:val="18"/>
          <w:szCs w:val="18"/>
        </w:rPr>
        <w:t xml:space="preserve">Agency </w:t>
      </w:r>
      <w:r w:rsidRPr="00D86796">
        <w:rPr>
          <w:rStyle w:val="Emphasis"/>
        </w:rPr>
        <w:t>must</w:t>
      </w:r>
      <w:r w:rsidRPr="00D86796">
        <w:rPr>
          <w:sz w:val="18"/>
          <w:szCs w:val="18"/>
        </w:rPr>
        <w:t xml:space="preserve"> require that units created by SB 9 are not used for short-term rental (up to 30 days)</w:t>
      </w:r>
    </w:p>
    <w:p w14:paraId="1135FD35" w14:textId="1C75775D" w:rsidR="004229DA" w:rsidRPr="00D86796" w:rsidRDefault="00CA2F8B" w:rsidP="00ED1D59">
      <w:pPr>
        <w:pStyle w:val="ListParagraph"/>
        <w:numPr>
          <w:ilvl w:val="0"/>
          <w:numId w:val="2"/>
        </w:numPr>
        <w:spacing w:after="20"/>
        <w:ind w:left="270" w:hanging="180"/>
        <w:contextualSpacing w:val="0"/>
        <w:rPr>
          <w:sz w:val="18"/>
          <w:szCs w:val="18"/>
        </w:rPr>
      </w:pPr>
      <w:r w:rsidRPr="00D86796">
        <w:rPr>
          <w:noProof/>
          <w:color w:val="633411" w:themeColor="accent6"/>
          <w:spacing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6170DC50" wp14:editId="467F1550">
                <wp:simplePos x="0" y="0"/>
                <wp:positionH relativeFrom="column">
                  <wp:posOffset>-3378835</wp:posOffset>
                </wp:positionH>
                <wp:positionV relativeFrom="paragraph">
                  <wp:posOffset>153035</wp:posOffset>
                </wp:positionV>
                <wp:extent cx="1487805" cy="667385"/>
                <wp:effectExtent l="67310" t="59690" r="65405" b="65405"/>
                <wp:wrapNone/>
                <wp:docPr id="20" name="Pentagon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87805" cy="667385"/>
                        </a:xfrm>
                        <a:custGeom>
                          <a:avLst/>
                          <a:gdLst>
                            <a:gd name="connsiteX0" fmla="*/ 0 w 1654810"/>
                            <a:gd name="connsiteY0" fmla="*/ 0 h 667385"/>
                            <a:gd name="connsiteX1" fmla="*/ 1321118 w 1654810"/>
                            <a:gd name="connsiteY1" fmla="*/ 0 h 667385"/>
                            <a:gd name="connsiteX2" fmla="*/ 1654810 w 1654810"/>
                            <a:gd name="connsiteY2" fmla="*/ 333693 h 667385"/>
                            <a:gd name="connsiteX3" fmla="*/ 1321118 w 1654810"/>
                            <a:gd name="connsiteY3" fmla="*/ 667385 h 667385"/>
                            <a:gd name="connsiteX4" fmla="*/ 0 w 1654810"/>
                            <a:gd name="connsiteY4" fmla="*/ 667385 h 667385"/>
                            <a:gd name="connsiteX5" fmla="*/ 0 w 1654810"/>
                            <a:gd name="connsiteY5" fmla="*/ 0 h 667385"/>
                            <a:gd name="connsiteX0" fmla="*/ 0 w 1487950"/>
                            <a:gd name="connsiteY0" fmla="*/ 0 h 667385"/>
                            <a:gd name="connsiteX1" fmla="*/ 1321118 w 1487950"/>
                            <a:gd name="connsiteY1" fmla="*/ 0 h 667385"/>
                            <a:gd name="connsiteX2" fmla="*/ 1487950 w 1487950"/>
                            <a:gd name="connsiteY2" fmla="*/ 340367 h 667385"/>
                            <a:gd name="connsiteX3" fmla="*/ 1321118 w 1487950"/>
                            <a:gd name="connsiteY3" fmla="*/ 667385 h 667385"/>
                            <a:gd name="connsiteX4" fmla="*/ 0 w 1487950"/>
                            <a:gd name="connsiteY4" fmla="*/ 667385 h 667385"/>
                            <a:gd name="connsiteX5" fmla="*/ 0 w 1487950"/>
                            <a:gd name="connsiteY5" fmla="*/ 0 h 6673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487950" h="667385">
                              <a:moveTo>
                                <a:pt x="0" y="0"/>
                              </a:moveTo>
                              <a:lnTo>
                                <a:pt x="1321118" y="0"/>
                              </a:lnTo>
                              <a:lnTo>
                                <a:pt x="1487950" y="340367"/>
                              </a:lnTo>
                              <a:lnTo>
                                <a:pt x="1321118" y="667385"/>
                              </a:lnTo>
                              <a:lnTo>
                                <a:pt x="0" y="6673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C6C7"/>
                        </a:solidFill>
                        <a:ln>
                          <a:noFill/>
                        </a:ln>
                        <a:effectLst>
                          <a:outerShdw blurRad="635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6DEECA" w14:textId="77777777" w:rsidR="00CA2F8B" w:rsidRDefault="00CA2F8B" w:rsidP="00CA2F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0DC50" id="Pentagon 18" o:spid="_x0000_s1032" alt="&quot;&quot;" style="position:absolute;left:0;text-align:left;margin-left:-266.05pt;margin-top:12.05pt;width:117.15pt;height:52.55pt;rotation:90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87950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" adj="-11796480,,5400" path="m,l1321118,r166832,340367l1321118,667385,,667385,,xe" fillcolor="#67c6c7" stroked="f" strokeweight="1pt">
                <v:stroke joinstyle="miter"/>
                <v:shadow on="t" color="black" opacity="26214f" origin="-.5,-.5" offset="0,0"/>
                <v:formulas/>
                <v:path arrowok="t" o:connecttype="custom" o:connectlocs="0,0;1320989,0;1487805,340367;1320989,667385;0,667385;0,0" o:connectangles="0,0,0,0,0,0" textboxrect="0,0,1487950,667385"/>
                <v:textbox>
                  <w:txbxContent>
                    <w:p w14:paraId="7D6DEECA" w14:textId="77777777" w:rsidR="00CA2F8B" w:rsidRDefault="00CA2F8B" w:rsidP="00CA2F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977A7" w:rsidRPr="00D86796">
        <w:rPr>
          <w:noProof/>
          <w:color w:val="633411" w:themeColor="accent6"/>
          <w:spacing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5B547842" wp14:editId="146185B1">
                <wp:simplePos x="0" y="0"/>
                <wp:positionH relativeFrom="column">
                  <wp:posOffset>-1678305</wp:posOffset>
                </wp:positionH>
                <wp:positionV relativeFrom="paragraph">
                  <wp:posOffset>154940</wp:posOffset>
                </wp:positionV>
                <wp:extent cx="1487805" cy="667385"/>
                <wp:effectExtent l="67310" t="59690" r="65405" b="65405"/>
                <wp:wrapNone/>
                <wp:docPr id="29" name="Pentagon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87805" cy="667385"/>
                        </a:xfrm>
                        <a:custGeom>
                          <a:avLst/>
                          <a:gdLst>
                            <a:gd name="connsiteX0" fmla="*/ 0 w 1654810"/>
                            <a:gd name="connsiteY0" fmla="*/ 0 h 667385"/>
                            <a:gd name="connsiteX1" fmla="*/ 1321118 w 1654810"/>
                            <a:gd name="connsiteY1" fmla="*/ 0 h 667385"/>
                            <a:gd name="connsiteX2" fmla="*/ 1654810 w 1654810"/>
                            <a:gd name="connsiteY2" fmla="*/ 333693 h 667385"/>
                            <a:gd name="connsiteX3" fmla="*/ 1321118 w 1654810"/>
                            <a:gd name="connsiteY3" fmla="*/ 667385 h 667385"/>
                            <a:gd name="connsiteX4" fmla="*/ 0 w 1654810"/>
                            <a:gd name="connsiteY4" fmla="*/ 667385 h 667385"/>
                            <a:gd name="connsiteX5" fmla="*/ 0 w 1654810"/>
                            <a:gd name="connsiteY5" fmla="*/ 0 h 667385"/>
                            <a:gd name="connsiteX0" fmla="*/ 0 w 1487950"/>
                            <a:gd name="connsiteY0" fmla="*/ 0 h 667385"/>
                            <a:gd name="connsiteX1" fmla="*/ 1321118 w 1487950"/>
                            <a:gd name="connsiteY1" fmla="*/ 0 h 667385"/>
                            <a:gd name="connsiteX2" fmla="*/ 1487950 w 1487950"/>
                            <a:gd name="connsiteY2" fmla="*/ 340367 h 667385"/>
                            <a:gd name="connsiteX3" fmla="*/ 1321118 w 1487950"/>
                            <a:gd name="connsiteY3" fmla="*/ 667385 h 667385"/>
                            <a:gd name="connsiteX4" fmla="*/ 0 w 1487950"/>
                            <a:gd name="connsiteY4" fmla="*/ 667385 h 667385"/>
                            <a:gd name="connsiteX5" fmla="*/ 0 w 1487950"/>
                            <a:gd name="connsiteY5" fmla="*/ 0 h 6673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487950" h="667385">
                              <a:moveTo>
                                <a:pt x="0" y="0"/>
                              </a:moveTo>
                              <a:lnTo>
                                <a:pt x="1321118" y="0"/>
                              </a:lnTo>
                              <a:lnTo>
                                <a:pt x="1487950" y="340367"/>
                              </a:lnTo>
                              <a:lnTo>
                                <a:pt x="1321118" y="667385"/>
                              </a:lnTo>
                              <a:lnTo>
                                <a:pt x="0" y="6673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C6C7"/>
                        </a:solidFill>
                        <a:ln>
                          <a:noFill/>
                        </a:ln>
                        <a:effectLst>
                          <a:outerShdw blurRad="635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20C5A2" w14:textId="77777777" w:rsidR="000977A7" w:rsidRDefault="000977A7" w:rsidP="000977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547842" id="_x0000_s1033" alt="&quot;&quot;" style="position:absolute;left:0;text-align:left;margin-left:-132.15pt;margin-top:12.2pt;width:117.15pt;height:52.55pt;rotation:90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87950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" adj="-11796480,,5400" path="m,l1321118,r166832,340367l1321118,667385,,667385,,xe" fillcolor="#67c6c7" stroked="f" strokeweight="1pt">
                <v:stroke joinstyle="miter"/>
                <v:shadow on="t" color="black" opacity="26214f" origin="-.5,-.5" offset="0,0"/>
                <v:formulas/>
                <v:path arrowok="t" o:connecttype="custom" o:connectlocs="0,0;1320989,0;1487805,340367;1320989,667385;0,667385;0,0" o:connectangles="0,0,0,0,0,0" textboxrect="0,0,1487950,667385"/>
                <v:textbox>
                  <w:txbxContent>
                    <w:p w14:paraId="1220C5A2" w14:textId="77777777" w:rsidR="000977A7" w:rsidRDefault="000977A7" w:rsidP="000977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229DA" w:rsidRPr="00D86796">
        <w:rPr>
          <w:sz w:val="18"/>
          <w:szCs w:val="18"/>
        </w:rPr>
        <w:t xml:space="preserve">Agency </w:t>
      </w:r>
      <w:r w:rsidR="004229DA" w:rsidRPr="00D86796">
        <w:rPr>
          <w:rStyle w:val="Emphasis"/>
        </w:rPr>
        <w:t>must</w:t>
      </w:r>
      <w:r w:rsidR="004229DA" w:rsidRPr="00D86796">
        <w:rPr>
          <w:sz w:val="18"/>
          <w:szCs w:val="18"/>
        </w:rPr>
        <w:t xml:space="preserve"> allow proposed adjacent or connected structures as long as they comply with building codes and are “sufficient to allow separate conveyance” </w:t>
      </w:r>
    </w:p>
    <w:p w14:paraId="5F3F8C4E" w14:textId="77777777" w:rsidR="004229DA" w:rsidRPr="00D86796" w:rsidRDefault="004229DA" w:rsidP="00ED1D59">
      <w:pPr>
        <w:pStyle w:val="ListParagraph"/>
        <w:numPr>
          <w:ilvl w:val="0"/>
          <w:numId w:val="2"/>
        </w:numPr>
        <w:ind w:left="270" w:hanging="180"/>
        <w:contextualSpacing w:val="0"/>
        <w:rPr>
          <w:sz w:val="18"/>
          <w:szCs w:val="18"/>
        </w:rPr>
      </w:pPr>
      <w:r w:rsidRPr="00D86796">
        <w:rPr>
          <w:sz w:val="18"/>
          <w:szCs w:val="18"/>
        </w:rPr>
        <w:t xml:space="preserve">HOAs </w:t>
      </w:r>
      <w:r w:rsidRPr="00D86796">
        <w:rPr>
          <w:rStyle w:val="Emphasis"/>
        </w:rPr>
        <w:t>may</w:t>
      </w:r>
      <w:r w:rsidRPr="00D86796">
        <w:rPr>
          <w:sz w:val="18"/>
          <w:szCs w:val="18"/>
        </w:rPr>
        <w:t xml:space="preserve"> restrict use of SB 9</w:t>
      </w:r>
    </w:p>
    <w:tbl>
      <w:tblPr>
        <w:tblStyle w:val="TableGridLight"/>
        <w:tblW w:w="5940" w:type="dxa"/>
        <w:tblBorders>
          <w:top w:val="single" w:sz="8" w:space="0" w:color="062F87" w:themeColor="accent1"/>
          <w:left w:val="none" w:sz="0" w:space="0" w:color="auto"/>
          <w:bottom w:val="single" w:sz="8" w:space="0" w:color="062F87" w:themeColor="accent1"/>
          <w:right w:val="none" w:sz="0" w:space="0" w:color="auto"/>
          <w:insideH w:val="single" w:sz="8" w:space="0" w:color="062F87" w:themeColor="accent1"/>
          <w:insideV w:val="none" w:sz="0" w:space="0" w:color="auto"/>
        </w:tblBorders>
        <w:shd w:val="clear" w:color="auto" w:fill="F5F8F9"/>
        <w:tblCellMar>
          <w:top w:w="58" w:type="dxa"/>
        </w:tblCellMar>
        <w:tblLook w:val="04A0" w:firstRow="1" w:lastRow="0" w:firstColumn="1" w:lastColumn="0" w:noHBand="0" w:noVBand="1"/>
      </w:tblPr>
      <w:tblGrid>
        <w:gridCol w:w="360"/>
        <w:gridCol w:w="2649"/>
        <w:gridCol w:w="2931"/>
      </w:tblGrid>
      <w:tr w:rsidR="004229DA" w:rsidRPr="00D86796" w14:paraId="27CA87E8" w14:textId="77777777" w:rsidTr="00156F14">
        <w:trPr>
          <w:cantSplit/>
          <w:trHeight w:val="1134"/>
        </w:trPr>
        <w:tc>
          <w:tcPr>
            <w:tcW w:w="360" w:type="dxa"/>
            <w:tcBorders>
              <w:bottom w:val="single" w:sz="8" w:space="0" w:color="062F87" w:themeColor="accent1"/>
            </w:tcBorders>
            <w:shd w:val="clear" w:color="auto" w:fill="F5F8F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3F67311" w14:textId="77777777" w:rsidR="004229DA" w:rsidRPr="00D86796" w:rsidRDefault="004229DA" w:rsidP="002206D4">
            <w:pPr>
              <w:pStyle w:val="Heading3"/>
              <w:jc w:val="center"/>
              <w:rPr>
                <w:color w:val="062F87" w:themeColor="accent1"/>
              </w:rPr>
            </w:pPr>
            <w:r w:rsidRPr="00D86796">
              <w:rPr>
                <w:color w:val="062F87" w:themeColor="accent1"/>
              </w:rPr>
              <w:t>2-Unit Devs</w:t>
            </w:r>
          </w:p>
        </w:tc>
        <w:tc>
          <w:tcPr>
            <w:tcW w:w="2649" w:type="dxa"/>
            <w:tcBorders>
              <w:bottom w:val="single" w:sz="8" w:space="0" w:color="062F87" w:themeColor="accent1"/>
            </w:tcBorders>
            <w:shd w:val="clear" w:color="auto" w:fill="F5F8F9"/>
          </w:tcPr>
          <w:p w14:paraId="40A907C7" w14:textId="77777777" w:rsidR="004229DA" w:rsidRPr="00D86796" w:rsidRDefault="004229DA" w:rsidP="00B94313">
            <w:pPr>
              <w:pStyle w:val="ListParagraph"/>
              <w:numPr>
                <w:ilvl w:val="0"/>
                <w:numId w:val="2"/>
              </w:numPr>
              <w:spacing w:after="20"/>
              <w:ind w:left="61" w:hanging="180"/>
              <w:rPr>
                <w:spacing w:val="0"/>
                <w:sz w:val="18"/>
                <w:szCs w:val="18"/>
              </w:rPr>
            </w:pPr>
            <w:r w:rsidRPr="00D86796">
              <w:rPr>
                <w:spacing w:val="0"/>
                <w:sz w:val="18"/>
                <w:szCs w:val="18"/>
              </w:rPr>
              <w:t xml:space="preserve">Without a lot split, agency </w:t>
            </w:r>
            <w:r w:rsidRPr="00D86796">
              <w:rPr>
                <w:rStyle w:val="Emphasis"/>
                <w:spacing w:val="0"/>
              </w:rPr>
              <w:t>cannot</w:t>
            </w:r>
            <w:r w:rsidRPr="00D86796">
              <w:rPr>
                <w:spacing w:val="0"/>
                <w:sz w:val="18"/>
                <w:szCs w:val="18"/>
              </w:rPr>
              <w:t xml:space="preserve"> use SB 9 to limit ADUs/JADUs </w:t>
            </w:r>
            <w:r w:rsidRPr="00D86796">
              <w:rPr>
                <w:i/>
                <w:color w:val="062F87" w:themeColor="accent1"/>
                <w:spacing w:val="0"/>
                <w:sz w:val="16"/>
                <w:szCs w:val="16"/>
              </w:rPr>
              <w:t>e.g., lot can have 2 primary units+1 ADU+1 JADU</w:t>
            </w:r>
          </w:p>
          <w:p w14:paraId="2F9C2467" w14:textId="77777777" w:rsidR="004229DA" w:rsidRPr="00D86796" w:rsidRDefault="004229DA" w:rsidP="00B94313">
            <w:pPr>
              <w:pStyle w:val="ListParagraph"/>
              <w:numPr>
                <w:ilvl w:val="0"/>
                <w:numId w:val="2"/>
              </w:numPr>
              <w:spacing w:after="20"/>
              <w:ind w:left="61" w:hanging="180"/>
              <w:rPr>
                <w:spacing w:val="0"/>
                <w:sz w:val="18"/>
                <w:szCs w:val="18"/>
              </w:rPr>
            </w:pPr>
            <w:r w:rsidRPr="00D86796">
              <w:rPr>
                <w:spacing w:val="0"/>
                <w:sz w:val="18"/>
                <w:szCs w:val="18"/>
              </w:rPr>
              <w:t xml:space="preserve">Agency </w:t>
            </w:r>
            <w:r w:rsidRPr="00D86796">
              <w:rPr>
                <w:rStyle w:val="Emphasis"/>
                <w:spacing w:val="0"/>
              </w:rPr>
              <w:t>must</w:t>
            </w:r>
            <w:r w:rsidRPr="00D86796">
              <w:rPr>
                <w:spacing w:val="0"/>
                <w:sz w:val="18"/>
                <w:szCs w:val="18"/>
              </w:rPr>
              <w:t xml:space="preserve"> include # of SB 9 units in annual progress report</w:t>
            </w:r>
          </w:p>
        </w:tc>
        <w:tc>
          <w:tcPr>
            <w:tcW w:w="2931" w:type="dxa"/>
            <w:tcBorders>
              <w:bottom w:val="single" w:sz="8" w:space="0" w:color="062F87" w:themeColor="accent1"/>
            </w:tcBorders>
            <w:shd w:val="clear" w:color="auto" w:fill="F5F8F9"/>
          </w:tcPr>
          <w:p w14:paraId="142D455C" w14:textId="3DFF69A2" w:rsidR="004229DA" w:rsidRPr="00D86796" w:rsidRDefault="004229DA" w:rsidP="00B94313">
            <w:pPr>
              <w:pStyle w:val="ListParagraph"/>
              <w:numPr>
                <w:ilvl w:val="0"/>
                <w:numId w:val="2"/>
              </w:numPr>
              <w:spacing w:after="20"/>
              <w:ind w:left="61" w:hanging="180"/>
              <w:rPr>
                <w:spacing w:val="0"/>
                <w:sz w:val="18"/>
                <w:szCs w:val="18"/>
              </w:rPr>
            </w:pPr>
            <w:r w:rsidRPr="00D86796">
              <w:rPr>
                <w:spacing w:val="0"/>
                <w:sz w:val="18"/>
                <w:szCs w:val="18"/>
              </w:rPr>
              <w:t xml:space="preserve">For properties with on-site wastewater treatment, agency </w:t>
            </w:r>
            <w:r w:rsidRPr="00D86796">
              <w:rPr>
                <w:rStyle w:val="Emphasis"/>
                <w:spacing w:val="0"/>
              </w:rPr>
              <w:t>may</w:t>
            </w:r>
            <w:r w:rsidRPr="00D86796">
              <w:rPr>
                <w:spacing w:val="0"/>
                <w:sz w:val="18"/>
                <w:szCs w:val="18"/>
              </w:rPr>
              <w:t xml:space="preserve"> require a percolation test </w:t>
            </w:r>
            <w:r w:rsidR="00801EEB">
              <w:rPr>
                <w:spacing w:val="0"/>
                <w:sz w:val="18"/>
                <w:szCs w:val="18"/>
              </w:rPr>
              <w:t>w/in</w:t>
            </w:r>
            <w:r w:rsidRPr="00D86796">
              <w:rPr>
                <w:spacing w:val="0"/>
                <w:sz w:val="18"/>
                <w:szCs w:val="18"/>
              </w:rPr>
              <w:t xml:space="preserve"> last 5 years or recertification within last 10 years</w:t>
            </w:r>
          </w:p>
        </w:tc>
      </w:tr>
      <w:tr w:rsidR="00D86796" w:rsidRPr="00D86796" w14:paraId="5662E7F9" w14:textId="77777777" w:rsidTr="00156F14">
        <w:trPr>
          <w:cantSplit/>
          <w:trHeight w:val="1191"/>
        </w:trPr>
        <w:tc>
          <w:tcPr>
            <w:tcW w:w="360" w:type="dxa"/>
            <w:tcBorders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1FCC8C93" w14:textId="77777777" w:rsidR="004229DA" w:rsidRPr="00D86796" w:rsidRDefault="004229DA" w:rsidP="002206D4">
            <w:pPr>
              <w:pStyle w:val="Heading3"/>
              <w:jc w:val="center"/>
              <w:rPr>
                <w:color w:val="062F87" w:themeColor="accent1"/>
              </w:rPr>
            </w:pPr>
            <w:r w:rsidRPr="00D86796">
              <w:rPr>
                <w:color w:val="062F87" w:themeColor="accent1"/>
              </w:rPr>
              <w:t>Lot Splits</w:t>
            </w:r>
          </w:p>
        </w:tc>
        <w:tc>
          <w:tcPr>
            <w:tcW w:w="2649" w:type="dxa"/>
            <w:tcBorders>
              <w:bottom w:val="nil"/>
            </w:tcBorders>
            <w:shd w:val="clear" w:color="auto" w:fill="auto"/>
          </w:tcPr>
          <w:p w14:paraId="0539AD36" w14:textId="0BF54256" w:rsidR="004229DA" w:rsidRPr="00D86796" w:rsidRDefault="004229DA" w:rsidP="00B94313">
            <w:pPr>
              <w:pStyle w:val="ListParagraph"/>
              <w:numPr>
                <w:ilvl w:val="0"/>
                <w:numId w:val="2"/>
              </w:numPr>
              <w:spacing w:after="20"/>
              <w:ind w:left="61" w:hanging="180"/>
              <w:rPr>
                <w:spacing w:val="0"/>
                <w:sz w:val="18"/>
                <w:szCs w:val="18"/>
              </w:rPr>
            </w:pPr>
            <w:r w:rsidRPr="00D86796">
              <w:rPr>
                <w:spacing w:val="0"/>
                <w:sz w:val="18"/>
                <w:szCs w:val="18"/>
              </w:rPr>
              <w:t xml:space="preserve">Agency </w:t>
            </w:r>
            <w:r w:rsidRPr="00D86796">
              <w:rPr>
                <w:rStyle w:val="Emphasis"/>
                <w:spacing w:val="0"/>
              </w:rPr>
              <w:t>may</w:t>
            </w:r>
            <w:r w:rsidRPr="00D86796">
              <w:rPr>
                <w:spacing w:val="0"/>
                <w:sz w:val="18"/>
                <w:szCs w:val="18"/>
              </w:rPr>
              <w:t xml:space="preserve"> approve more than 2 units on a new parcel </w:t>
            </w:r>
            <w:r w:rsidRPr="00D86796">
              <w:rPr>
                <w:i/>
                <w:color w:val="062F87" w:themeColor="accent1"/>
                <w:spacing w:val="0"/>
                <w:sz w:val="16"/>
                <w:szCs w:val="16"/>
              </w:rPr>
              <w:t>including ADUs, JADUs, density bonus units, duplex units</w:t>
            </w:r>
          </w:p>
          <w:p w14:paraId="10B6A0E0" w14:textId="77777777" w:rsidR="004229DA" w:rsidRPr="00D86796" w:rsidRDefault="004229DA" w:rsidP="00B94313">
            <w:pPr>
              <w:pStyle w:val="ListParagraph"/>
              <w:numPr>
                <w:ilvl w:val="0"/>
                <w:numId w:val="2"/>
              </w:numPr>
              <w:spacing w:after="20"/>
              <w:ind w:left="61" w:hanging="180"/>
              <w:rPr>
                <w:spacing w:val="0"/>
                <w:sz w:val="18"/>
                <w:szCs w:val="18"/>
              </w:rPr>
            </w:pPr>
            <w:r w:rsidRPr="00D86796">
              <w:rPr>
                <w:spacing w:val="0"/>
                <w:sz w:val="18"/>
                <w:szCs w:val="18"/>
              </w:rPr>
              <w:t xml:space="preserve">Project </w:t>
            </w:r>
            <w:r w:rsidRPr="00D86796">
              <w:rPr>
                <w:rStyle w:val="Emphasis"/>
                <w:spacing w:val="0"/>
              </w:rPr>
              <w:t>must</w:t>
            </w:r>
            <w:r w:rsidRPr="00D86796">
              <w:rPr>
                <w:spacing w:val="0"/>
                <w:sz w:val="18"/>
                <w:szCs w:val="18"/>
              </w:rPr>
              <w:t xml:space="preserve"> conform to all relevant objective </w:t>
            </w:r>
            <w:proofErr w:type="spellStart"/>
            <w:r w:rsidRPr="00D86796">
              <w:rPr>
                <w:spacing w:val="0"/>
                <w:sz w:val="18"/>
                <w:szCs w:val="18"/>
              </w:rPr>
              <w:t>reqs</w:t>
            </w:r>
            <w:proofErr w:type="spellEnd"/>
            <w:r w:rsidRPr="00D86796">
              <w:rPr>
                <w:spacing w:val="0"/>
                <w:sz w:val="18"/>
                <w:szCs w:val="18"/>
              </w:rPr>
              <w:t>. of Subdivision Map Act</w:t>
            </w:r>
          </w:p>
          <w:p w14:paraId="494663F4" w14:textId="77777777" w:rsidR="004229DA" w:rsidRPr="00D86796" w:rsidRDefault="004229DA" w:rsidP="00B94313">
            <w:pPr>
              <w:pStyle w:val="ListParagraph"/>
              <w:numPr>
                <w:ilvl w:val="0"/>
                <w:numId w:val="2"/>
              </w:numPr>
              <w:spacing w:after="20"/>
              <w:ind w:left="61" w:hanging="180"/>
              <w:rPr>
                <w:spacing w:val="0"/>
                <w:sz w:val="18"/>
                <w:szCs w:val="18"/>
              </w:rPr>
            </w:pPr>
            <w:r w:rsidRPr="00D86796">
              <w:rPr>
                <w:spacing w:val="0"/>
                <w:sz w:val="18"/>
                <w:szCs w:val="18"/>
              </w:rPr>
              <w:t xml:space="preserve">Agency </w:t>
            </w:r>
            <w:r w:rsidRPr="00D86796">
              <w:rPr>
                <w:rStyle w:val="Emphasis"/>
                <w:spacing w:val="0"/>
              </w:rPr>
              <w:t>may</w:t>
            </w:r>
            <w:r w:rsidRPr="00D86796">
              <w:rPr>
                <w:spacing w:val="0"/>
                <w:sz w:val="18"/>
                <w:szCs w:val="18"/>
              </w:rPr>
              <w:t xml:space="preserve"> require easements for provision of public services and facilities</w:t>
            </w:r>
          </w:p>
          <w:p w14:paraId="2C75526C" w14:textId="77777777" w:rsidR="004229DA" w:rsidRPr="00D86796" w:rsidRDefault="004229DA" w:rsidP="00B94313">
            <w:pPr>
              <w:pStyle w:val="ListParagraph"/>
              <w:numPr>
                <w:ilvl w:val="0"/>
                <w:numId w:val="2"/>
              </w:numPr>
              <w:spacing w:after="20"/>
              <w:ind w:left="61" w:hanging="180"/>
              <w:rPr>
                <w:spacing w:val="0"/>
                <w:sz w:val="18"/>
                <w:szCs w:val="18"/>
              </w:rPr>
            </w:pPr>
            <w:r w:rsidRPr="00D86796">
              <w:rPr>
                <w:spacing w:val="0"/>
                <w:sz w:val="18"/>
                <w:szCs w:val="18"/>
              </w:rPr>
              <w:t xml:space="preserve">Agency </w:t>
            </w:r>
            <w:r w:rsidRPr="00D86796">
              <w:rPr>
                <w:rStyle w:val="Emphasis"/>
                <w:spacing w:val="0"/>
              </w:rPr>
              <w:t>may</w:t>
            </w:r>
            <w:r w:rsidRPr="00D86796">
              <w:rPr>
                <w:spacing w:val="0"/>
                <w:sz w:val="18"/>
                <w:szCs w:val="18"/>
              </w:rPr>
              <w:t xml:space="preserve"> require parcels to have access to, provide access to, or adjoin public right of way</w:t>
            </w:r>
          </w:p>
        </w:tc>
        <w:tc>
          <w:tcPr>
            <w:tcW w:w="2931" w:type="dxa"/>
            <w:tcBorders>
              <w:bottom w:val="nil"/>
            </w:tcBorders>
            <w:shd w:val="clear" w:color="auto" w:fill="auto"/>
          </w:tcPr>
          <w:p w14:paraId="2BE7B75A" w14:textId="15229215" w:rsidR="004229DA" w:rsidRPr="00D86796" w:rsidRDefault="004229DA" w:rsidP="00B94313">
            <w:pPr>
              <w:pStyle w:val="ListParagraph"/>
              <w:numPr>
                <w:ilvl w:val="0"/>
                <w:numId w:val="2"/>
              </w:numPr>
              <w:spacing w:after="20"/>
              <w:ind w:left="61" w:hanging="180"/>
              <w:rPr>
                <w:spacing w:val="0"/>
                <w:sz w:val="18"/>
                <w:szCs w:val="18"/>
              </w:rPr>
            </w:pPr>
            <w:r w:rsidRPr="00D86796">
              <w:rPr>
                <w:spacing w:val="0"/>
                <w:sz w:val="18"/>
                <w:szCs w:val="18"/>
              </w:rPr>
              <w:t xml:space="preserve">Project </w:t>
            </w:r>
            <w:r w:rsidRPr="00D86796">
              <w:rPr>
                <w:rStyle w:val="Emphasis"/>
                <w:spacing w:val="0"/>
              </w:rPr>
              <w:t>must</w:t>
            </w:r>
            <w:r w:rsidRPr="00D86796">
              <w:rPr>
                <w:spacing w:val="0"/>
                <w:sz w:val="18"/>
                <w:szCs w:val="18"/>
              </w:rPr>
              <w:t xml:space="preserve"> be for residential uses only</w:t>
            </w:r>
          </w:p>
          <w:p w14:paraId="7371C16C" w14:textId="77777777" w:rsidR="004229DA" w:rsidRPr="00D86796" w:rsidRDefault="004229DA" w:rsidP="00B94313">
            <w:pPr>
              <w:pStyle w:val="ListParagraph"/>
              <w:numPr>
                <w:ilvl w:val="0"/>
                <w:numId w:val="2"/>
              </w:numPr>
              <w:spacing w:after="20"/>
              <w:ind w:left="61" w:hanging="180"/>
              <w:rPr>
                <w:spacing w:val="0"/>
                <w:sz w:val="18"/>
                <w:szCs w:val="18"/>
              </w:rPr>
            </w:pPr>
            <w:r w:rsidRPr="00D86796">
              <w:rPr>
                <w:spacing w:val="0"/>
                <w:sz w:val="18"/>
                <w:szCs w:val="18"/>
              </w:rPr>
              <w:t xml:space="preserve">Applicant </w:t>
            </w:r>
            <w:r w:rsidRPr="00D86796">
              <w:rPr>
                <w:rStyle w:val="Emphasis"/>
                <w:spacing w:val="0"/>
              </w:rPr>
              <w:t>must</w:t>
            </w:r>
            <w:r w:rsidRPr="00D86796">
              <w:rPr>
                <w:spacing w:val="0"/>
                <w:sz w:val="18"/>
                <w:szCs w:val="18"/>
              </w:rPr>
              <w:t xml:space="preserve"> sign affidavit stating they intend to live in one of the units for 3+ years</w:t>
            </w:r>
            <w:r w:rsidRPr="00D86796">
              <w:rPr>
                <w:rStyle w:val="EndnoteReference"/>
                <w:color w:val="062F87" w:themeColor="accent1"/>
                <w:spacing w:val="0"/>
                <w:sz w:val="18"/>
                <w:szCs w:val="18"/>
              </w:rPr>
              <w:endnoteReference w:id="11"/>
            </w:r>
          </w:p>
          <w:p w14:paraId="6E16423E" w14:textId="77777777" w:rsidR="004229DA" w:rsidRPr="00D86796" w:rsidRDefault="004229DA" w:rsidP="00B94313">
            <w:pPr>
              <w:pStyle w:val="ListParagraph"/>
              <w:numPr>
                <w:ilvl w:val="0"/>
                <w:numId w:val="2"/>
              </w:numPr>
              <w:spacing w:after="20"/>
              <w:ind w:left="61" w:hanging="180"/>
              <w:rPr>
                <w:spacing w:val="0"/>
                <w:sz w:val="18"/>
                <w:szCs w:val="18"/>
              </w:rPr>
            </w:pPr>
            <w:r w:rsidRPr="00D86796">
              <w:rPr>
                <w:spacing w:val="0"/>
                <w:sz w:val="18"/>
                <w:szCs w:val="18"/>
              </w:rPr>
              <w:t xml:space="preserve">Agency </w:t>
            </w:r>
            <w:r w:rsidRPr="00D86796">
              <w:rPr>
                <w:rStyle w:val="Emphasis"/>
                <w:spacing w:val="0"/>
              </w:rPr>
              <w:t>must</w:t>
            </w:r>
            <w:r w:rsidRPr="00D86796">
              <w:rPr>
                <w:spacing w:val="0"/>
                <w:sz w:val="18"/>
                <w:szCs w:val="18"/>
              </w:rPr>
              <w:t xml:space="preserve"> include number of SB 9 lot split applications in annual progress report</w:t>
            </w:r>
          </w:p>
          <w:p w14:paraId="66F84805" w14:textId="77777777" w:rsidR="004229DA" w:rsidRPr="00D86796" w:rsidRDefault="004229DA" w:rsidP="00B94313">
            <w:pPr>
              <w:pStyle w:val="ListParagraph"/>
              <w:numPr>
                <w:ilvl w:val="0"/>
                <w:numId w:val="2"/>
              </w:numPr>
              <w:spacing w:after="20"/>
              <w:ind w:left="61" w:hanging="180"/>
              <w:rPr>
                <w:spacing w:val="0"/>
                <w:sz w:val="18"/>
                <w:szCs w:val="18"/>
              </w:rPr>
            </w:pPr>
            <w:r w:rsidRPr="00D86796">
              <w:rPr>
                <w:spacing w:val="0"/>
                <w:sz w:val="18"/>
                <w:szCs w:val="18"/>
              </w:rPr>
              <w:t xml:space="preserve">Agency </w:t>
            </w:r>
            <w:r w:rsidRPr="00D86796">
              <w:rPr>
                <w:rStyle w:val="Emphasis"/>
                <w:spacing w:val="0"/>
              </w:rPr>
              <w:t>cannot</w:t>
            </w:r>
            <w:r w:rsidRPr="00D86796">
              <w:rPr>
                <w:spacing w:val="0"/>
                <w:sz w:val="18"/>
                <w:szCs w:val="18"/>
              </w:rPr>
              <w:t xml:space="preserve"> require right-of-way dedications or off-site improvements</w:t>
            </w:r>
          </w:p>
          <w:p w14:paraId="5DEFDFA0" w14:textId="77777777" w:rsidR="004229DA" w:rsidRPr="00D86796" w:rsidRDefault="004229DA" w:rsidP="00B94313">
            <w:pPr>
              <w:pStyle w:val="ListParagraph"/>
              <w:numPr>
                <w:ilvl w:val="0"/>
                <w:numId w:val="2"/>
              </w:numPr>
              <w:spacing w:after="20"/>
              <w:ind w:left="61" w:hanging="180"/>
              <w:rPr>
                <w:spacing w:val="0"/>
                <w:sz w:val="18"/>
                <w:szCs w:val="18"/>
              </w:rPr>
            </w:pPr>
            <w:r w:rsidRPr="00D86796">
              <w:rPr>
                <w:spacing w:val="0"/>
                <w:sz w:val="18"/>
                <w:szCs w:val="18"/>
              </w:rPr>
              <w:t xml:space="preserve">Agency </w:t>
            </w:r>
            <w:r w:rsidRPr="00D86796">
              <w:rPr>
                <w:rStyle w:val="Emphasis"/>
                <w:spacing w:val="0"/>
              </w:rPr>
              <w:t>cannot</w:t>
            </w:r>
            <w:r w:rsidRPr="00D86796">
              <w:rPr>
                <w:spacing w:val="0"/>
                <w:sz w:val="18"/>
                <w:szCs w:val="18"/>
              </w:rPr>
              <w:t xml:space="preserve"> require correction of nonconforming zoning conditions</w:t>
            </w:r>
          </w:p>
        </w:tc>
      </w:tr>
    </w:tbl>
    <w:p w14:paraId="2B6A160C" w14:textId="22680F79" w:rsidR="004229DA" w:rsidRPr="00D86796" w:rsidRDefault="004229DA" w:rsidP="004229DA">
      <w:pPr>
        <w:rPr>
          <w:sz w:val="2"/>
          <w:szCs w:val="2"/>
        </w:rPr>
      </w:pPr>
    </w:p>
    <w:p w14:paraId="1FDC94FE" w14:textId="77777777" w:rsidR="004229DA" w:rsidRPr="00D86796" w:rsidRDefault="004229DA" w:rsidP="00B94313">
      <w:pPr>
        <w:sectPr w:rsidR="004229DA" w:rsidRPr="00D86796" w:rsidSect="00801EEB">
          <w:footnotePr>
            <w:numRestart w:val="eachSect"/>
          </w:footnotePr>
          <w:endnotePr>
            <w:numFmt w:val="decimal"/>
            <w:numRestart w:val="eachSect"/>
          </w:endnotePr>
          <w:type w:val="continuous"/>
          <w:pgSz w:w="12240" w:h="15840"/>
          <w:pgMar w:top="360" w:right="360" w:bottom="360" w:left="0" w:header="720" w:footer="720" w:gutter="360"/>
          <w:cols w:num="2" w:space="144" w:equalWidth="0">
            <w:col w:w="5472" w:space="144"/>
            <w:col w:w="5904"/>
          </w:cols>
          <w:noEndnote/>
          <w:docGrid w:linePitch="360"/>
          <w15:footnoteColumns w:val="3"/>
        </w:sectPr>
      </w:pPr>
    </w:p>
    <w:p w14:paraId="6C4C8473" w14:textId="291EDEBD" w:rsidR="008129CD" w:rsidRPr="00D86796" w:rsidRDefault="008129CD" w:rsidP="005E378D">
      <w:pPr>
        <w:pStyle w:val="Heading2"/>
        <w:pBdr>
          <w:top w:val="single" w:sz="8" w:space="2" w:color="FEB346" w:themeColor="accent3"/>
          <w:left w:val="single" w:sz="8" w:space="4" w:color="FEB346" w:themeColor="accent3"/>
          <w:bottom w:val="single" w:sz="8" w:space="2" w:color="FEB346" w:themeColor="accent3"/>
          <w:right w:val="single" w:sz="8" w:space="4" w:color="FEB346" w:themeColor="accent3"/>
        </w:pBdr>
        <w:shd w:val="clear" w:color="auto" w:fill="FEB346" w:themeFill="accent3"/>
        <w:spacing w:before="360"/>
        <w:ind w:left="90" w:right="288"/>
        <w:rPr>
          <w:b/>
          <w:color w:val="FFFFFF" w:themeColor="background1"/>
          <w:sz w:val="18"/>
          <w:szCs w:val="18"/>
        </w:rPr>
      </w:pPr>
      <w:r w:rsidRPr="00D86796">
        <w:rPr>
          <w:b/>
          <w:color w:val="FFFFFF" w:themeColor="background1"/>
          <w:sz w:val="18"/>
          <w:szCs w:val="18"/>
        </w:rPr>
        <w:t>Relationships to Other Laws</w:t>
      </w:r>
    </w:p>
    <w:p w14:paraId="4E82281D" w14:textId="77777777" w:rsidR="008129CD" w:rsidRPr="00D86796" w:rsidRDefault="008129CD" w:rsidP="008C6755">
      <w:pPr>
        <w:pBdr>
          <w:top w:val="single" w:sz="8" w:space="2" w:color="FEEFD9" w:themeColor="accent3" w:themeTint="33"/>
          <w:left w:val="single" w:sz="8" w:space="4" w:color="FEEFD9" w:themeColor="accent3" w:themeTint="33"/>
          <w:bottom w:val="single" w:sz="8" w:space="2" w:color="FEEFD9" w:themeColor="accent3" w:themeTint="33"/>
          <w:right w:val="single" w:sz="8" w:space="4" w:color="FEEFD9" w:themeColor="accent3" w:themeTint="33"/>
        </w:pBdr>
        <w:shd w:val="clear" w:color="auto" w:fill="FEEFD9" w:themeFill="accent3" w:themeFillTint="33"/>
        <w:spacing w:after="40"/>
        <w:ind w:left="90" w:right="288"/>
        <w:rPr>
          <w:sz w:val="18"/>
          <w:szCs w:val="18"/>
        </w:rPr>
      </w:pPr>
      <w:r w:rsidRPr="00D86796">
        <w:rPr>
          <w:rStyle w:val="Heading3Char"/>
          <w:b/>
          <w:i w:val="0"/>
          <w:color w:val="CD7820" w:themeColor="accent5"/>
        </w:rPr>
        <w:t>CEQA</w:t>
      </w:r>
      <w:r w:rsidRPr="00D86796">
        <w:rPr>
          <w:sz w:val="18"/>
          <w:szCs w:val="18"/>
        </w:rPr>
        <w:t xml:space="preserve"> Does not apply to 2-unit or lot split approvals </w:t>
      </w:r>
      <w:r w:rsidR="00943713" w:rsidRPr="00D86796">
        <w:rPr>
          <w:sz w:val="18"/>
          <w:szCs w:val="18"/>
        </w:rPr>
        <w:br/>
      </w:r>
      <w:r w:rsidRPr="00D86796">
        <w:rPr>
          <w:sz w:val="18"/>
          <w:szCs w:val="18"/>
        </w:rPr>
        <w:t>or ordinances implementing 2-unit or lot split provisions</w:t>
      </w:r>
    </w:p>
    <w:p w14:paraId="7249AF95" w14:textId="77777777" w:rsidR="008129CD" w:rsidRPr="00D86796" w:rsidRDefault="008129CD" w:rsidP="008C6755">
      <w:pPr>
        <w:pBdr>
          <w:top w:val="single" w:sz="8" w:space="2" w:color="FEEFD9" w:themeColor="accent3" w:themeTint="33"/>
          <w:left w:val="single" w:sz="8" w:space="4" w:color="FEEFD9" w:themeColor="accent3" w:themeTint="33"/>
          <w:bottom w:val="single" w:sz="8" w:space="2" w:color="FEEFD9" w:themeColor="accent3" w:themeTint="33"/>
          <w:right w:val="single" w:sz="8" w:space="4" w:color="FEEFD9" w:themeColor="accent3" w:themeTint="33"/>
        </w:pBdr>
        <w:shd w:val="clear" w:color="auto" w:fill="FEEFD9" w:themeFill="accent3" w:themeFillTint="33"/>
        <w:spacing w:after="40"/>
        <w:ind w:left="90" w:right="288"/>
        <w:rPr>
          <w:sz w:val="18"/>
          <w:szCs w:val="18"/>
        </w:rPr>
      </w:pPr>
      <w:r w:rsidRPr="00D86796">
        <w:rPr>
          <w:rStyle w:val="Heading3Char"/>
          <w:b/>
          <w:i w:val="0"/>
          <w:color w:val="CD7820" w:themeColor="accent5"/>
        </w:rPr>
        <w:t>Coastal Act</w:t>
      </w:r>
      <w:r w:rsidRPr="00D86796">
        <w:rPr>
          <w:color w:val="CD7820" w:themeColor="accent5"/>
          <w:sz w:val="18"/>
          <w:szCs w:val="18"/>
        </w:rPr>
        <w:t xml:space="preserve"> </w:t>
      </w:r>
      <w:r w:rsidRPr="00D86796">
        <w:rPr>
          <w:sz w:val="18"/>
          <w:szCs w:val="18"/>
        </w:rPr>
        <w:t>Applies, but no public hearings needed for duplex and lot split coastal development permits</w:t>
      </w:r>
    </w:p>
    <w:p w14:paraId="0FE1D92C" w14:textId="77777777" w:rsidR="008129CD" w:rsidRPr="00D86796" w:rsidRDefault="008129CD" w:rsidP="008C6755">
      <w:pPr>
        <w:pBdr>
          <w:top w:val="single" w:sz="8" w:space="2" w:color="FEEFD9" w:themeColor="accent3" w:themeTint="33"/>
          <w:left w:val="single" w:sz="8" w:space="4" w:color="FEEFD9" w:themeColor="accent3" w:themeTint="33"/>
          <w:bottom w:val="single" w:sz="8" w:space="2" w:color="FEEFD9" w:themeColor="accent3" w:themeTint="33"/>
          <w:right w:val="single" w:sz="8" w:space="4" w:color="FEEFD9" w:themeColor="accent3" w:themeTint="33"/>
        </w:pBdr>
        <w:shd w:val="clear" w:color="auto" w:fill="FEEFD9" w:themeFill="accent3" w:themeFillTint="33"/>
        <w:spacing w:after="40"/>
        <w:ind w:left="90" w:right="288"/>
        <w:rPr>
          <w:sz w:val="18"/>
          <w:szCs w:val="18"/>
        </w:rPr>
      </w:pPr>
      <w:r w:rsidRPr="00D86796">
        <w:rPr>
          <w:rStyle w:val="Heading3Char"/>
          <w:b/>
          <w:i w:val="0"/>
          <w:color w:val="CD7820" w:themeColor="accent5"/>
        </w:rPr>
        <w:t>Housing Crisis Act</w:t>
      </w:r>
      <w:r w:rsidRPr="00D86796">
        <w:rPr>
          <w:color w:val="CD7820" w:themeColor="accent5"/>
          <w:sz w:val="18"/>
          <w:szCs w:val="18"/>
        </w:rPr>
        <w:t xml:space="preserve"> </w:t>
      </w:r>
      <w:r w:rsidRPr="00D86796">
        <w:rPr>
          <w:sz w:val="18"/>
          <w:szCs w:val="18"/>
        </w:rPr>
        <w:t xml:space="preserve">Local ordinances cannot impose restrictions that reduce the intensity of land use on housing sites </w:t>
      </w:r>
      <w:r w:rsidRPr="00D86796">
        <w:rPr>
          <w:i/>
          <w:color w:val="CD7820" w:themeColor="accent5"/>
          <w:sz w:val="16"/>
          <w:szCs w:val="16"/>
        </w:rPr>
        <w:t>(including total building envelope, density, etc.)</w:t>
      </w:r>
    </w:p>
    <w:p w14:paraId="66553224" w14:textId="77777777" w:rsidR="008129CD" w:rsidRPr="00D86796" w:rsidRDefault="008129CD" w:rsidP="008C6755">
      <w:pPr>
        <w:pBdr>
          <w:top w:val="single" w:sz="8" w:space="2" w:color="FEEFD9" w:themeColor="accent3" w:themeTint="33"/>
          <w:left w:val="single" w:sz="8" w:space="4" w:color="FEEFD9" w:themeColor="accent3" w:themeTint="33"/>
          <w:bottom w:val="single" w:sz="8" w:space="2" w:color="FEEFD9" w:themeColor="accent3" w:themeTint="33"/>
          <w:right w:val="single" w:sz="8" w:space="4" w:color="FEEFD9" w:themeColor="accent3" w:themeTint="33"/>
        </w:pBdr>
        <w:shd w:val="clear" w:color="auto" w:fill="FEEFD9" w:themeFill="accent3" w:themeFillTint="33"/>
        <w:spacing w:after="40"/>
        <w:ind w:left="90" w:right="288"/>
        <w:rPr>
          <w:sz w:val="18"/>
          <w:szCs w:val="18"/>
        </w:rPr>
      </w:pPr>
      <w:r w:rsidRPr="00D86796">
        <w:rPr>
          <w:rStyle w:val="Heading3Char"/>
          <w:b/>
          <w:i w:val="0"/>
          <w:color w:val="CD7820" w:themeColor="accent5"/>
        </w:rPr>
        <w:t>SB8</w:t>
      </w:r>
      <w:r w:rsidRPr="00D86796">
        <w:rPr>
          <w:sz w:val="18"/>
          <w:szCs w:val="18"/>
        </w:rPr>
        <w:t xml:space="preserve"> SB 9 projects are subject to Permit Streamlining Act deadlines</w:t>
      </w:r>
    </w:p>
    <w:p w14:paraId="6D718204" w14:textId="77777777" w:rsidR="008129CD" w:rsidRPr="00D86796" w:rsidRDefault="008129CD" w:rsidP="005E378D">
      <w:pPr>
        <w:pBdr>
          <w:top w:val="single" w:sz="8" w:space="2" w:color="FEEFD9" w:themeColor="accent3" w:themeTint="33"/>
          <w:left w:val="single" w:sz="8" w:space="4" w:color="FEEFD9" w:themeColor="accent3" w:themeTint="33"/>
          <w:bottom w:val="single" w:sz="8" w:space="2" w:color="FEEFD9" w:themeColor="accent3" w:themeTint="33"/>
          <w:right w:val="single" w:sz="8" w:space="4" w:color="FEEFD9" w:themeColor="accent3" w:themeTint="33"/>
        </w:pBdr>
        <w:shd w:val="clear" w:color="auto" w:fill="FEEFD9" w:themeFill="accent3" w:themeFillTint="33"/>
        <w:spacing w:after="0"/>
        <w:ind w:left="90" w:right="288"/>
        <w:rPr>
          <w:sz w:val="18"/>
          <w:szCs w:val="18"/>
        </w:rPr>
      </w:pPr>
      <w:r w:rsidRPr="00D86796">
        <w:rPr>
          <w:rStyle w:val="Heading3Char"/>
          <w:b/>
          <w:i w:val="0"/>
          <w:color w:val="CD7820" w:themeColor="accent5"/>
        </w:rPr>
        <w:t>SB478</w:t>
      </w:r>
      <w:r w:rsidRPr="00D86796">
        <w:rPr>
          <w:sz w:val="18"/>
          <w:szCs w:val="18"/>
        </w:rPr>
        <w:t xml:space="preserve"> Does not apply to single-family zones</w:t>
      </w:r>
    </w:p>
    <w:p w14:paraId="3695C5B8" w14:textId="77777777" w:rsidR="00ED1D59" w:rsidRPr="00D86796" w:rsidRDefault="00ED1D59" w:rsidP="005E378D">
      <w:pPr>
        <w:spacing w:after="0"/>
        <w:rPr>
          <w:sz w:val="2"/>
          <w:szCs w:val="2"/>
        </w:rPr>
      </w:pPr>
      <w:r w:rsidRPr="00D86796">
        <w:rPr>
          <w:sz w:val="2"/>
          <w:szCs w:val="2"/>
        </w:rPr>
        <w:br w:type="column"/>
      </w:r>
    </w:p>
    <w:p w14:paraId="7ABDA170" w14:textId="613D5F93" w:rsidR="008B60E9" w:rsidRPr="008B60E9" w:rsidRDefault="00943713" w:rsidP="008B60E9">
      <w:pPr>
        <w:pStyle w:val="Heading2"/>
        <w:pBdr>
          <w:top w:val="single" w:sz="4" w:space="2" w:color="062F87" w:themeColor="accent1"/>
          <w:left w:val="single" w:sz="4" w:space="4" w:color="062F87" w:themeColor="accent1"/>
          <w:bottom w:val="single" w:sz="4" w:space="2" w:color="062F87" w:themeColor="accent1"/>
          <w:right w:val="single" w:sz="4" w:space="4" w:color="062F87" w:themeColor="accent1"/>
        </w:pBdr>
        <w:shd w:val="solid" w:color="062F87" w:themeColor="accent1" w:fill="062F87" w:themeFill="accent1"/>
        <w:ind w:left="90" w:right="75"/>
      </w:pPr>
      <w:r w:rsidRPr="008B60E9">
        <w:t>Key Decisions for Agencies to Make</w:t>
      </w:r>
    </w:p>
    <w:tbl>
      <w:tblPr>
        <w:tblStyle w:val="TableGridLight"/>
        <w:tblW w:w="5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86" w:type="dxa"/>
          <w:bottom w:w="58" w:type="dxa"/>
          <w:right w:w="86" w:type="dxa"/>
        </w:tblCellMar>
        <w:tblLook w:val="04A0" w:firstRow="1" w:lastRow="0" w:firstColumn="1" w:lastColumn="0" w:noHBand="0" w:noVBand="1"/>
      </w:tblPr>
      <w:tblGrid>
        <w:gridCol w:w="2970"/>
        <w:gridCol w:w="2970"/>
      </w:tblGrid>
      <w:tr w:rsidR="008C6755" w:rsidRPr="00D86796" w14:paraId="6563436F" w14:textId="77777777" w:rsidTr="00F5382C">
        <w:tc>
          <w:tcPr>
            <w:tcW w:w="2970" w:type="dxa"/>
            <w:shd w:val="clear" w:color="auto" w:fill="1174A9"/>
          </w:tcPr>
          <w:p w14:paraId="61ECB3FC" w14:textId="77777777" w:rsidR="00943713" w:rsidRPr="00D86796" w:rsidRDefault="00943713" w:rsidP="008B60E9">
            <w:pPr>
              <w:spacing w:before="40" w:after="0"/>
              <w:ind w:right="42"/>
              <w:rPr>
                <w:b/>
                <w:color w:val="FFFFFF" w:themeColor="background1"/>
                <w:spacing w:val="0"/>
                <w:sz w:val="17"/>
                <w:szCs w:val="17"/>
              </w:rPr>
            </w:pPr>
            <w:r w:rsidRPr="00D86796">
              <w:rPr>
                <w:b/>
                <w:color w:val="FFFFFF" w:themeColor="background1"/>
                <w:spacing w:val="0"/>
                <w:sz w:val="17"/>
                <w:szCs w:val="17"/>
              </w:rPr>
              <w:t>Whether to require:</w:t>
            </w:r>
          </w:p>
          <w:p w14:paraId="50C1C20F" w14:textId="77777777" w:rsidR="00943713" w:rsidRPr="00D86796" w:rsidRDefault="00943713" w:rsidP="008C6755">
            <w:pPr>
              <w:pStyle w:val="ListParagraph"/>
              <w:numPr>
                <w:ilvl w:val="0"/>
                <w:numId w:val="3"/>
              </w:numPr>
              <w:spacing w:after="40"/>
              <w:ind w:left="181" w:right="42" w:hanging="180"/>
              <w:rPr>
                <w:color w:val="FFFFFF" w:themeColor="background1"/>
                <w:spacing w:val="0"/>
                <w:sz w:val="17"/>
                <w:szCs w:val="17"/>
              </w:rPr>
            </w:pPr>
            <w:r w:rsidRPr="00D86796">
              <w:rPr>
                <w:color w:val="FFFFFF" w:themeColor="background1"/>
                <w:spacing w:val="0"/>
                <w:sz w:val="17"/>
                <w:szCs w:val="17"/>
              </w:rPr>
              <w:t>1 parking space per unit</w:t>
            </w:r>
          </w:p>
          <w:p w14:paraId="343E886D" w14:textId="77777777" w:rsidR="00943713" w:rsidRPr="00D86796" w:rsidRDefault="008C6755" w:rsidP="008C6755">
            <w:pPr>
              <w:pStyle w:val="ListParagraph"/>
              <w:numPr>
                <w:ilvl w:val="0"/>
                <w:numId w:val="3"/>
              </w:numPr>
              <w:spacing w:after="40"/>
              <w:ind w:left="181" w:right="42" w:hanging="180"/>
              <w:rPr>
                <w:color w:val="FFFFFF" w:themeColor="background1"/>
                <w:spacing w:val="0"/>
                <w:sz w:val="17"/>
                <w:szCs w:val="17"/>
              </w:rPr>
            </w:pPr>
            <w:r w:rsidRPr="00D86796">
              <w:rPr>
                <w:rStyle w:val="IntenseEmphasis"/>
              </w:rPr>
              <w:t>2-units</w:t>
            </w:r>
            <w:r w:rsidR="00943713" w:rsidRPr="00D86796">
              <w:rPr>
                <w:color w:val="FFFFFF" w:themeColor="background1"/>
                <w:spacing w:val="0"/>
                <w:sz w:val="17"/>
                <w:szCs w:val="17"/>
              </w:rPr>
              <w:t xml:space="preserve"> Septic tank percolation tests</w:t>
            </w:r>
          </w:p>
          <w:p w14:paraId="5E04824E" w14:textId="77777777" w:rsidR="00943713" w:rsidRPr="00D86796" w:rsidRDefault="008C6755" w:rsidP="008C6755">
            <w:pPr>
              <w:pStyle w:val="ListParagraph"/>
              <w:numPr>
                <w:ilvl w:val="0"/>
                <w:numId w:val="3"/>
              </w:numPr>
              <w:spacing w:after="40"/>
              <w:ind w:left="181" w:right="42" w:hanging="180"/>
              <w:rPr>
                <w:color w:val="FFFFFF" w:themeColor="background1"/>
                <w:spacing w:val="0"/>
                <w:sz w:val="17"/>
                <w:szCs w:val="17"/>
              </w:rPr>
            </w:pPr>
            <w:r w:rsidRPr="00D86796">
              <w:rPr>
                <w:rStyle w:val="IntenseEmphasis"/>
              </w:rPr>
              <w:t>2-units</w:t>
            </w:r>
            <w:r w:rsidR="00943713" w:rsidRPr="00D86796">
              <w:rPr>
                <w:color w:val="FFFFFF" w:themeColor="background1"/>
                <w:spacing w:val="0"/>
                <w:sz w:val="17"/>
                <w:szCs w:val="17"/>
              </w:rPr>
              <w:t xml:space="preserve"> Owner-occupancy</w:t>
            </w:r>
          </w:p>
          <w:p w14:paraId="6E07D9D4" w14:textId="77777777" w:rsidR="00943713" w:rsidRPr="00D86796" w:rsidRDefault="008C6755" w:rsidP="008C6755">
            <w:pPr>
              <w:pStyle w:val="ListParagraph"/>
              <w:numPr>
                <w:ilvl w:val="0"/>
                <w:numId w:val="3"/>
              </w:numPr>
              <w:spacing w:after="40"/>
              <w:ind w:left="181" w:right="42" w:hanging="180"/>
              <w:rPr>
                <w:color w:val="FFFFFF" w:themeColor="background1"/>
                <w:spacing w:val="0"/>
                <w:sz w:val="17"/>
                <w:szCs w:val="17"/>
              </w:rPr>
            </w:pPr>
            <w:r w:rsidRPr="00D86796">
              <w:rPr>
                <w:rStyle w:val="IntenseEmphasis"/>
              </w:rPr>
              <w:t>Split</w:t>
            </w:r>
            <w:r w:rsidR="00943713" w:rsidRPr="00D86796">
              <w:rPr>
                <w:color w:val="FFFFFF" w:themeColor="background1"/>
                <w:spacing w:val="0"/>
                <w:sz w:val="17"/>
                <w:szCs w:val="17"/>
              </w:rPr>
              <w:t xml:space="preserve"> Public services/facilities easements</w:t>
            </w:r>
          </w:p>
          <w:p w14:paraId="3E3C7EA5" w14:textId="77777777" w:rsidR="00943713" w:rsidRPr="00D86796" w:rsidRDefault="008C6755" w:rsidP="008C6755">
            <w:pPr>
              <w:pStyle w:val="ListParagraph"/>
              <w:numPr>
                <w:ilvl w:val="0"/>
                <w:numId w:val="3"/>
              </w:numPr>
              <w:spacing w:after="40"/>
              <w:ind w:left="181" w:right="42" w:hanging="180"/>
              <w:rPr>
                <w:color w:val="FFFFFF" w:themeColor="background1"/>
                <w:spacing w:val="0"/>
                <w:sz w:val="17"/>
                <w:szCs w:val="17"/>
              </w:rPr>
            </w:pPr>
            <w:r w:rsidRPr="00D86796">
              <w:rPr>
                <w:rStyle w:val="IntenseEmphasis"/>
              </w:rPr>
              <w:t>Split</w:t>
            </w:r>
            <w:r w:rsidR="00943713" w:rsidRPr="00D86796">
              <w:rPr>
                <w:color w:val="FFFFFF" w:themeColor="background1"/>
                <w:spacing w:val="0"/>
                <w:sz w:val="17"/>
                <w:szCs w:val="17"/>
              </w:rPr>
              <w:t xml:space="preserve"> Right-of-way easements</w:t>
            </w:r>
          </w:p>
          <w:p w14:paraId="31D357AF" w14:textId="77777777" w:rsidR="00943713" w:rsidRPr="00D86796" w:rsidRDefault="00943713" w:rsidP="008C6755">
            <w:pPr>
              <w:spacing w:after="0"/>
              <w:ind w:right="42"/>
              <w:rPr>
                <w:b/>
                <w:color w:val="FFFFFF" w:themeColor="background1"/>
                <w:spacing w:val="0"/>
                <w:sz w:val="17"/>
                <w:szCs w:val="17"/>
              </w:rPr>
            </w:pPr>
            <w:r w:rsidRPr="00D86796">
              <w:rPr>
                <w:b/>
                <w:color w:val="FFFFFF" w:themeColor="background1"/>
                <w:spacing w:val="0"/>
                <w:sz w:val="17"/>
                <w:szCs w:val="17"/>
              </w:rPr>
              <w:t>Whether to allow:</w:t>
            </w:r>
          </w:p>
          <w:p w14:paraId="13D7A2F4" w14:textId="77777777" w:rsidR="00943713" w:rsidRPr="00D86796" w:rsidRDefault="00943713" w:rsidP="008C6755">
            <w:pPr>
              <w:pStyle w:val="ListParagraph"/>
              <w:numPr>
                <w:ilvl w:val="0"/>
                <w:numId w:val="5"/>
              </w:numPr>
              <w:spacing w:after="40"/>
              <w:ind w:left="181" w:right="42" w:hanging="180"/>
              <w:rPr>
                <w:color w:val="FFFFFF" w:themeColor="background1"/>
                <w:spacing w:val="0"/>
                <w:sz w:val="17"/>
                <w:szCs w:val="17"/>
              </w:rPr>
            </w:pPr>
            <w:r w:rsidRPr="00D86796">
              <w:rPr>
                <w:color w:val="FFFFFF" w:themeColor="background1"/>
                <w:spacing w:val="0"/>
                <w:sz w:val="17"/>
                <w:szCs w:val="17"/>
              </w:rPr>
              <w:t>Creation of lots &lt;1,200ft</w:t>
            </w:r>
            <w:r w:rsidRPr="00D86796">
              <w:rPr>
                <w:color w:val="FFFFFF" w:themeColor="background1"/>
                <w:spacing w:val="0"/>
                <w:sz w:val="17"/>
                <w:szCs w:val="17"/>
                <w:vertAlign w:val="superscript"/>
              </w:rPr>
              <w:t>2</w:t>
            </w:r>
          </w:p>
          <w:p w14:paraId="52931DF7" w14:textId="77777777" w:rsidR="00943713" w:rsidRPr="00D86796" w:rsidRDefault="008C6755" w:rsidP="008C6755">
            <w:pPr>
              <w:pStyle w:val="ListParagraph"/>
              <w:numPr>
                <w:ilvl w:val="0"/>
                <w:numId w:val="5"/>
              </w:numPr>
              <w:spacing w:after="40"/>
              <w:ind w:left="181" w:right="42" w:hanging="180"/>
              <w:rPr>
                <w:color w:val="FFFFFF" w:themeColor="background1"/>
                <w:spacing w:val="0"/>
                <w:sz w:val="17"/>
                <w:szCs w:val="17"/>
              </w:rPr>
            </w:pPr>
            <w:r w:rsidRPr="00D86796">
              <w:rPr>
                <w:rStyle w:val="IntenseEmphasis"/>
              </w:rPr>
              <w:t>Split</w:t>
            </w:r>
            <w:r w:rsidRPr="00D86796">
              <w:rPr>
                <w:color w:val="FFFFFF" w:themeColor="background1"/>
                <w:spacing w:val="0"/>
                <w:sz w:val="17"/>
                <w:szCs w:val="17"/>
              </w:rPr>
              <w:t xml:space="preserve"> </w:t>
            </w:r>
            <w:r w:rsidR="00943713" w:rsidRPr="00D86796">
              <w:rPr>
                <w:color w:val="FFFFFF" w:themeColor="background1"/>
                <w:spacing w:val="0"/>
                <w:sz w:val="17"/>
                <w:szCs w:val="17"/>
              </w:rPr>
              <w:t>&gt;2 units/new lot</w:t>
            </w:r>
          </w:p>
        </w:tc>
        <w:tc>
          <w:tcPr>
            <w:tcW w:w="2970" w:type="dxa"/>
            <w:shd w:val="clear" w:color="auto" w:fill="1174A9"/>
          </w:tcPr>
          <w:p w14:paraId="70F176D4" w14:textId="77777777" w:rsidR="00943713" w:rsidRPr="00D86796" w:rsidRDefault="00943713" w:rsidP="008B60E9">
            <w:pPr>
              <w:spacing w:before="40" w:after="0"/>
              <w:ind w:right="42"/>
              <w:rPr>
                <w:b/>
                <w:color w:val="FFFFFF" w:themeColor="background1"/>
                <w:spacing w:val="0"/>
                <w:sz w:val="17"/>
                <w:szCs w:val="17"/>
              </w:rPr>
            </w:pPr>
            <w:r w:rsidRPr="00D86796">
              <w:rPr>
                <w:b/>
                <w:color w:val="FFFFFF" w:themeColor="background1"/>
                <w:spacing w:val="0"/>
                <w:sz w:val="17"/>
                <w:szCs w:val="17"/>
              </w:rPr>
              <w:t>Define:</w:t>
            </w:r>
          </w:p>
          <w:p w14:paraId="7A6884A5" w14:textId="77777777" w:rsidR="00943713" w:rsidRPr="00D86796" w:rsidRDefault="00943713" w:rsidP="008C6755">
            <w:pPr>
              <w:pStyle w:val="ListParagraph"/>
              <w:numPr>
                <w:ilvl w:val="0"/>
                <w:numId w:val="4"/>
              </w:numPr>
              <w:spacing w:after="40"/>
              <w:ind w:left="192" w:right="42" w:hanging="180"/>
              <w:rPr>
                <w:color w:val="FFFFFF" w:themeColor="background1"/>
                <w:spacing w:val="0"/>
                <w:sz w:val="17"/>
                <w:szCs w:val="17"/>
              </w:rPr>
            </w:pPr>
            <w:r w:rsidRPr="00D86796">
              <w:rPr>
                <w:color w:val="FFFFFF" w:themeColor="background1"/>
                <w:spacing w:val="0"/>
                <w:sz w:val="17"/>
                <w:szCs w:val="17"/>
              </w:rPr>
              <w:t>Objective zoning/subdivision/</w:t>
            </w:r>
            <w:r w:rsidR="00ED1D59" w:rsidRPr="00D86796">
              <w:rPr>
                <w:color w:val="FFFFFF" w:themeColor="background1"/>
                <w:spacing w:val="0"/>
                <w:sz w:val="17"/>
                <w:szCs w:val="17"/>
              </w:rPr>
              <w:br/>
            </w:r>
            <w:r w:rsidRPr="00D86796">
              <w:rPr>
                <w:color w:val="FFFFFF" w:themeColor="background1"/>
                <w:spacing w:val="0"/>
                <w:sz w:val="17"/>
                <w:szCs w:val="17"/>
              </w:rPr>
              <w:t>design review standards</w:t>
            </w:r>
          </w:p>
          <w:p w14:paraId="16B5A1DC" w14:textId="77777777" w:rsidR="00943713" w:rsidRPr="00D86796" w:rsidRDefault="00943713" w:rsidP="008C6755">
            <w:pPr>
              <w:pStyle w:val="ListParagraph"/>
              <w:numPr>
                <w:ilvl w:val="0"/>
                <w:numId w:val="4"/>
              </w:numPr>
              <w:spacing w:after="40"/>
              <w:ind w:left="192" w:right="42" w:hanging="180"/>
              <w:rPr>
                <w:color w:val="FFFFFF" w:themeColor="background1"/>
                <w:spacing w:val="0"/>
                <w:sz w:val="17"/>
                <w:szCs w:val="17"/>
              </w:rPr>
            </w:pPr>
            <w:r w:rsidRPr="00D86796">
              <w:rPr>
                <w:color w:val="FFFFFF" w:themeColor="background1"/>
                <w:spacing w:val="0"/>
                <w:sz w:val="17"/>
                <w:szCs w:val="17"/>
              </w:rPr>
              <w:t>“Acting in concert with owner”</w:t>
            </w:r>
          </w:p>
          <w:p w14:paraId="510F2866" w14:textId="77777777" w:rsidR="00943713" w:rsidRPr="00D86796" w:rsidRDefault="00943713" w:rsidP="008C6755">
            <w:pPr>
              <w:pStyle w:val="ListParagraph"/>
              <w:numPr>
                <w:ilvl w:val="0"/>
                <w:numId w:val="4"/>
              </w:numPr>
              <w:spacing w:after="40"/>
              <w:ind w:left="192" w:right="42" w:hanging="180"/>
              <w:rPr>
                <w:color w:val="FFFFFF" w:themeColor="background1"/>
                <w:spacing w:val="0"/>
                <w:sz w:val="17"/>
                <w:szCs w:val="17"/>
              </w:rPr>
            </w:pPr>
            <w:r w:rsidRPr="00D86796">
              <w:rPr>
                <w:color w:val="FFFFFF" w:themeColor="background1"/>
                <w:spacing w:val="0"/>
                <w:sz w:val="17"/>
                <w:szCs w:val="17"/>
              </w:rPr>
              <w:t>“Sufficient for separate conveyance”</w:t>
            </w:r>
          </w:p>
          <w:p w14:paraId="4D8DA2BA" w14:textId="77777777" w:rsidR="00943713" w:rsidRPr="00D86796" w:rsidRDefault="00943713" w:rsidP="008C6755">
            <w:pPr>
              <w:spacing w:after="0"/>
              <w:ind w:right="42"/>
              <w:rPr>
                <w:b/>
                <w:color w:val="FFFFFF" w:themeColor="background1"/>
                <w:spacing w:val="0"/>
                <w:sz w:val="17"/>
                <w:szCs w:val="17"/>
              </w:rPr>
            </w:pPr>
            <w:r w:rsidRPr="00D86796">
              <w:rPr>
                <w:b/>
                <w:color w:val="FFFFFF" w:themeColor="background1"/>
                <w:spacing w:val="0"/>
                <w:sz w:val="17"/>
                <w:szCs w:val="17"/>
              </w:rPr>
              <w:t>Create:</w:t>
            </w:r>
          </w:p>
          <w:p w14:paraId="4DA892F6" w14:textId="77777777" w:rsidR="00943713" w:rsidRPr="00D86796" w:rsidRDefault="00943713" w:rsidP="008C6755">
            <w:pPr>
              <w:pStyle w:val="ListParagraph"/>
              <w:numPr>
                <w:ilvl w:val="0"/>
                <w:numId w:val="6"/>
              </w:numPr>
              <w:spacing w:after="40"/>
              <w:ind w:left="192" w:right="42" w:hanging="192"/>
              <w:rPr>
                <w:color w:val="FFFFFF" w:themeColor="background1"/>
                <w:spacing w:val="0"/>
                <w:sz w:val="17"/>
                <w:szCs w:val="17"/>
              </w:rPr>
            </w:pPr>
            <w:r w:rsidRPr="00D86796">
              <w:rPr>
                <w:color w:val="FFFFFF" w:themeColor="background1"/>
                <w:spacing w:val="0"/>
                <w:sz w:val="17"/>
                <w:szCs w:val="17"/>
              </w:rPr>
              <w:t>Application forms and checklists</w:t>
            </w:r>
          </w:p>
          <w:p w14:paraId="571AB597" w14:textId="77777777" w:rsidR="00943713" w:rsidRPr="00D86796" w:rsidRDefault="00943713" w:rsidP="008C6755">
            <w:pPr>
              <w:pStyle w:val="ListParagraph"/>
              <w:numPr>
                <w:ilvl w:val="0"/>
                <w:numId w:val="6"/>
              </w:numPr>
              <w:spacing w:after="40"/>
              <w:ind w:left="192" w:right="42" w:hanging="192"/>
              <w:rPr>
                <w:color w:val="FFFFFF" w:themeColor="background1"/>
                <w:spacing w:val="0"/>
                <w:sz w:val="17"/>
                <w:szCs w:val="17"/>
              </w:rPr>
            </w:pPr>
            <w:r w:rsidRPr="00D86796">
              <w:rPr>
                <w:color w:val="FFFFFF" w:themeColor="background1"/>
                <w:spacing w:val="0"/>
                <w:sz w:val="17"/>
                <w:szCs w:val="17"/>
              </w:rPr>
              <w:t>Recording of deed restrictions for short-term rentals and future lot splits</w:t>
            </w:r>
          </w:p>
          <w:p w14:paraId="36B553F9" w14:textId="77777777" w:rsidR="00943713" w:rsidRPr="00D86796" w:rsidRDefault="00943713" w:rsidP="002051CC">
            <w:pPr>
              <w:pStyle w:val="ListParagraph"/>
              <w:numPr>
                <w:ilvl w:val="0"/>
                <w:numId w:val="6"/>
              </w:numPr>
              <w:spacing w:after="0"/>
              <w:ind w:left="192" w:right="42" w:hanging="192"/>
              <w:rPr>
                <w:color w:val="FFFFFF" w:themeColor="background1"/>
                <w:spacing w:val="0"/>
                <w:sz w:val="17"/>
                <w:szCs w:val="17"/>
              </w:rPr>
            </w:pPr>
            <w:r w:rsidRPr="00D86796">
              <w:rPr>
                <w:color w:val="FFFFFF" w:themeColor="background1"/>
                <w:spacing w:val="0"/>
                <w:sz w:val="17"/>
                <w:szCs w:val="17"/>
              </w:rPr>
              <w:t>Owner-occupancy affidavit</w:t>
            </w:r>
          </w:p>
        </w:tc>
      </w:tr>
    </w:tbl>
    <w:p w14:paraId="2C1EDA35" w14:textId="77777777" w:rsidR="00943713" w:rsidRPr="00D86796" w:rsidRDefault="00943713" w:rsidP="00943713">
      <w:pPr>
        <w:spacing w:after="40"/>
        <w:rPr>
          <w:sz w:val="2"/>
          <w:szCs w:val="2"/>
        </w:rPr>
      </w:pPr>
    </w:p>
    <w:sectPr w:rsidR="00943713" w:rsidRPr="00D86796" w:rsidSect="00801EEB">
      <w:footnotePr>
        <w:numRestart w:val="eachPage"/>
      </w:footnotePr>
      <w:endnotePr>
        <w:numFmt w:val="decimal"/>
      </w:endnotePr>
      <w:type w:val="continuous"/>
      <w:pgSz w:w="12240" w:h="15840"/>
      <w:pgMar w:top="360" w:right="360" w:bottom="360" w:left="0" w:header="720" w:footer="720" w:gutter="360"/>
      <w:cols w:num="2" w:space="144" w:equalWidth="0">
        <w:col w:w="5472" w:space="144"/>
        <w:col w:w="5904"/>
      </w:cols>
      <w:docGrid w:linePitch="360"/>
      <w15:footnoteColumns w:val="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21B41" w14:textId="77777777" w:rsidR="006D1864" w:rsidRPr="00FC1059" w:rsidRDefault="006D1864" w:rsidP="00B0519C">
      <w:pPr>
        <w:spacing w:after="0"/>
        <w:rPr>
          <w:sz w:val="2"/>
          <w:szCs w:val="2"/>
        </w:rPr>
      </w:pPr>
    </w:p>
  </w:endnote>
  <w:endnote w:type="continuationSeparator" w:id="0">
    <w:p w14:paraId="117FC49C" w14:textId="77777777" w:rsidR="006D1864" w:rsidRDefault="006D1864" w:rsidP="00B0519C">
      <w:pPr>
        <w:spacing w:after="0"/>
      </w:pPr>
      <w:r>
        <w:continuationSeparator/>
      </w:r>
    </w:p>
  </w:endnote>
  <w:endnote w:id="1">
    <w:p w14:paraId="4BA6CBE8" w14:textId="77777777" w:rsidR="004229DA" w:rsidRPr="00B0519C" w:rsidRDefault="004229DA" w:rsidP="00FC1059">
      <w:pPr>
        <w:pStyle w:val="EndnoteText"/>
        <w:spacing w:after="120"/>
        <w:jc w:val="right"/>
        <w:rPr>
          <w:color w:val="062F87" w:themeColor="accent1"/>
          <w:sz w:val="16"/>
          <w:szCs w:val="16"/>
        </w:rPr>
      </w:pPr>
      <w:r w:rsidRPr="00B0519C">
        <w:rPr>
          <w:rStyle w:val="EndnoteReference"/>
          <w:color w:val="062F87" w:themeColor="accent1"/>
          <w:sz w:val="16"/>
          <w:szCs w:val="16"/>
        </w:rPr>
        <w:endnoteRef/>
      </w:r>
      <w:r w:rsidRPr="00B0519C">
        <w:rPr>
          <w:i/>
          <w:iCs/>
          <w:color w:val="062F87" w:themeColor="accent1"/>
          <w:spacing w:val="0"/>
          <w:sz w:val="16"/>
          <w:szCs w:val="16"/>
        </w:rPr>
        <w:t>Legally constructed but not currently permitted. Check your local ordinance for nonconforming use policies.</w:t>
      </w:r>
    </w:p>
  </w:endnote>
  <w:endnote w:id="2">
    <w:p w14:paraId="58E95507" w14:textId="77777777" w:rsidR="004229DA" w:rsidRPr="000977A7" w:rsidRDefault="004229DA" w:rsidP="002F5B5F">
      <w:pPr>
        <w:pStyle w:val="EndnoteText"/>
        <w:tabs>
          <w:tab w:val="left" w:pos="180"/>
        </w:tabs>
        <w:rPr>
          <w:color w:val="000000" w:themeColor="text1"/>
          <w:sz w:val="14"/>
          <w:szCs w:val="14"/>
        </w:rPr>
      </w:pPr>
      <w:r w:rsidRPr="000977A7">
        <w:rPr>
          <w:rStyle w:val="EndnoteReference"/>
          <w:color w:val="000000" w:themeColor="text1"/>
          <w:sz w:val="14"/>
          <w:szCs w:val="14"/>
        </w:rPr>
        <w:endnoteRef/>
      </w:r>
      <w:r w:rsidRPr="000977A7">
        <w:rPr>
          <w:color w:val="000000" w:themeColor="text1"/>
          <w:sz w:val="14"/>
          <w:szCs w:val="14"/>
        </w:rPr>
        <w:t xml:space="preserve"> Defined by the Census Bureau</w:t>
      </w:r>
    </w:p>
  </w:endnote>
  <w:endnote w:id="3">
    <w:p w14:paraId="0A6FCDE8" w14:textId="77777777" w:rsidR="004229DA" w:rsidRPr="000977A7" w:rsidRDefault="004229DA" w:rsidP="002F5B5F">
      <w:pPr>
        <w:pStyle w:val="EndnoteText"/>
        <w:tabs>
          <w:tab w:val="left" w:pos="180"/>
        </w:tabs>
        <w:rPr>
          <w:color w:val="000000" w:themeColor="text1"/>
          <w:sz w:val="14"/>
          <w:szCs w:val="14"/>
        </w:rPr>
      </w:pPr>
      <w:r w:rsidRPr="000977A7">
        <w:rPr>
          <w:rStyle w:val="EndnoteReference"/>
          <w:color w:val="000000" w:themeColor="text1"/>
          <w:sz w:val="14"/>
          <w:szCs w:val="14"/>
        </w:rPr>
        <w:endnoteRef/>
      </w:r>
      <w:r w:rsidRPr="000977A7">
        <w:rPr>
          <w:color w:val="000000" w:themeColor="text1"/>
          <w:sz w:val="14"/>
          <w:szCs w:val="14"/>
        </w:rPr>
        <w:t xml:space="preserve"> See Section 65913.4(a)(6) Exclusions for full details and definitions</w:t>
      </w:r>
    </w:p>
  </w:endnote>
  <w:endnote w:id="4">
    <w:p w14:paraId="7E3AE105" w14:textId="77777777" w:rsidR="004229DA" w:rsidRPr="000977A7" w:rsidRDefault="004229DA" w:rsidP="002F5B5F">
      <w:pPr>
        <w:pStyle w:val="EndnoteText"/>
        <w:tabs>
          <w:tab w:val="left" w:pos="180"/>
        </w:tabs>
        <w:rPr>
          <w:color w:val="000000" w:themeColor="text1"/>
          <w:sz w:val="14"/>
          <w:szCs w:val="14"/>
        </w:rPr>
      </w:pPr>
      <w:r w:rsidRPr="000977A7">
        <w:rPr>
          <w:rStyle w:val="EndnoteReference"/>
          <w:color w:val="000000" w:themeColor="text1"/>
          <w:sz w:val="14"/>
          <w:szCs w:val="14"/>
        </w:rPr>
        <w:endnoteRef/>
      </w:r>
      <w:r w:rsidRPr="000977A7">
        <w:rPr>
          <w:color w:val="000000" w:themeColor="text1"/>
          <w:sz w:val="14"/>
          <w:szCs w:val="14"/>
        </w:rPr>
        <w:t xml:space="preserve"> Lot can split, then new units added to the lot </w:t>
      </w:r>
      <w:r w:rsidR="00B94313" w:rsidRPr="000977A7">
        <w:rPr>
          <w:color w:val="000000" w:themeColor="text1"/>
          <w:sz w:val="14"/>
          <w:szCs w:val="14"/>
        </w:rPr>
        <w:t>w/o</w:t>
      </w:r>
      <w:r w:rsidRPr="000977A7">
        <w:rPr>
          <w:color w:val="000000" w:themeColor="text1"/>
          <w:sz w:val="14"/>
          <w:szCs w:val="14"/>
        </w:rPr>
        <w:t xml:space="preserve"> the Ellis-affected building</w:t>
      </w:r>
    </w:p>
  </w:endnote>
  <w:endnote w:id="5">
    <w:p w14:paraId="33D76F4F" w14:textId="77777777" w:rsidR="004229DA" w:rsidRPr="000977A7" w:rsidRDefault="004229DA" w:rsidP="002F5B5F">
      <w:pPr>
        <w:pStyle w:val="EndnoteText"/>
        <w:tabs>
          <w:tab w:val="left" w:pos="180"/>
        </w:tabs>
        <w:rPr>
          <w:color w:val="000000" w:themeColor="text1"/>
          <w:sz w:val="14"/>
          <w:szCs w:val="14"/>
        </w:rPr>
      </w:pPr>
      <w:r w:rsidRPr="000977A7">
        <w:rPr>
          <w:rStyle w:val="EndnoteReference"/>
          <w:color w:val="000000" w:themeColor="text1"/>
          <w:sz w:val="14"/>
          <w:szCs w:val="14"/>
        </w:rPr>
        <w:endnoteRef/>
      </w:r>
      <w:r w:rsidRPr="000977A7">
        <w:rPr>
          <w:color w:val="000000" w:themeColor="text1"/>
          <w:sz w:val="14"/>
          <w:szCs w:val="14"/>
        </w:rPr>
        <w:t xml:space="preserve"> Each lot can be smaller than required minimum lot size</w:t>
      </w:r>
    </w:p>
  </w:endnote>
  <w:endnote w:id="6">
    <w:p w14:paraId="6AD5F227" w14:textId="1334D146" w:rsidR="004229DA" w:rsidRDefault="004229DA" w:rsidP="002F5B5F">
      <w:pPr>
        <w:pStyle w:val="EndnoteText"/>
        <w:tabs>
          <w:tab w:val="left" w:pos="180"/>
        </w:tabs>
        <w:rPr>
          <w:color w:val="000000" w:themeColor="text1"/>
          <w:sz w:val="14"/>
          <w:szCs w:val="14"/>
        </w:rPr>
      </w:pPr>
      <w:r w:rsidRPr="000977A7">
        <w:rPr>
          <w:rStyle w:val="EndnoteReference"/>
          <w:color w:val="000000" w:themeColor="text1"/>
          <w:sz w:val="14"/>
          <w:szCs w:val="14"/>
        </w:rPr>
        <w:endnoteRef/>
      </w:r>
      <w:r w:rsidRPr="000977A7">
        <w:rPr>
          <w:color w:val="000000" w:themeColor="text1"/>
          <w:sz w:val="14"/>
          <w:szCs w:val="14"/>
        </w:rPr>
        <w:t xml:space="preserve"> This number can be lowered by local ordinance</w:t>
      </w:r>
    </w:p>
    <w:p w14:paraId="6C4D25FF" w14:textId="77777777" w:rsidR="00156F14" w:rsidRPr="000977A7" w:rsidRDefault="00156F14" w:rsidP="002F5B5F">
      <w:pPr>
        <w:pStyle w:val="EndnoteText"/>
        <w:tabs>
          <w:tab w:val="left" w:pos="180"/>
        </w:tabs>
        <w:rPr>
          <w:color w:val="000000" w:themeColor="text1"/>
          <w:sz w:val="14"/>
          <w:szCs w:val="14"/>
        </w:rPr>
      </w:pPr>
    </w:p>
  </w:endnote>
  <w:endnote w:id="7">
    <w:p w14:paraId="2CB7B4CF" w14:textId="77777777" w:rsidR="004229DA" w:rsidRPr="000977A7" w:rsidRDefault="004229DA" w:rsidP="002F5B5F">
      <w:pPr>
        <w:pStyle w:val="EndnoteText"/>
        <w:tabs>
          <w:tab w:val="left" w:pos="180"/>
        </w:tabs>
        <w:rPr>
          <w:color w:val="000000" w:themeColor="text1"/>
          <w:sz w:val="14"/>
          <w:szCs w:val="14"/>
        </w:rPr>
      </w:pPr>
      <w:r w:rsidRPr="000977A7">
        <w:rPr>
          <w:rStyle w:val="EndnoteReference"/>
          <w:color w:val="000000" w:themeColor="text1"/>
          <w:sz w:val="14"/>
          <w:szCs w:val="14"/>
        </w:rPr>
        <w:endnoteRef/>
      </w:r>
      <w:r w:rsidRPr="000977A7">
        <w:rPr>
          <w:color w:val="000000" w:themeColor="text1"/>
          <w:sz w:val="14"/>
          <w:szCs w:val="14"/>
        </w:rPr>
        <w:t xml:space="preserve"> If </w:t>
      </w:r>
      <w:r w:rsidR="00B94313" w:rsidRPr="000977A7">
        <w:rPr>
          <w:color w:val="000000" w:themeColor="text1"/>
          <w:sz w:val="14"/>
          <w:szCs w:val="14"/>
        </w:rPr>
        <w:t>min.</w:t>
      </w:r>
      <w:r w:rsidRPr="000977A7">
        <w:rPr>
          <w:color w:val="000000" w:themeColor="text1"/>
          <w:sz w:val="14"/>
          <w:szCs w:val="14"/>
        </w:rPr>
        <w:t xml:space="preserve"> size is 1,200ft</w:t>
      </w:r>
      <w:r w:rsidRPr="000977A7">
        <w:rPr>
          <w:color w:val="000000" w:themeColor="text1"/>
          <w:sz w:val="14"/>
          <w:szCs w:val="14"/>
          <w:vertAlign w:val="superscript"/>
        </w:rPr>
        <w:t>2</w:t>
      </w:r>
      <w:r w:rsidRPr="000977A7">
        <w:rPr>
          <w:color w:val="000000" w:themeColor="text1"/>
          <w:sz w:val="14"/>
          <w:szCs w:val="14"/>
        </w:rPr>
        <w:t>, this requires a 2,400ft</w:t>
      </w:r>
      <w:r w:rsidRPr="000977A7">
        <w:rPr>
          <w:color w:val="000000" w:themeColor="text1"/>
          <w:sz w:val="14"/>
          <w:szCs w:val="14"/>
          <w:vertAlign w:val="superscript"/>
        </w:rPr>
        <w:t>2</w:t>
      </w:r>
      <w:r w:rsidRPr="000977A7">
        <w:rPr>
          <w:color w:val="000000" w:themeColor="text1"/>
          <w:sz w:val="14"/>
          <w:szCs w:val="14"/>
        </w:rPr>
        <w:t xml:space="preserve"> lot</w:t>
      </w:r>
      <w:r w:rsidR="00B94313" w:rsidRPr="000977A7">
        <w:rPr>
          <w:color w:val="000000" w:themeColor="text1"/>
          <w:sz w:val="14"/>
          <w:szCs w:val="14"/>
        </w:rPr>
        <w:t>,</w:t>
      </w:r>
      <w:r w:rsidRPr="000977A7">
        <w:rPr>
          <w:color w:val="000000" w:themeColor="text1"/>
          <w:sz w:val="14"/>
          <w:szCs w:val="14"/>
        </w:rPr>
        <w:t xml:space="preserve"> or 3,000ft</w:t>
      </w:r>
      <w:r w:rsidRPr="000977A7">
        <w:rPr>
          <w:color w:val="000000" w:themeColor="text1"/>
          <w:sz w:val="14"/>
          <w:szCs w:val="14"/>
          <w:vertAlign w:val="superscript"/>
        </w:rPr>
        <w:t>2</w:t>
      </w:r>
      <w:r w:rsidRPr="000977A7">
        <w:rPr>
          <w:color w:val="000000" w:themeColor="text1"/>
          <w:sz w:val="14"/>
          <w:szCs w:val="14"/>
        </w:rPr>
        <w:t xml:space="preserve"> if a 60/40 split</w:t>
      </w:r>
    </w:p>
  </w:endnote>
  <w:endnote w:id="8">
    <w:p w14:paraId="1EA03FBE" w14:textId="77777777" w:rsidR="004229DA" w:rsidRPr="000977A7" w:rsidRDefault="004229DA" w:rsidP="002F5B5F">
      <w:pPr>
        <w:pStyle w:val="EndnoteText"/>
        <w:tabs>
          <w:tab w:val="left" w:pos="180"/>
        </w:tabs>
        <w:rPr>
          <w:color w:val="000000" w:themeColor="text1"/>
          <w:sz w:val="14"/>
          <w:szCs w:val="14"/>
        </w:rPr>
      </w:pPr>
      <w:r w:rsidRPr="000977A7">
        <w:rPr>
          <w:rStyle w:val="EndnoteReference"/>
          <w:color w:val="000000" w:themeColor="text1"/>
          <w:sz w:val="14"/>
          <w:szCs w:val="14"/>
        </w:rPr>
        <w:endnoteRef/>
      </w:r>
      <w:r w:rsidRPr="000977A7">
        <w:rPr>
          <w:color w:val="000000" w:themeColor="text1"/>
          <w:sz w:val="14"/>
          <w:szCs w:val="14"/>
        </w:rPr>
        <w:t xml:space="preserve"> This does not apply to previous lot splits taken under usual Map Act procedures</w:t>
      </w:r>
    </w:p>
    <w:p w14:paraId="04BA2E00" w14:textId="77777777" w:rsidR="00B94313" w:rsidRPr="000977A7" w:rsidRDefault="00B94313" w:rsidP="002F5B5F">
      <w:pPr>
        <w:pStyle w:val="EndnoteText"/>
        <w:tabs>
          <w:tab w:val="left" w:pos="180"/>
        </w:tabs>
        <w:rPr>
          <w:color w:val="000000" w:themeColor="text1"/>
          <w:sz w:val="2"/>
          <w:szCs w:val="2"/>
        </w:rPr>
      </w:pPr>
    </w:p>
  </w:endnote>
  <w:endnote w:id="9">
    <w:p w14:paraId="75835E89" w14:textId="77777777" w:rsidR="004229DA" w:rsidRPr="000977A7" w:rsidRDefault="004229DA" w:rsidP="004229DA">
      <w:pPr>
        <w:pStyle w:val="EndnoteText"/>
        <w:tabs>
          <w:tab w:val="left" w:pos="180"/>
        </w:tabs>
        <w:rPr>
          <w:color w:val="000000" w:themeColor="text1"/>
          <w:sz w:val="14"/>
          <w:szCs w:val="14"/>
        </w:rPr>
      </w:pPr>
      <w:r w:rsidRPr="000977A7">
        <w:rPr>
          <w:rStyle w:val="EndnoteReference"/>
          <w:color w:val="000000" w:themeColor="text1"/>
          <w:sz w:val="14"/>
          <w:szCs w:val="14"/>
        </w:rPr>
        <w:endnoteRef/>
      </w:r>
      <w:r w:rsidRPr="000977A7">
        <w:rPr>
          <w:color w:val="000000" w:themeColor="text1"/>
          <w:sz w:val="14"/>
          <w:szCs w:val="14"/>
        </w:rPr>
        <w:t xml:space="preserve"> “Objective” as defined by the Housing Accountability Act </w:t>
      </w:r>
    </w:p>
  </w:endnote>
  <w:endnote w:id="10">
    <w:p w14:paraId="4BCE91E0" w14:textId="77777777" w:rsidR="004229DA" w:rsidRPr="000977A7" w:rsidRDefault="004229DA" w:rsidP="004229DA">
      <w:pPr>
        <w:pStyle w:val="EndnoteText"/>
        <w:tabs>
          <w:tab w:val="left" w:pos="180"/>
        </w:tabs>
        <w:rPr>
          <w:color w:val="000000" w:themeColor="text1"/>
          <w:sz w:val="14"/>
          <w:szCs w:val="14"/>
        </w:rPr>
      </w:pPr>
      <w:r w:rsidRPr="000977A7">
        <w:rPr>
          <w:rStyle w:val="EndnoteReference"/>
          <w:color w:val="000000" w:themeColor="text1"/>
          <w:sz w:val="14"/>
          <w:szCs w:val="14"/>
        </w:rPr>
        <w:endnoteRef/>
      </w:r>
      <w:r w:rsidRPr="000977A7">
        <w:rPr>
          <w:color w:val="000000" w:themeColor="text1"/>
          <w:sz w:val="14"/>
          <w:szCs w:val="14"/>
        </w:rPr>
        <w:t xml:space="preserve"> See Sections 21155 and 21064.3 of the Public Resources Code for definitions</w:t>
      </w:r>
    </w:p>
  </w:endnote>
  <w:endnote w:id="11">
    <w:p w14:paraId="4EBF0BA0" w14:textId="77777777" w:rsidR="00B94313" w:rsidRPr="00ED1D59" w:rsidRDefault="004229DA" w:rsidP="004229DA">
      <w:pPr>
        <w:pStyle w:val="EndnoteText"/>
        <w:tabs>
          <w:tab w:val="left" w:pos="180"/>
        </w:tabs>
        <w:rPr>
          <w:color w:val="062F87" w:themeColor="accent1"/>
          <w:sz w:val="14"/>
          <w:szCs w:val="14"/>
        </w:rPr>
      </w:pPr>
      <w:r w:rsidRPr="000977A7">
        <w:rPr>
          <w:rStyle w:val="EndnoteReference"/>
          <w:color w:val="000000" w:themeColor="text1"/>
          <w:sz w:val="14"/>
          <w:szCs w:val="14"/>
        </w:rPr>
        <w:endnoteRef/>
      </w:r>
      <w:r w:rsidRPr="000977A7">
        <w:rPr>
          <w:color w:val="000000" w:themeColor="text1"/>
          <w:sz w:val="14"/>
          <w:szCs w:val="14"/>
        </w:rPr>
        <w:t xml:space="preserve"> Unless the applicant is a land trust or qualified non-profi</w:t>
      </w:r>
      <w:r w:rsidR="00ED1D59" w:rsidRPr="000977A7">
        <w:rPr>
          <w:color w:val="000000" w:themeColor="text1"/>
          <w:sz w:val="14"/>
          <w:szCs w:val="14"/>
        </w:rPr>
        <w:t>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rebuchet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C8D36" w14:textId="77777777" w:rsidR="00EF252A" w:rsidRPr="001A641B" w:rsidRDefault="00EF252A" w:rsidP="001A641B">
    <w:pPr>
      <w:pStyle w:val="Footer"/>
    </w:pPr>
    <w:r w:rsidRPr="001A641B">
      <w:rPr>
        <w:rStyle w:val="IntenseReference"/>
        <w:b w:val="0"/>
        <w:bCs w:val="0"/>
        <w:smallCaps w:val="0"/>
        <w:spacing w:val="0"/>
      </w:rPr>
      <w:t>This document does not constitute legal advice or opinions regarding specific facts. For more information about SB 9, please contact your own legal co</w:t>
    </w:r>
    <w:r w:rsidRPr="001A641B">
      <w:t>u</w:t>
    </w:r>
    <w:r w:rsidRPr="001A641B">
      <w:rPr>
        <w:rStyle w:val="IntenseReference"/>
        <w:b w:val="0"/>
        <w:bCs w:val="0"/>
        <w:smallCaps w:val="0"/>
        <w:spacing w:val="0"/>
      </w:rPr>
      <w:t>nsel.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DCF94" w14:textId="77777777" w:rsidR="006D1864" w:rsidRDefault="006D1864" w:rsidP="00B0519C">
      <w:pPr>
        <w:spacing w:after="0"/>
      </w:pPr>
    </w:p>
  </w:footnote>
  <w:footnote w:type="continuationSeparator" w:id="0">
    <w:p w14:paraId="6BD0CE46" w14:textId="77777777" w:rsidR="006D1864" w:rsidRDefault="006D1864" w:rsidP="00B0519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185"/>
    <w:multiLevelType w:val="hybridMultilevel"/>
    <w:tmpl w:val="A59A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44C42"/>
    <w:multiLevelType w:val="hybridMultilevel"/>
    <w:tmpl w:val="66487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23541"/>
    <w:multiLevelType w:val="hybridMultilevel"/>
    <w:tmpl w:val="97865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6431A"/>
    <w:multiLevelType w:val="hybridMultilevel"/>
    <w:tmpl w:val="1ACC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D7C05"/>
    <w:multiLevelType w:val="hybridMultilevel"/>
    <w:tmpl w:val="26D41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7141D"/>
    <w:multiLevelType w:val="hybridMultilevel"/>
    <w:tmpl w:val="B3DE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numRestart w:val="eachPage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F30"/>
    <w:rsid w:val="0000038B"/>
    <w:rsid w:val="00066ED6"/>
    <w:rsid w:val="000977A7"/>
    <w:rsid w:val="000C099A"/>
    <w:rsid w:val="00100F4A"/>
    <w:rsid w:val="00116409"/>
    <w:rsid w:val="001321EF"/>
    <w:rsid w:val="00156F14"/>
    <w:rsid w:val="001A5226"/>
    <w:rsid w:val="001A641B"/>
    <w:rsid w:val="001B5E38"/>
    <w:rsid w:val="001C369C"/>
    <w:rsid w:val="002051CC"/>
    <w:rsid w:val="0024706B"/>
    <w:rsid w:val="002F5B5F"/>
    <w:rsid w:val="002F6E37"/>
    <w:rsid w:val="003129AE"/>
    <w:rsid w:val="00323C47"/>
    <w:rsid w:val="00390830"/>
    <w:rsid w:val="003B79F9"/>
    <w:rsid w:val="004229DA"/>
    <w:rsid w:val="004437FC"/>
    <w:rsid w:val="00445CDA"/>
    <w:rsid w:val="004923E1"/>
    <w:rsid w:val="004A2A30"/>
    <w:rsid w:val="004D463C"/>
    <w:rsid w:val="00547001"/>
    <w:rsid w:val="005821B4"/>
    <w:rsid w:val="00587E47"/>
    <w:rsid w:val="005942F3"/>
    <w:rsid w:val="005D4A97"/>
    <w:rsid w:val="005E280C"/>
    <w:rsid w:val="005E378D"/>
    <w:rsid w:val="005E492C"/>
    <w:rsid w:val="00630815"/>
    <w:rsid w:val="00636241"/>
    <w:rsid w:val="006512B4"/>
    <w:rsid w:val="006514B2"/>
    <w:rsid w:val="00652361"/>
    <w:rsid w:val="006909DA"/>
    <w:rsid w:val="00697043"/>
    <w:rsid w:val="006D1864"/>
    <w:rsid w:val="00743F30"/>
    <w:rsid w:val="0076458B"/>
    <w:rsid w:val="007722BE"/>
    <w:rsid w:val="00791C69"/>
    <w:rsid w:val="007D3E96"/>
    <w:rsid w:val="00801EEB"/>
    <w:rsid w:val="008129CD"/>
    <w:rsid w:val="00837F5F"/>
    <w:rsid w:val="00874C0B"/>
    <w:rsid w:val="008B44A2"/>
    <w:rsid w:val="008B60E9"/>
    <w:rsid w:val="008C6755"/>
    <w:rsid w:val="00900E3D"/>
    <w:rsid w:val="00943713"/>
    <w:rsid w:val="00973FD7"/>
    <w:rsid w:val="009B337A"/>
    <w:rsid w:val="009C773E"/>
    <w:rsid w:val="00A05C3C"/>
    <w:rsid w:val="00A20BFD"/>
    <w:rsid w:val="00A456DB"/>
    <w:rsid w:val="00A63452"/>
    <w:rsid w:val="00A6483D"/>
    <w:rsid w:val="00A70CF6"/>
    <w:rsid w:val="00A77169"/>
    <w:rsid w:val="00A85D54"/>
    <w:rsid w:val="00AA59B1"/>
    <w:rsid w:val="00AC2917"/>
    <w:rsid w:val="00B01E81"/>
    <w:rsid w:val="00B0519C"/>
    <w:rsid w:val="00B2016B"/>
    <w:rsid w:val="00B20512"/>
    <w:rsid w:val="00B94313"/>
    <w:rsid w:val="00C343CE"/>
    <w:rsid w:val="00C50B40"/>
    <w:rsid w:val="00C62AFB"/>
    <w:rsid w:val="00C813E6"/>
    <w:rsid w:val="00C94D6E"/>
    <w:rsid w:val="00CA29CD"/>
    <w:rsid w:val="00CA2F8B"/>
    <w:rsid w:val="00CB3E47"/>
    <w:rsid w:val="00CC67AF"/>
    <w:rsid w:val="00D14F6F"/>
    <w:rsid w:val="00D86796"/>
    <w:rsid w:val="00E0407B"/>
    <w:rsid w:val="00E241F5"/>
    <w:rsid w:val="00E83212"/>
    <w:rsid w:val="00E9067A"/>
    <w:rsid w:val="00EB7E00"/>
    <w:rsid w:val="00ED1D59"/>
    <w:rsid w:val="00ED1DC6"/>
    <w:rsid w:val="00EF252A"/>
    <w:rsid w:val="00F5382C"/>
    <w:rsid w:val="00F87317"/>
    <w:rsid w:val="00F93DA9"/>
    <w:rsid w:val="00FC1059"/>
    <w:rsid w:val="00FE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E79E8"/>
  <w15:chartTrackingRefBased/>
  <w15:docId w15:val="{BCD4FCD1-2922-0B42-BF91-69AD9B7B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="Times New Roman (Body CS)"/>
        <w:spacing w:val="5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2B4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280C"/>
    <w:pPr>
      <w:spacing w:after="0"/>
      <w:outlineLvl w:val="0"/>
    </w:pPr>
    <w:rPr>
      <w:b/>
      <w:cap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226"/>
    <w:pPr>
      <w:spacing w:after="0"/>
      <w:outlineLvl w:val="1"/>
    </w:pPr>
    <w:rPr>
      <w:caps/>
      <w:spacing w:val="15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5226"/>
    <w:pPr>
      <w:spacing w:after="0"/>
      <w:outlineLvl w:val="2"/>
    </w:pPr>
    <w:rPr>
      <w:i/>
      <w:caps/>
      <w:spacing w:val="10"/>
      <w:sz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519C"/>
    <w:pPr>
      <w:keepNext/>
      <w:keepLines/>
      <w:spacing w:after="0"/>
      <w:outlineLvl w:val="3"/>
    </w:pPr>
    <w:rPr>
      <w:rFonts w:eastAsiaTheme="majorEastAsia" w:cs="Times New Roman (Headings CS)"/>
      <w:b/>
      <w:iCs/>
      <w:caps/>
      <w:color w:val="000000" w:themeColor="text1"/>
      <w:spacing w:val="0"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522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12CA"/>
    <w:pPr>
      <w:keepNext/>
      <w:keepLines/>
      <w:spacing w:before="40" w:after="0"/>
      <w:jc w:val="center"/>
      <w:outlineLvl w:val="5"/>
    </w:pPr>
    <w:rPr>
      <w:rFonts w:ascii="Trebuchet" w:eastAsiaTheme="majorEastAsia" w:hAnsi="Trebuchet" w:cs="Times New Roman (Headings CS)"/>
      <w:caps/>
      <w:color w:val="062F87" w:themeColor="accent1"/>
      <w:sz w:val="16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FE12CA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5226"/>
    <w:rPr>
      <w:i/>
      <w:caps/>
      <w:spacing w:val="10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A5226"/>
    <w:rPr>
      <w:caps/>
      <w:spacing w:val="15"/>
      <w:sz w:val="24"/>
    </w:rPr>
  </w:style>
  <w:style w:type="character" w:styleId="Emphasis">
    <w:name w:val="Emphasis"/>
    <w:basedOn w:val="DefaultParagraphFont"/>
    <w:uiPriority w:val="20"/>
    <w:qFormat/>
    <w:rsid w:val="00D14F6F"/>
    <w:rPr>
      <w:rFonts w:ascii="Trebuchet" w:hAnsi="Trebuchet"/>
      <w:b w:val="0"/>
      <w:i w:val="0"/>
      <w:iCs/>
      <w:caps/>
      <w:smallCaps w:val="0"/>
      <w:color w:val="062F87" w:themeColor="accent1"/>
      <w:sz w:val="18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512B4"/>
    <w:pPr>
      <w:spacing w:after="200"/>
    </w:pPr>
    <w:rPr>
      <w:i/>
      <w:iCs/>
      <w:color w:val="000000" w:themeColor="text1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0519C"/>
    <w:rPr>
      <w:rFonts w:eastAsiaTheme="majorEastAsia" w:cs="Times New Roman (Headings CS)"/>
      <w:b/>
      <w:iCs/>
      <w:caps/>
      <w:color w:val="000000" w:themeColor="text1"/>
      <w:spacing w:val="0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1A5226"/>
  </w:style>
  <w:style w:type="character" w:customStyle="1" w:styleId="Heading6Char">
    <w:name w:val="Heading 6 Char"/>
    <w:basedOn w:val="DefaultParagraphFont"/>
    <w:link w:val="Heading6"/>
    <w:uiPriority w:val="9"/>
    <w:rsid w:val="00FE12CA"/>
    <w:rPr>
      <w:rFonts w:ascii="Trebuchet" w:eastAsiaTheme="majorEastAsia" w:hAnsi="Trebuchet" w:cs="Times New Roman (Headings CS)"/>
      <w:caps/>
      <w:color w:val="062F87" w:themeColor="accent1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rsid w:val="00FE12CA"/>
    <w:rPr>
      <w:rFonts w:asciiTheme="majorHAnsi" w:eastAsiaTheme="majorEastAsia" w:hAnsiTheme="majorHAnsi" w:cstheme="majorBidi"/>
      <w:color w:val="CD7820" w:themeColor="accent5"/>
    </w:rPr>
  </w:style>
  <w:style w:type="character" w:customStyle="1" w:styleId="Heading1Char">
    <w:name w:val="Heading 1 Char"/>
    <w:basedOn w:val="DefaultParagraphFont"/>
    <w:link w:val="Heading1"/>
    <w:uiPriority w:val="9"/>
    <w:rsid w:val="005E280C"/>
    <w:rPr>
      <w:b/>
      <w:caps/>
      <w:sz w:val="44"/>
      <w:szCs w:val="44"/>
    </w:rPr>
  </w:style>
  <w:style w:type="paragraph" w:customStyle="1" w:styleId="Footersmall">
    <w:name w:val="Footer small"/>
    <w:basedOn w:val="Normal"/>
    <w:qFormat/>
    <w:rsid w:val="006512B4"/>
    <w:pPr>
      <w:spacing w:before="40" w:after="40"/>
    </w:pPr>
    <w:rPr>
      <w:rFonts w:ascii="Open Sans" w:hAnsi="Open Sans" w:cs="Open Sans"/>
      <w:color w:val="311908" w:themeColor="accent6" w:themeShade="80"/>
      <w:spacing w:val="14"/>
      <w:sz w:val="16"/>
      <w:szCs w:val="16"/>
    </w:rPr>
  </w:style>
  <w:style w:type="paragraph" w:customStyle="1" w:styleId="FooterSmall0">
    <w:name w:val="Footer Small"/>
    <w:basedOn w:val="Normal"/>
    <w:qFormat/>
    <w:rsid w:val="006512B4"/>
    <w:pPr>
      <w:spacing w:before="40" w:after="40"/>
    </w:pPr>
    <w:rPr>
      <w:rFonts w:ascii="Open Sans" w:hAnsi="Open Sans" w:cs="Open Sans"/>
      <w:color w:val="311908" w:themeColor="accent6" w:themeShade="80"/>
      <w:spacing w:val="14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A6483D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cs="Trebuchet MS"/>
      <w:color w:val="000000"/>
      <w:szCs w:val="20"/>
    </w:rPr>
  </w:style>
  <w:style w:type="table" w:styleId="TableGrid">
    <w:name w:val="Table Grid"/>
    <w:aliases w:val="SB 9 Project qualify"/>
    <w:basedOn w:val="TableNormal"/>
    <w:uiPriority w:val="39"/>
    <w:rsid w:val="00E83212"/>
    <w:pPr>
      <w:spacing w:before="40" w:after="40"/>
    </w:pPr>
    <w:tblPr>
      <w:tblStyleRowBandSize w:val="1"/>
      <w:tblStyleColBandSize w:val="1"/>
      <w:tblBorders>
        <w:top w:val="single" w:sz="4" w:space="0" w:color="E7EEEE"/>
        <w:left w:val="single" w:sz="4" w:space="0" w:color="E7EEEE"/>
        <w:bottom w:val="single" w:sz="4" w:space="0" w:color="E7EEEE"/>
        <w:right w:val="single" w:sz="4" w:space="0" w:color="E7EEEE"/>
      </w:tblBorders>
      <w:tblCellMar>
        <w:left w:w="58" w:type="dxa"/>
        <w:right w:w="58" w:type="dxa"/>
      </w:tblCellMar>
    </w:tblPr>
    <w:tblStylePr w:type="firstRow">
      <w:pPr>
        <w:jc w:val="center"/>
      </w:pPr>
      <w:rPr>
        <w:rFonts w:ascii="Trebuchet" w:hAnsi="Trebuchet"/>
        <w:b/>
        <w:i w:val="0"/>
        <w:caps/>
        <w:smallCaps w:val="0"/>
        <w:color w:val="FFFFFF" w:themeColor="background1"/>
        <w:spacing w:val="5"/>
        <w:sz w:val="19"/>
      </w:rPr>
      <w:tblPr/>
      <w:tcPr>
        <w:shd w:val="clear" w:color="auto" w:fill="009192" w:themeFill="accent2"/>
      </w:tcPr>
    </w:tblStylePr>
    <w:tblStylePr w:type="firstCol">
      <w:pPr>
        <w:jc w:val="left"/>
      </w:pPr>
      <w:rPr>
        <w:rFonts w:ascii="Trebuchet" w:hAnsi="Trebuchet"/>
        <w:b w:val="0"/>
        <w:i w:val="0"/>
        <w:caps w:val="0"/>
        <w:smallCaps w:val="0"/>
        <w:color w:val="auto"/>
        <w:spacing w:val="5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E7EEEE"/>
          <w:bottom w:val="single" w:sz="4" w:space="0" w:color="E7EEEE"/>
        </w:tcBorders>
        <w:shd w:val="clear" w:color="auto" w:fill="F5F8F9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B0519C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19C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19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519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519C"/>
  </w:style>
  <w:style w:type="paragraph" w:styleId="Footer">
    <w:name w:val="footer"/>
    <w:basedOn w:val="Normal"/>
    <w:link w:val="FooterChar"/>
    <w:uiPriority w:val="99"/>
    <w:unhideWhenUsed/>
    <w:rsid w:val="001A641B"/>
    <w:pPr>
      <w:tabs>
        <w:tab w:val="center" w:pos="4680"/>
        <w:tab w:val="right" w:pos="9360"/>
      </w:tabs>
      <w:spacing w:after="0"/>
      <w:jc w:val="center"/>
    </w:pPr>
    <w:rPr>
      <w:caps/>
      <w:color w:val="062F87" w:themeColor="accent1"/>
      <w:spacing w:val="0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1A641B"/>
    <w:rPr>
      <w:caps/>
      <w:color w:val="062F87" w:themeColor="accent1"/>
      <w:spacing w:val="0"/>
      <w:sz w:val="14"/>
    </w:rPr>
  </w:style>
  <w:style w:type="paragraph" w:styleId="ListParagraph">
    <w:name w:val="List Paragraph"/>
    <w:basedOn w:val="Normal"/>
    <w:uiPriority w:val="34"/>
    <w:qFormat/>
    <w:rsid w:val="00B0519C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FE12CA"/>
    <w:rPr>
      <w:b/>
      <w:bCs/>
      <w:smallCaps/>
      <w:color w:val="062F87" w:themeColor="accent1"/>
      <w:spacing w:val="5"/>
    </w:rPr>
  </w:style>
  <w:style w:type="table" w:styleId="TableGridLight">
    <w:name w:val="Grid Table Light"/>
    <w:basedOn w:val="TableNormal"/>
    <w:uiPriority w:val="40"/>
    <w:rsid w:val="007722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4923E1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23E1"/>
    <w:rPr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23E1"/>
    <w:rPr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8C6755"/>
    <w:rPr>
      <w:rFonts w:ascii="Trebuchet" w:hAnsi="Trebuchet"/>
      <w:b w:val="0"/>
      <w:i/>
      <w:iCs/>
      <w:caps/>
      <w:smallCaps w:val="0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ABAG + SB 9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62F87"/>
      </a:accent1>
      <a:accent2>
        <a:srgbClr val="009192"/>
      </a:accent2>
      <a:accent3>
        <a:srgbClr val="FEB346"/>
      </a:accent3>
      <a:accent4>
        <a:srgbClr val="007840"/>
      </a:accent4>
      <a:accent5>
        <a:srgbClr val="CD7820"/>
      </a:accent5>
      <a:accent6>
        <a:srgbClr val="633411"/>
      </a:accent6>
      <a:hlink>
        <a:srgbClr val="49B2B2"/>
      </a:hlink>
      <a:folHlink>
        <a:srgbClr val="49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A00EAA00-4140-C446-85F3-70B4EF74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Bowen Close</dc:creator>
  <cp:keywords/>
  <dc:description/>
  <cp:lastModifiedBy>Joshua Abrams</cp:lastModifiedBy>
  <cp:revision>4</cp:revision>
  <cp:lastPrinted>2021-12-07T22:51:00Z</cp:lastPrinted>
  <dcterms:created xsi:type="dcterms:W3CDTF">2021-12-08T02:25:00Z</dcterms:created>
  <dcterms:modified xsi:type="dcterms:W3CDTF">2021-12-08T03:31:00Z</dcterms:modified>
  <cp:category/>
</cp:coreProperties>
</file>