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jc w:val="center"/>
        <w:rPr>
          <w:b w:val="1"/>
          <w:sz w:val="28"/>
          <w:szCs w:val="28"/>
        </w:rPr>
      </w:pPr>
      <w:bookmarkStart w:colFirst="0" w:colLast="0" w:name="_heading=h.gjdgxs" w:id="0"/>
      <w:bookmarkEnd w:id="0"/>
      <w:r w:rsidDel="00000000" w:rsidR="00000000" w:rsidRPr="00000000">
        <w:rPr>
          <w:b w:val="1"/>
          <w:sz w:val="28"/>
          <w:szCs w:val="28"/>
          <w:rtl w:val="0"/>
        </w:rPr>
        <w:t xml:space="preserve">  School District of Fort Atkinson </w:t>
      </w:r>
    </w:p>
    <w:p w:rsidR="00000000" w:rsidDel="00000000" w:rsidP="00000000" w:rsidRDefault="00000000" w:rsidRPr="00000000" w14:paraId="00000002">
      <w:pPr>
        <w:spacing w:after="22" w:line="259" w:lineRule="auto"/>
        <w:ind w:left="0" w:firstLine="0"/>
        <w:rPr/>
      </w:pPr>
      <w:r w:rsidDel="00000000" w:rsidR="00000000" w:rsidRPr="00000000">
        <w:rPr>
          <w:rtl w:val="0"/>
        </w:rPr>
        <w:t xml:space="preserve"> </w:t>
      </w:r>
    </w:p>
    <w:p w:rsidR="00000000" w:rsidDel="00000000" w:rsidP="00000000" w:rsidRDefault="00000000" w:rsidRPr="00000000" w14:paraId="00000003">
      <w:pPr>
        <w:spacing w:after="257" w:line="259" w:lineRule="auto"/>
        <w:ind w:left="-5" w:firstLine="0"/>
        <w:rPr/>
      </w:pPr>
      <w:r w:rsidDel="00000000" w:rsidR="00000000" w:rsidRPr="00000000">
        <w:rPr>
          <w:rtl w:val="0"/>
        </w:rPr>
        <w:t xml:space="preserve">Para: Padres/tutores de los alumnos de 4º y 5º grado de la Escuela Primaria Barrie</w:t>
        <w:tab/>
        <w:t xml:space="preserve">         </w:t>
      </w:r>
    </w:p>
    <w:p w:rsidR="00000000" w:rsidDel="00000000" w:rsidP="00000000" w:rsidRDefault="00000000" w:rsidRPr="00000000" w14:paraId="00000004">
      <w:pPr>
        <w:spacing w:after="257" w:line="259" w:lineRule="auto"/>
        <w:ind w:left="-5" w:firstLine="0"/>
        <w:rPr/>
      </w:pPr>
      <w:r w:rsidDel="00000000" w:rsidR="00000000" w:rsidRPr="00000000">
        <w:rPr>
          <w:rtl w:val="0"/>
        </w:rPr>
        <w:t xml:space="preserve">Re: Programa Nacional de Tiro con Arco en las Escuelas (NASP) </w:t>
        <w:tab/>
        <w:t xml:space="preserve"> </w:t>
      </w:r>
    </w:p>
    <w:p w:rsidR="00000000" w:rsidDel="00000000" w:rsidP="00000000" w:rsidRDefault="00000000" w:rsidRPr="00000000" w14:paraId="00000005">
      <w:pPr>
        <w:spacing w:after="257" w:line="259" w:lineRule="auto"/>
        <w:ind w:left="-5" w:firstLine="0"/>
        <w:rPr/>
      </w:pPr>
      <w:r w:rsidDel="00000000" w:rsidR="00000000" w:rsidRPr="00000000">
        <w:rPr>
          <w:rtl w:val="0"/>
        </w:rPr>
        <w:t xml:space="preserve">Barrie Elementary se enorgullece de introducir una unidad de Tiro con Arco en nuestras clases de educación física de 5º grado. </w:t>
      </w:r>
    </w:p>
    <w:p w:rsidR="00000000" w:rsidDel="00000000" w:rsidP="00000000" w:rsidRDefault="00000000" w:rsidRPr="00000000" w14:paraId="00000006">
      <w:pPr>
        <w:spacing w:after="257" w:line="259" w:lineRule="auto"/>
        <w:ind w:left="-5" w:firstLine="0"/>
        <w:rPr/>
      </w:pPr>
      <w:r w:rsidDel="00000000" w:rsidR="00000000" w:rsidRPr="00000000">
        <w:rPr>
          <w:rtl w:val="0"/>
        </w:rPr>
        <w:t xml:space="preserve">¿QUÉ ES EL NASP?  </w:t>
      </w:r>
    </w:p>
    <w:p w:rsidR="00000000" w:rsidDel="00000000" w:rsidP="00000000" w:rsidRDefault="00000000" w:rsidRPr="00000000" w14:paraId="00000007">
      <w:pPr>
        <w:spacing w:after="257" w:line="259" w:lineRule="auto"/>
        <w:ind w:left="-5" w:firstLine="0"/>
        <w:rPr/>
      </w:pPr>
      <w:r w:rsidDel="00000000" w:rsidR="00000000" w:rsidRPr="00000000">
        <w:rPr>
          <w:rtl w:val="0"/>
        </w:rPr>
        <w:t xml:space="preserve">El Programa Nacional de Tiro con Arco en las Escuelas (NASP) lleva el deporte del tiro con arco a millones de estudiantes en las escuelas de los Estados Unidos. Diseñado para enseñar el tiro con arco de estilo internacional en los grados 4º a 12º, el contenido básico abarca la historia del tiro con arco, la seguridad, la técnica, el equipo, la concentración mental y la superación personal. El plan de estudios de tiro con arco de la NASP está alineado con los Estándares Nacionales de Educación Física y puede llevarse a cabo de forma segura en un gimnasio escolar. No es necesario que los alumnos tengan experiencia previa en tiro con arco.  </w:t>
      </w:r>
    </w:p>
    <w:p w:rsidR="00000000" w:rsidDel="00000000" w:rsidP="00000000" w:rsidRDefault="00000000" w:rsidRPr="00000000" w14:paraId="00000008">
      <w:pPr>
        <w:spacing w:after="257" w:line="259" w:lineRule="auto"/>
        <w:ind w:left="-5" w:firstLine="0"/>
        <w:rPr/>
      </w:pPr>
      <w:r w:rsidDel="00000000" w:rsidR="00000000" w:rsidRPr="00000000">
        <w:rPr>
          <w:rtl w:val="0"/>
        </w:rPr>
        <w:t xml:space="preserve">CAMBIANDO VIDAS UNA FLECHA A LA VEZ...  </w:t>
      </w:r>
    </w:p>
    <w:p w:rsidR="00000000" w:rsidDel="00000000" w:rsidP="00000000" w:rsidRDefault="00000000" w:rsidRPr="00000000" w14:paraId="00000009">
      <w:pPr>
        <w:spacing w:after="257" w:line="259" w:lineRule="auto"/>
        <w:ind w:left="-5" w:firstLine="0"/>
        <w:rPr/>
      </w:pPr>
      <w:r w:rsidDel="00000000" w:rsidR="00000000" w:rsidRPr="00000000">
        <w:rPr>
          <w:rtl w:val="0"/>
        </w:rPr>
        <w:t xml:space="preserve">Muchas de las actividades de las clases de educación física favorecen a los alumnos más fuertes, rápidos y coordinados. El tiro con arco es un deporte para toda la vida que sortea las barreras tradicionales para involucrar a estudiantes de todos los géneros, habilidades físicas y orígenes, incluso ayudando a la participación de estudiantes con discapacidades. El tiro con arco es una actividad física en la que niños y niñas pueden participar juntos y pone a los atletas y a los no atletas en igualdad de condiciones.  </w:t>
      </w:r>
    </w:p>
    <w:p w:rsidR="00000000" w:rsidDel="00000000" w:rsidP="00000000" w:rsidRDefault="00000000" w:rsidRPr="00000000" w14:paraId="0000000A">
      <w:pPr>
        <w:spacing w:after="257" w:line="259" w:lineRule="auto"/>
        <w:ind w:left="-5" w:firstLine="0"/>
        <w:rPr/>
      </w:pPr>
      <w:r w:rsidDel="00000000" w:rsidR="00000000" w:rsidRPr="00000000">
        <w:rPr>
          <w:rtl w:val="0"/>
        </w:rPr>
        <w:t xml:space="preserve">El Programa Nacional de Tiro con Arco en las Escuelas transforma de forma rutinaria a estudiantes de "alto riesgo" a los que antes no se podía llegar, desbloqueando la autoestima y transformando vidas individuales para siempre.  </w:t>
      </w:r>
    </w:p>
    <w:p w:rsidR="00000000" w:rsidDel="00000000" w:rsidP="00000000" w:rsidRDefault="00000000" w:rsidRPr="00000000" w14:paraId="0000000B">
      <w:pPr>
        <w:spacing w:after="257" w:line="259" w:lineRule="auto"/>
        <w:ind w:left="-5" w:firstLine="0"/>
        <w:rPr/>
      </w:pPr>
      <w:r w:rsidDel="00000000" w:rsidR="00000000" w:rsidRPr="00000000">
        <w:rPr>
          <w:rtl w:val="0"/>
        </w:rPr>
      </w:r>
    </w:p>
    <w:p w:rsidR="00000000" w:rsidDel="00000000" w:rsidP="00000000" w:rsidRDefault="00000000" w:rsidRPr="00000000" w14:paraId="0000000C">
      <w:pPr>
        <w:spacing w:after="257" w:line="259" w:lineRule="auto"/>
        <w:ind w:left="-5" w:firstLine="0"/>
        <w:rPr/>
      </w:pPr>
      <w:r w:rsidDel="00000000" w:rsidR="00000000" w:rsidRPr="00000000">
        <w:rPr>
          <w:rtl w:val="0"/>
        </w:rPr>
      </w:r>
    </w:p>
    <w:p w:rsidR="00000000" w:rsidDel="00000000" w:rsidP="00000000" w:rsidRDefault="00000000" w:rsidRPr="00000000" w14:paraId="0000000D">
      <w:pPr>
        <w:spacing w:after="257" w:line="259" w:lineRule="auto"/>
        <w:ind w:left="-5" w:firstLine="0"/>
        <w:rPr/>
      </w:pPr>
      <w:r w:rsidDel="00000000" w:rsidR="00000000" w:rsidRPr="00000000">
        <w:rPr>
          <w:rtl w:val="0"/>
        </w:rPr>
      </w:r>
    </w:p>
    <w:p w:rsidR="00000000" w:rsidDel="00000000" w:rsidP="00000000" w:rsidRDefault="00000000" w:rsidRPr="00000000" w14:paraId="0000000E">
      <w:pPr>
        <w:spacing w:after="257" w:line="259" w:lineRule="auto"/>
        <w:ind w:left="-5" w:firstLine="0"/>
        <w:rPr/>
      </w:pPr>
      <w:r w:rsidDel="00000000" w:rsidR="00000000" w:rsidRPr="00000000">
        <w:rPr>
          <w:rtl w:val="0"/>
        </w:rPr>
      </w:r>
    </w:p>
    <w:p w:rsidR="00000000" w:rsidDel="00000000" w:rsidP="00000000" w:rsidRDefault="00000000" w:rsidRPr="00000000" w14:paraId="0000000F">
      <w:pPr>
        <w:spacing w:after="257" w:line="259" w:lineRule="auto"/>
        <w:ind w:left="-5" w:firstLine="0"/>
        <w:rPr>
          <w:b w:val="1"/>
        </w:rPr>
      </w:pPr>
      <w:r w:rsidDel="00000000" w:rsidR="00000000" w:rsidRPr="00000000">
        <w:rPr>
          <w:rtl w:val="0"/>
        </w:rPr>
      </w:r>
    </w:p>
    <w:p w:rsidR="00000000" w:rsidDel="00000000" w:rsidP="00000000" w:rsidRDefault="00000000" w:rsidRPr="00000000" w14:paraId="00000010">
      <w:pPr>
        <w:spacing w:after="0" w:line="259" w:lineRule="auto"/>
        <w:ind w:left="0" w:firstLine="0"/>
        <w:rPr/>
      </w:pPr>
      <w:r w:rsidDel="00000000" w:rsidR="00000000" w:rsidRPr="00000000">
        <w:rPr>
          <w:rtl w:val="0"/>
        </w:rPr>
        <w:t xml:space="preserve">POR QUÉ LA NASP FUNCIONA  </w:t>
      </w:r>
    </w:p>
    <w:p w:rsidR="00000000" w:rsidDel="00000000" w:rsidP="00000000" w:rsidRDefault="00000000" w:rsidRPr="00000000" w14:paraId="00000011">
      <w:pPr>
        <w:spacing w:after="0" w:line="259" w:lineRule="auto"/>
        <w:ind w:left="0" w:firstLine="0"/>
        <w:rPr/>
      </w:pPr>
      <w:r w:rsidDel="00000000" w:rsidR="00000000" w:rsidRPr="00000000">
        <w:rPr>
          <w:rtl w:val="0"/>
        </w:rPr>
        <w:t xml:space="preserve">Casi todo el mundo puede tener éxito en el tiro con arco. A los niños les encanta el tiro con arco, y el tiro con arco ayuda a los niños a superarse. Las estadísticas muestran que los programas escolares de tiro con arco  </w:t>
      </w:r>
    </w:p>
    <w:p w:rsidR="00000000" w:rsidDel="00000000" w:rsidP="00000000" w:rsidRDefault="00000000" w:rsidRPr="00000000" w14:paraId="00000012">
      <w:pPr>
        <w:spacing w:after="0" w:line="259" w:lineRule="auto"/>
        <w:ind w:left="0" w:firstLine="0"/>
        <w:rPr/>
      </w:pPr>
      <w:r w:rsidDel="00000000" w:rsidR="00000000" w:rsidRPr="00000000">
        <w:rPr>
          <w:rtl w:val="0"/>
        </w:rPr>
        <w:t xml:space="preserve">Mejoran la asistencia a la escuela - Atraen a todos los estudiantes  </w:t>
      </w:r>
    </w:p>
    <w:p w:rsidR="00000000" w:rsidDel="00000000" w:rsidP="00000000" w:rsidRDefault="00000000" w:rsidRPr="00000000" w14:paraId="00000013">
      <w:pPr>
        <w:spacing w:after="0" w:line="259" w:lineRule="auto"/>
        <w:ind w:left="0" w:firstLine="0"/>
        <w:rPr/>
      </w:pPr>
      <w:r w:rsidDel="00000000" w:rsidR="00000000" w:rsidRPr="00000000">
        <w:rPr>
          <w:rtl w:val="0"/>
        </w:rPr>
        <w:t xml:space="preserve">Aumentan la autoestima - Hacen que los niños salgan al aire libre  </w:t>
      </w:r>
    </w:p>
    <w:p w:rsidR="00000000" w:rsidDel="00000000" w:rsidP="00000000" w:rsidRDefault="00000000" w:rsidRPr="00000000" w14:paraId="00000014">
      <w:pPr>
        <w:spacing w:after="0" w:line="259" w:lineRule="auto"/>
        <w:ind w:left="0" w:firstLine="0"/>
        <w:rPr/>
      </w:pPr>
      <w:r w:rsidDel="00000000" w:rsidR="00000000" w:rsidRPr="00000000">
        <w:rPr>
          <w:rtl w:val="0"/>
        </w:rPr>
        <w:t xml:space="preserve">Aumentan la actividad física - Pueden convertirse en una actividad extraescolar  </w:t>
      </w:r>
    </w:p>
    <w:p w:rsidR="00000000" w:rsidDel="00000000" w:rsidP="00000000" w:rsidRDefault="00000000" w:rsidRPr="00000000" w14:paraId="00000015">
      <w:pPr>
        <w:spacing w:after="0" w:line="259" w:lineRule="auto"/>
        <w:ind w:left="0" w:firstLine="0"/>
        <w:rPr/>
      </w:pPr>
      <w:r w:rsidDel="00000000" w:rsidR="00000000" w:rsidRPr="00000000">
        <w:rPr>
          <w:rtl w:val="0"/>
        </w:rPr>
        <w:t xml:space="preserve">Se relacionan con la asignatura </w:t>
      </w:r>
    </w:p>
    <w:p w:rsidR="00000000" w:rsidDel="00000000" w:rsidP="00000000" w:rsidRDefault="00000000" w:rsidRPr="00000000" w14:paraId="00000016">
      <w:pPr>
        <w:spacing w:after="0" w:line="259" w:lineRule="auto"/>
        <w:ind w:left="0" w:firstLine="0"/>
        <w:rPr/>
      </w:pPr>
      <w:r w:rsidDel="00000000" w:rsidR="00000000" w:rsidRPr="00000000">
        <w:rPr>
          <w:rtl w:val="0"/>
        </w:rPr>
      </w:r>
    </w:p>
    <w:p w:rsidR="00000000" w:rsidDel="00000000" w:rsidP="00000000" w:rsidRDefault="00000000" w:rsidRPr="00000000" w14:paraId="00000017">
      <w:pPr>
        <w:ind w:left="-5" w:firstLine="0"/>
        <w:rPr/>
      </w:pPr>
      <w:r w:rsidDel="00000000" w:rsidR="00000000" w:rsidRPr="00000000">
        <w:rPr>
          <w:rtl w:val="0"/>
        </w:rPr>
        <w:t xml:space="preserve">¿QUIÉN PARTICIPA EN EL NASP?  </w:t>
      </w:r>
    </w:p>
    <w:p w:rsidR="00000000" w:rsidDel="00000000" w:rsidP="00000000" w:rsidRDefault="00000000" w:rsidRPr="00000000" w14:paraId="00000018">
      <w:pPr>
        <w:ind w:left="-5" w:firstLine="0"/>
        <w:rPr/>
      </w:pPr>
      <w:r w:rsidDel="00000000" w:rsidR="00000000" w:rsidRPr="00000000">
        <w:rPr>
          <w:rtl w:val="0"/>
        </w:rPr>
        <w:t xml:space="preserve">En el año escolar 2011-2012, aproximadamente 2.055.000 estudiantes participaron en NASP en todo el país. Esto implica a más niños que las Pequeñas Ligas de béisbol y es tres veces mayor que el lacrosse. La NASP ha enseñado tiro con arco a más de 10 millones de estudiantes en 47 estados y sigue creciendo.  </w:t>
      </w:r>
    </w:p>
    <w:p w:rsidR="00000000" w:rsidDel="00000000" w:rsidP="00000000" w:rsidRDefault="00000000" w:rsidRPr="00000000" w14:paraId="00000019">
      <w:pPr>
        <w:ind w:left="-5" w:firstLine="0"/>
        <w:rPr/>
      </w:pPr>
      <w:r w:rsidDel="00000000" w:rsidR="00000000" w:rsidRPr="00000000">
        <w:rPr>
          <w:rtl w:val="0"/>
        </w:rPr>
        <w:t xml:space="preserve">Hasta la fecha, más de 7,5 millones de jóvenes han participado en casi 9.000 escuelas de Estados Unidos, Canadá, Nueva Zelanda y Sudáfrica.</w:t>
      </w:r>
    </w:p>
    <w:p w:rsidR="00000000" w:rsidDel="00000000" w:rsidP="00000000" w:rsidRDefault="00000000" w:rsidRPr="00000000" w14:paraId="0000001A">
      <w:pPr>
        <w:ind w:left="-5" w:firstLine="0"/>
        <w:rPr/>
      </w:pPr>
      <w:r w:rsidDel="00000000" w:rsidR="00000000" w:rsidRPr="00000000">
        <w:rPr>
          <w:rtl w:val="0"/>
        </w:rPr>
        <w:t xml:space="preserve">¿ES SEGURO EL TIRO CON ARCO?  </w:t>
      </w:r>
    </w:p>
    <w:p w:rsidR="00000000" w:rsidDel="00000000" w:rsidP="00000000" w:rsidRDefault="00000000" w:rsidRPr="00000000" w14:paraId="0000001B">
      <w:pPr>
        <w:ind w:left="-5" w:firstLine="0"/>
        <w:rPr/>
      </w:pPr>
      <w:r w:rsidDel="00000000" w:rsidR="00000000" w:rsidRPr="00000000">
        <w:rPr>
          <w:rtl w:val="0"/>
        </w:rPr>
        <w:t xml:space="preserve">El historial de seguridad del tiro con arco es mejor que el de todos los deportes de pelota que se enseñan en las escuelas, excepto el tenis de mesa. El equipo utilizado es de última generación y de ajuste universal, por lo que todos los alumnos pueden utilizar con seguridad los mismos arcos y flechas.  </w:t>
      </w:r>
    </w:p>
    <w:p w:rsidR="00000000" w:rsidDel="00000000" w:rsidP="00000000" w:rsidRDefault="00000000" w:rsidRPr="00000000" w14:paraId="0000001C">
      <w:pPr>
        <w:ind w:left="-5" w:firstLine="0"/>
        <w:rPr/>
      </w:pPr>
      <w:r w:rsidDel="00000000" w:rsidR="00000000" w:rsidRPr="00000000">
        <w:rPr>
          <w:rtl w:val="0"/>
        </w:rPr>
        <w:t xml:space="preserve">Por favor, vaya a los siguientes enlaces para obtener información adicional sobre la NASP: </w:t>
      </w:r>
    </w:p>
    <w:p w:rsidR="00000000" w:rsidDel="00000000" w:rsidP="00000000" w:rsidRDefault="00000000" w:rsidRPr="00000000" w14:paraId="0000001D">
      <w:pPr>
        <w:ind w:left="-5" w:firstLine="0"/>
        <w:rPr/>
      </w:pPr>
      <w:r w:rsidDel="00000000" w:rsidR="00000000" w:rsidRPr="00000000">
        <w:rPr>
          <w:color w:val="0000ff"/>
          <w:u w:val="single"/>
          <w:rtl w:val="0"/>
        </w:rPr>
        <w:t xml:space="preserve">WI NASP Promotional Video</w:t>
      </w:r>
      <w:r w:rsidDel="00000000" w:rsidR="00000000" w:rsidRPr="00000000">
        <w:rPr>
          <w:rtl w:val="0"/>
        </w:rPr>
        <w:t xml:space="preserve">    https://youtu.be/-xyX1vDuZ7A</w:t>
      </w:r>
    </w:p>
    <w:p w:rsidR="00000000" w:rsidDel="00000000" w:rsidP="00000000" w:rsidRDefault="00000000" w:rsidRPr="00000000" w14:paraId="0000001E">
      <w:pPr>
        <w:tabs>
          <w:tab w:val="center" w:pos="2160"/>
          <w:tab w:val="center" w:pos="5049"/>
        </w:tabs>
        <w:ind w:left="-15" w:firstLine="0"/>
        <w:rPr/>
      </w:pPr>
      <w:r w:rsidDel="00000000" w:rsidR="00000000" w:rsidRPr="00000000">
        <w:rPr>
          <w:color w:val="0000ff"/>
          <w:u w:val="single"/>
          <w:rtl w:val="0"/>
        </w:rPr>
        <w:t xml:space="preserve">WI NASP Webpage</w:t>
      </w:r>
      <w:r w:rsidDel="00000000" w:rsidR="00000000" w:rsidRPr="00000000">
        <w:rPr>
          <w:rtl w:val="0"/>
        </w:rPr>
        <w:t xml:space="preserve">                   </w:t>
        <w:tab/>
        <w:t xml:space="preserve"> http://dnr.wi.gov/education/outdoorskills/nasp.html</w:t>
        <w:tab/>
        <w:t xml:space="preserve"> </w:t>
      </w:r>
    </w:p>
    <w:p w:rsidR="00000000" w:rsidDel="00000000" w:rsidP="00000000" w:rsidRDefault="00000000" w:rsidRPr="00000000" w14:paraId="0000001F">
      <w:pPr>
        <w:tabs>
          <w:tab w:val="center" w:pos="4328"/>
        </w:tabs>
        <w:ind w:left="-15" w:firstLine="0"/>
        <w:rPr/>
      </w:pPr>
      <w:r w:rsidDel="00000000" w:rsidR="00000000" w:rsidRPr="00000000">
        <w:rPr>
          <w:color w:val="0000ff"/>
          <w:u w:val="single"/>
          <w:rtl w:val="0"/>
        </w:rPr>
        <w:t xml:space="preserve">National NASP Webpage</w:t>
      </w:r>
      <w:r w:rsidDel="00000000" w:rsidR="00000000" w:rsidRPr="00000000">
        <w:rPr>
          <w:rtl w:val="0"/>
        </w:rPr>
        <w:t xml:space="preserve"> </w:t>
        <w:tab/>
        <w:t xml:space="preserve">http://www.naspschools.org/ </w:t>
      </w:r>
    </w:p>
    <w:p w:rsidR="00000000" w:rsidDel="00000000" w:rsidP="00000000" w:rsidRDefault="00000000" w:rsidRPr="00000000" w14:paraId="00000020">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21">
      <w:pPr>
        <w:spacing w:after="10" w:lineRule="auto"/>
        <w:ind w:left="-5" w:firstLine="0"/>
        <w:rPr/>
      </w:pPr>
      <w:r w:rsidDel="00000000" w:rsidR="00000000" w:rsidRPr="00000000">
        <w:rPr>
          <w:rtl w:val="0"/>
        </w:rPr>
        <w:t xml:space="preserve">Thank you,  </w:t>
      </w:r>
    </w:p>
    <w:p w:rsidR="00000000" w:rsidDel="00000000" w:rsidP="00000000" w:rsidRDefault="00000000" w:rsidRPr="00000000" w14:paraId="00000022">
      <w:pPr>
        <w:spacing w:after="0" w:line="259" w:lineRule="auto"/>
        <w:ind w:left="0" w:firstLine="0"/>
        <w:rPr/>
      </w:pPr>
      <w:r w:rsidDel="00000000" w:rsidR="00000000" w:rsidRPr="00000000">
        <w:rPr>
          <w:rtl w:val="0"/>
        </w:rPr>
        <w:t xml:space="preserve"> </w:t>
      </w:r>
    </w:p>
    <w:tbl>
      <w:tblPr>
        <w:tblStyle w:val="Table1"/>
        <w:tblW w:w="2625.0" w:type="dxa"/>
        <w:jc w:val="left"/>
        <w:tblInd w:w="0.0" w:type="pct"/>
        <w:tblLayout w:type="fixed"/>
        <w:tblLook w:val="0400"/>
      </w:tblPr>
      <w:tblGrid>
        <w:gridCol w:w="2625"/>
        <w:tblGridChange w:id="0">
          <w:tblGrid>
            <w:gridCol w:w="2625"/>
          </w:tblGrid>
        </w:tblGridChange>
      </w:tblGrid>
      <w:tr>
        <w:trPr>
          <w:cantSplit w:val="0"/>
          <w:trHeight w:val="29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3">
            <w:pPr>
              <w:spacing w:after="0" w:line="259" w:lineRule="auto"/>
              <w:ind w:left="0" w:firstLine="0"/>
              <w:rPr/>
            </w:pPr>
            <w:r w:rsidDel="00000000" w:rsidR="00000000" w:rsidRPr="00000000">
              <w:rPr>
                <w:rtl w:val="0"/>
              </w:rPr>
              <w:t xml:space="preserve">Meghann Green </w:t>
            </w:r>
          </w:p>
          <w:p w:rsidR="00000000" w:rsidDel="00000000" w:rsidP="00000000" w:rsidRDefault="00000000" w:rsidRPr="00000000" w14:paraId="00000024">
            <w:pPr>
              <w:spacing w:after="0" w:line="259" w:lineRule="auto"/>
              <w:ind w:left="0" w:firstLine="0"/>
              <w:rPr/>
            </w:pPr>
            <w:r w:rsidDel="00000000" w:rsidR="00000000" w:rsidRPr="00000000">
              <w:rPr>
                <w:rtl w:val="0"/>
              </w:rPr>
              <w:t xml:space="preserve">greenm@fortschools.org</w:t>
            </w:r>
          </w:p>
        </w:tc>
      </w:tr>
    </w:tbl>
    <w:p w:rsidR="00000000" w:rsidDel="00000000" w:rsidP="00000000" w:rsidRDefault="00000000" w:rsidRPr="00000000" w14:paraId="00000025">
      <w:pPr>
        <w:spacing w:after="255" w:line="259"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after="255" w:line="259" w:lineRule="auto"/>
        <w:ind w:lef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27">
      <w:pPr>
        <w:spacing w:after="210" w:line="259" w:lineRule="auto"/>
        <w:ind w:left="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                                                        </w:t>
      </w:r>
    </w:p>
    <w:p w:rsidR="00000000" w:rsidDel="00000000" w:rsidP="00000000" w:rsidRDefault="00000000" w:rsidRPr="00000000" w14:paraId="00000028">
      <w:pPr>
        <w:tabs>
          <w:tab w:val="center" w:pos="6680"/>
        </w:tabs>
        <w:spacing w:after="171" w:line="259" w:lineRule="auto"/>
        <w:ind w:left="0" w:firstLine="0"/>
        <w:rPr/>
      </w:pPr>
      <w:r w:rsidDel="00000000" w:rsidR="00000000" w:rsidRPr="00000000">
        <w:rPr>
          <w:rFonts w:ascii="Times New Roman" w:cs="Times New Roman" w:eastAsia="Times New Roman" w:hAnsi="Times New Roman"/>
          <w:rtl w:val="0"/>
        </w:rPr>
        <w:tab/>
      </w:r>
      <w:r w:rsidDel="00000000" w:rsidR="00000000" w:rsidRPr="00000000">
        <w:rPr>
          <w:rtl w:val="0"/>
        </w:rPr>
      </w:r>
    </w:p>
    <w:p w:rsidR="00000000" w:rsidDel="00000000" w:rsidP="00000000" w:rsidRDefault="00000000" w:rsidRPr="00000000" w14:paraId="00000029">
      <w:pPr>
        <w:spacing w:after="0" w:line="259" w:lineRule="auto"/>
        <w:ind w:left="0" w:firstLine="0"/>
        <w:rPr/>
      </w:pPr>
      <w:r w:rsidDel="00000000" w:rsidR="00000000" w:rsidRPr="00000000">
        <w:rPr>
          <w:rtl w:val="0"/>
        </w:rPr>
      </w:r>
    </w:p>
    <w:p w:rsidR="00000000" w:rsidDel="00000000" w:rsidP="00000000" w:rsidRDefault="00000000" w:rsidRPr="00000000" w14:paraId="0000002A">
      <w:pPr>
        <w:spacing w:after="0" w:line="259" w:lineRule="auto"/>
        <w:ind w:left="65" w:firstLine="0"/>
        <w:jc w:val="center"/>
        <w:rPr>
          <w:b w:val="1"/>
          <w:sz w:val="28"/>
          <w:szCs w:val="28"/>
        </w:rPr>
      </w:pPr>
      <w:r w:rsidDel="00000000" w:rsidR="00000000" w:rsidRPr="00000000">
        <w:rPr>
          <w:b w:val="1"/>
          <w:sz w:val="28"/>
          <w:szCs w:val="28"/>
          <w:rtl w:val="0"/>
        </w:rPr>
        <w:t xml:space="preserve">Consentimiento de los padres/tutores y autorización para la participación en el programa NASP </w:t>
      </w:r>
    </w:p>
    <w:p w:rsidR="00000000" w:rsidDel="00000000" w:rsidP="00000000" w:rsidRDefault="00000000" w:rsidRPr="00000000" w14:paraId="0000002B">
      <w:pPr>
        <w:spacing w:after="0" w:line="259" w:lineRule="auto"/>
        <w:ind w:left="65" w:firstLine="0"/>
        <w:jc w:val="center"/>
        <w:rPr>
          <w:b w:val="1"/>
          <w:sz w:val="28"/>
          <w:szCs w:val="28"/>
        </w:rPr>
      </w:pPr>
      <w:r w:rsidDel="00000000" w:rsidR="00000000" w:rsidRPr="00000000">
        <w:rPr>
          <w:b w:val="1"/>
          <w:sz w:val="28"/>
          <w:szCs w:val="28"/>
          <w:rtl w:val="0"/>
        </w:rPr>
        <w:t xml:space="preserve">(Para ser completado por el padre o tutor legal solamente)  </w:t>
      </w:r>
    </w:p>
    <w:p w:rsidR="00000000" w:rsidDel="00000000" w:rsidP="00000000" w:rsidRDefault="00000000" w:rsidRPr="00000000" w14:paraId="0000002C">
      <w:pPr>
        <w:spacing w:after="0" w:line="259" w:lineRule="auto"/>
        <w:ind w:left="65" w:firstLine="0"/>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2D">
      <w:pPr>
        <w:spacing w:after="0" w:line="259" w:lineRule="auto"/>
        <w:ind w:left="65" w:firstLine="0"/>
        <w:jc w:val="center"/>
        <w:rPr>
          <w:b w:val="1"/>
          <w:sz w:val="28"/>
          <w:szCs w:val="28"/>
        </w:rPr>
      </w:pPr>
      <w:r w:rsidDel="00000000" w:rsidR="00000000" w:rsidRPr="00000000">
        <w:rPr>
          <w:b w:val="1"/>
          <w:sz w:val="28"/>
          <w:szCs w:val="28"/>
          <w:rtl w:val="0"/>
        </w:rPr>
        <w:t xml:space="preserve">Yo, ____________________________, doy mi consentimiento para que ________________________ </w:t>
      </w:r>
    </w:p>
    <w:p w:rsidR="00000000" w:rsidDel="00000000" w:rsidP="00000000" w:rsidRDefault="00000000" w:rsidRPr="00000000" w14:paraId="0000002E">
      <w:pPr>
        <w:spacing w:after="0" w:line="259" w:lineRule="auto"/>
        <w:ind w:left="65" w:firstLine="0"/>
        <w:jc w:val="center"/>
        <w:rPr>
          <w:b w:val="1"/>
          <w:sz w:val="28"/>
          <w:szCs w:val="28"/>
        </w:rPr>
      </w:pPr>
      <w:r w:rsidDel="00000000" w:rsidR="00000000" w:rsidRPr="00000000">
        <w:rPr>
          <w:b w:val="1"/>
          <w:sz w:val="28"/>
          <w:szCs w:val="28"/>
          <w:rtl w:val="0"/>
        </w:rPr>
        <w:t xml:space="preserve">     (Nombre del padre/tutor legal) (Nombre del estudiante) </w:t>
      </w:r>
    </w:p>
    <w:p w:rsidR="00000000" w:rsidDel="00000000" w:rsidP="00000000" w:rsidRDefault="00000000" w:rsidRPr="00000000" w14:paraId="0000002F">
      <w:pPr>
        <w:spacing w:after="0" w:line="259" w:lineRule="auto"/>
        <w:ind w:left="65" w:firstLine="0"/>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30">
      <w:pPr>
        <w:spacing w:after="0" w:line="259" w:lineRule="auto"/>
        <w:ind w:left="65" w:firstLine="0"/>
        <w:jc w:val="center"/>
        <w:rPr>
          <w:b w:val="1"/>
          <w:sz w:val="28"/>
          <w:szCs w:val="28"/>
        </w:rPr>
      </w:pPr>
      <w:r w:rsidDel="00000000" w:rsidR="00000000" w:rsidRPr="00000000">
        <w:rPr>
          <w:b w:val="1"/>
          <w:sz w:val="28"/>
          <w:szCs w:val="28"/>
          <w:rtl w:val="0"/>
        </w:rPr>
        <w:t xml:space="preserve">participar en el Programa Nacional de Tiro con Arco en las Escuelas, y en caso de lesión o accidente de mi hijo, por la presente libero, descargo, absuelvo y eximo de responsabilidad al Programa Nacional de Tiro con Arco en las Escuelas, al Estado de Wisconsin, al Departamento de Recursos Naturales, y a la Escuela Primaria Barrie, a sus funcionarios, empleados, voluntarios, líderes, instructores, maestros y entrenadores de cualquier y toda responsabilidad de la misma, desde esta fecha hasta el final del tiempo.  </w:t>
      </w:r>
    </w:p>
    <w:p w:rsidR="00000000" w:rsidDel="00000000" w:rsidP="00000000" w:rsidRDefault="00000000" w:rsidRPr="00000000" w14:paraId="00000031">
      <w:pPr>
        <w:spacing w:after="0" w:line="259" w:lineRule="auto"/>
        <w:ind w:left="65" w:firstLine="0"/>
        <w:jc w:val="center"/>
        <w:rPr>
          <w:b w:val="1"/>
          <w:sz w:val="28"/>
          <w:szCs w:val="28"/>
        </w:rPr>
      </w:pPr>
      <w:r w:rsidDel="00000000" w:rsidR="00000000" w:rsidRPr="00000000">
        <w:rPr>
          <w:b w:val="1"/>
          <w:sz w:val="28"/>
          <w:szCs w:val="28"/>
          <w:rtl w:val="0"/>
        </w:rPr>
        <w:t xml:space="preserve">_______________________________________________ ____________________ (Firma del padre/tutor legal) (Fecha)  </w:t>
      </w:r>
    </w:p>
    <w:p w:rsidR="00000000" w:rsidDel="00000000" w:rsidP="00000000" w:rsidRDefault="00000000" w:rsidRPr="00000000" w14:paraId="00000032">
      <w:pPr>
        <w:spacing w:after="0" w:line="259" w:lineRule="auto"/>
        <w:ind w:left="65" w:firstLine="0"/>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33">
      <w:pPr>
        <w:spacing w:after="0" w:line="259" w:lineRule="auto"/>
        <w:ind w:left="65" w:firstLine="0"/>
        <w:jc w:val="center"/>
        <w:rPr>
          <w:b w:val="1"/>
          <w:sz w:val="28"/>
          <w:szCs w:val="28"/>
        </w:rPr>
      </w:pPr>
      <w:r w:rsidDel="00000000" w:rsidR="00000000" w:rsidRPr="00000000">
        <w:rPr>
          <w:b w:val="1"/>
          <w:sz w:val="28"/>
          <w:szCs w:val="28"/>
          <w:rtl w:val="0"/>
        </w:rPr>
        <w:t xml:space="preserve">POR FAVOR TRAIGA EL FORMULARIO COMPLETO A LA PRIMERA CLASE </w:t>
      </w:r>
    </w:p>
    <w:p w:rsidR="00000000" w:rsidDel="00000000" w:rsidP="00000000" w:rsidRDefault="00000000" w:rsidRPr="00000000" w14:paraId="00000034">
      <w:pPr>
        <w:spacing w:after="0" w:line="259" w:lineRule="auto"/>
        <w:ind w:left="65" w:firstLine="0"/>
        <w:jc w:val="center"/>
        <w:rPr>
          <w:b w:val="1"/>
          <w:sz w:val="28"/>
          <w:szCs w:val="28"/>
        </w:rPr>
      </w:pPr>
      <w:r w:rsidDel="00000000" w:rsidR="00000000" w:rsidRPr="00000000">
        <w:rPr>
          <w:rtl w:val="0"/>
        </w:rPr>
      </w:r>
    </w:p>
    <w:p w:rsidR="00000000" w:rsidDel="00000000" w:rsidP="00000000" w:rsidRDefault="00000000" w:rsidRPr="00000000" w14:paraId="00000035">
      <w:pPr>
        <w:spacing w:after="0" w:line="259" w:lineRule="auto"/>
        <w:ind w:left="65" w:firstLine="0"/>
        <w:jc w:val="center"/>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36">
      <w:pPr>
        <w:tabs>
          <w:tab w:val="center" w:pos="1327"/>
          <w:tab w:val="center" w:pos="4700"/>
        </w:tabs>
        <w:spacing w:after="0" w:line="259" w:lineRule="auto"/>
        <w:ind w:left="0" w:firstLine="0"/>
        <w:rPr/>
      </w:pPr>
      <w:r w:rsidDel="00000000" w:rsidR="00000000" w:rsidRPr="00000000">
        <w:rPr>
          <w:sz w:val="22"/>
          <w:szCs w:val="22"/>
          <w:rtl w:val="0"/>
        </w:rPr>
        <w:tab/>
      </w:r>
      <w:r w:rsidDel="00000000" w:rsidR="00000000" w:rsidRPr="00000000">
        <w:rPr>
          <w:b w:val="1"/>
          <w:sz w:val="28"/>
          <w:szCs w:val="28"/>
          <w:rtl w:val="0"/>
        </w:rPr>
        <w:t xml:space="preserve"> </w:t>
        <w:tab/>
      </w:r>
      <w:r w:rsidDel="00000000" w:rsidR="00000000" w:rsidRPr="00000000">
        <w:rPr/>
        <w:drawing>
          <wp:inline distB="0" distT="0" distL="0" distR="0">
            <wp:extent cx="2367534" cy="1472184"/>
            <wp:effectExtent b="0" l="0" r="0" t="0"/>
            <wp:docPr id="89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367534" cy="1472184"/>
                    </a:xfrm>
                    <a:prstGeom prst="rect"/>
                    <a:ln/>
                  </pic:spPr>
                </pic:pic>
              </a:graphicData>
            </a:graphic>
          </wp:inline>
        </w:drawing>
      </w:r>
      <w:r w:rsidDel="00000000" w:rsidR="00000000" w:rsidRPr="00000000">
        <w:rPr>
          <w:rtl w:val="0"/>
        </w:rPr>
      </w:r>
    </w:p>
    <w:sectPr>
      <w:pgSz w:h="15840" w:w="12240" w:orient="portrait"/>
      <w:pgMar w:bottom="1649" w:top="1448" w:left="1440" w:right="144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after="269" w:line="250"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87" w:lineRule="auto"/>
      <w:ind w:left="10" w:hanging="10"/>
      <w:jc w:val="center"/>
    </w:pPr>
    <w:rPr>
      <w:rFonts w:ascii="Calibri" w:cs="Calibri" w:eastAsia="Calibri" w:hAnsi="Calibri"/>
      <w:b w:val="1"/>
      <w:color w:val="000000"/>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87" w:before="0" w:line="259" w:lineRule="auto"/>
      <w:ind w:left="10" w:right="0" w:hanging="10"/>
      <w:jc w:val="center"/>
    </w:pPr>
    <w:rPr>
      <w:rFonts w:ascii="Calibri" w:cs="Calibri" w:eastAsia="Calibri" w:hAnsi="Calibri"/>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69" w:line="250" w:lineRule="auto"/>
      <w:ind w:left="10" w:hanging="10"/>
    </w:pPr>
    <w:rPr>
      <w:rFonts w:ascii="Calibri" w:cs="Calibri" w:eastAsia="Calibri" w:hAnsi="Calibri"/>
      <w:color w:val="000000"/>
      <w:sz w:val="24"/>
    </w:rPr>
  </w:style>
  <w:style w:type="paragraph" w:styleId="Heading1">
    <w:name w:val="heading 1"/>
    <w:next w:val="Normal"/>
    <w:link w:val="Heading1Char"/>
    <w:uiPriority w:val="9"/>
    <w:unhideWhenUsed w:val="1"/>
    <w:qFormat w:val="1"/>
    <w:pPr>
      <w:keepNext w:val="1"/>
      <w:keepLines w:val="1"/>
      <w:spacing w:after="187"/>
      <w:ind w:left="10" w:hanging="10"/>
      <w:jc w:val="center"/>
      <w:outlineLvl w:val="0"/>
    </w:pPr>
    <w:rPr>
      <w:rFonts w:ascii="Calibri" w:cs="Calibri" w:eastAsia="Calibri" w:hAnsi="Calibri"/>
      <w:b w:val="1"/>
      <w:color w:val="000000"/>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Calibri" w:cs="Calibri" w:eastAsia="Calibri" w:hAnsi="Calibri"/>
      <w:b w:val="1"/>
      <w:color w:val="000000"/>
      <w:sz w:val="28"/>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BalloonText">
    <w:name w:val="Balloon Text"/>
    <w:basedOn w:val="Normal"/>
    <w:link w:val="BalloonTextChar"/>
    <w:uiPriority w:val="99"/>
    <w:semiHidden w:val="1"/>
    <w:unhideWhenUsed w:val="1"/>
    <w:rsid w:val="004B165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B165C"/>
    <w:rPr>
      <w:rFonts w:ascii="Segoe UI" w:cs="Segoe UI" w:eastAsia="Calibri" w:hAnsi="Segoe UI"/>
      <w:color w:val="000000"/>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48.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48.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za5N2FK6ct8UGOcOLt4jKP+HQ==">AMUW2mUJbweA0MHg4HkabIswaGaxB0h/JZmtbVeoS+rDOJnahlNyb4nX44oZ9FDdkTnbboV9mrIxwMvWFugcmEIwQt/4ENIFoTzpjbC4BMN85beP7LI057RXI+mo6pNr2m5YODqKiF1R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2022-09-29T18:00:00Z</dcterms:created>
  <dc:creator>NJ Div. of Fish and Wildlife</dc:creator>
</cp:coreProperties>
</file>