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C97" w:rsidRDefault="00000000">
      <w:pPr>
        <w:spacing w:before="120" w:after="120"/>
        <w:rPr>
          <w:sz w:val="24"/>
          <w:szCs w:val="24"/>
        </w:rPr>
      </w:pPr>
      <w:r>
        <w:rPr>
          <w:sz w:val="24"/>
          <w:szCs w:val="24"/>
        </w:rPr>
        <w:tab/>
      </w:r>
      <w:r>
        <w:rPr>
          <w:sz w:val="24"/>
          <w:szCs w:val="24"/>
        </w:rPr>
        <w:tab/>
      </w:r>
      <w:r>
        <w:rPr>
          <w:sz w:val="24"/>
          <w:szCs w:val="24"/>
        </w:rPr>
        <w:tab/>
      </w:r>
      <w:r>
        <w:rPr>
          <w:sz w:val="24"/>
          <w:szCs w:val="24"/>
        </w:rPr>
        <w:tab/>
        <w:t xml:space="preserve">2023-2024 School Supplies List </w:t>
      </w:r>
    </w:p>
    <w:p w:rsidR="008C1C97" w:rsidRDefault="00000000">
      <w:pPr>
        <w:spacing w:before="120" w:after="120"/>
        <w:rPr>
          <w:sz w:val="18"/>
          <w:szCs w:val="18"/>
        </w:rPr>
      </w:pPr>
      <w:r>
        <w:rPr>
          <w:sz w:val="18"/>
          <w:szCs w:val="18"/>
        </w:rPr>
        <w:t>The following standardized supply list is for Eagle Ridge Elementary School in the Keller ISD. The supplies listed have been determined to be necessary materials for each student to have in order to be prepared for school each day. Since these supplies are necessary for a student to be prepared for class, parents may be asked to replenish during the year should your child’s supplies become depleted or unusable.</w:t>
      </w:r>
    </w:p>
    <w:p w:rsidR="008C1C97" w:rsidRDefault="00000000">
      <w:pPr>
        <w:rPr>
          <w:sz w:val="16"/>
          <w:szCs w:val="16"/>
        </w:rPr>
      </w:pPr>
      <w:r>
        <w:rPr>
          <w:sz w:val="18"/>
          <w:szCs w:val="18"/>
        </w:rPr>
        <w:t>These supplies can be purchased at local retail stores or, for your convenience, Eagle Ridge Elementary School’s PTA offers pre-packaged supplies for purchase until the end of May 2021. This list includes the basic individual student supplies, but teachers may request donations of additional classroom supplies to support their classroom needs. Classroom supplies will be utilized by all students and do not belong to an individual student. Any support from parents in providing these additional classroom supplies is greatly appreciated, but not required.</w:t>
      </w:r>
    </w:p>
    <w:tbl>
      <w:tblPr>
        <w:tblStyle w:val="a0"/>
        <w:tblW w:w="11610" w:type="dxa"/>
        <w:tblInd w:w="-285" w:type="dxa"/>
        <w:tblBorders>
          <w:top w:val="nil"/>
          <w:left w:val="nil"/>
          <w:bottom w:val="nil"/>
          <w:right w:val="nil"/>
          <w:insideH w:val="nil"/>
          <w:insideV w:val="nil"/>
        </w:tblBorders>
        <w:tblLayout w:type="fixed"/>
        <w:tblLook w:val="0600" w:firstRow="0" w:lastRow="0" w:firstColumn="0" w:lastColumn="0" w:noHBand="1" w:noVBand="1"/>
      </w:tblPr>
      <w:tblGrid>
        <w:gridCol w:w="1935"/>
        <w:gridCol w:w="1875"/>
        <w:gridCol w:w="1950"/>
        <w:gridCol w:w="1950"/>
        <w:gridCol w:w="2190"/>
        <w:gridCol w:w="1710"/>
      </w:tblGrid>
      <w:tr w:rsidR="008C1C97">
        <w:trPr>
          <w:trHeight w:val="695"/>
        </w:trPr>
        <w:tc>
          <w:tcPr>
            <w:tcW w:w="193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20" w:type="dxa"/>
              <w:bottom w:w="100" w:type="dxa"/>
              <w:right w:w="120" w:type="dxa"/>
            </w:tcMar>
          </w:tcPr>
          <w:p w:rsidR="008C1C97" w:rsidRDefault="00000000">
            <w:pPr>
              <w:spacing w:before="240" w:after="0" w:line="276" w:lineRule="auto"/>
              <w:jc w:val="center"/>
              <w:rPr>
                <w:b/>
                <w:sz w:val="20"/>
                <w:szCs w:val="20"/>
              </w:rPr>
            </w:pPr>
            <w:r>
              <w:rPr>
                <w:b/>
                <w:sz w:val="20"/>
                <w:szCs w:val="20"/>
              </w:rPr>
              <w:t>KINDERGARTEN</w:t>
            </w:r>
          </w:p>
        </w:tc>
        <w:tc>
          <w:tcPr>
            <w:tcW w:w="1875" w:type="dxa"/>
            <w:tcBorders>
              <w:top w:val="single" w:sz="8" w:space="0" w:color="000000"/>
              <w:left w:val="nil"/>
              <w:bottom w:val="single" w:sz="8" w:space="0" w:color="000000"/>
              <w:right w:val="single" w:sz="8" w:space="0" w:color="000000"/>
            </w:tcBorders>
            <w:shd w:val="clear" w:color="auto" w:fill="FFFF00"/>
            <w:tcMar>
              <w:top w:w="100" w:type="dxa"/>
              <w:left w:w="120" w:type="dxa"/>
              <w:bottom w:w="100" w:type="dxa"/>
              <w:right w:w="120" w:type="dxa"/>
            </w:tcMar>
          </w:tcPr>
          <w:p w:rsidR="008C1C97" w:rsidRDefault="00000000">
            <w:pPr>
              <w:spacing w:before="240" w:after="0" w:line="276" w:lineRule="auto"/>
              <w:jc w:val="center"/>
              <w:rPr>
                <w:b/>
                <w:sz w:val="20"/>
                <w:szCs w:val="20"/>
              </w:rPr>
            </w:pPr>
            <w:r>
              <w:rPr>
                <w:b/>
                <w:sz w:val="20"/>
                <w:szCs w:val="20"/>
              </w:rPr>
              <w:t>FIRST GRADE</w:t>
            </w:r>
          </w:p>
        </w:tc>
        <w:tc>
          <w:tcPr>
            <w:tcW w:w="1950" w:type="dxa"/>
            <w:tcBorders>
              <w:top w:val="single" w:sz="8" w:space="0" w:color="000000"/>
              <w:left w:val="nil"/>
              <w:bottom w:val="single" w:sz="8" w:space="0" w:color="000000"/>
              <w:right w:val="single" w:sz="8" w:space="0" w:color="000000"/>
            </w:tcBorders>
            <w:shd w:val="clear" w:color="auto" w:fill="FFFF00"/>
            <w:tcMar>
              <w:top w:w="100" w:type="dxa"/>
              <w:left w:w="120" w:type="dxa"/>
              <w:bottom w:w="100" w:type="dxa"/>
              <w:right w:w="120" w:type="dxa"/>
            </w:tcMar>
          </w:tcPr>
          <w:p w:rsidR="008C1C97" w:rsidRDefault="00000000">
            <w:pPr>
              <w:spacing w:before="240" w:after="0" w:line="276" w:lineRule="auto"/>
              <w:jc w:val="center"/>
              <w:rPr>
                <w:b/>
                <w:sz w:val="20"/>
                <w:szCs w:val="20"/>
              </w:rPr>
            </w:pPr>
            <w:r>
              <w:rPr>
                <w:b/>
                <w:sz w:val="20"/>
                <w:szCs w:val="20"/>
              </w:rPr>
              <w:t>SECOND GRADE</w:t>
            </w:r>
          </w:p>
        </w:tc>
        <w:tc>
          <w:tcPr>
            <w:tcW w:w="1950" w:type="dxa"/>
            <w:tcBorders>
              <w:top w:val="single" w:sz="8" w:space="0" w:color="000000"/>
              <w:left w:val="nil"/>
              <w:bottom w:val="single" w:sz="8" w:space="0" w:color="000000"/>
              <w:right w:val="single" w:sz="8" w:space="0" w:color="000000"/>
            </w:tcBorders>
            <w:shd w:val="clear" w:color="auto" w:fill="FFFF00"/>
            <w:tcMar>
              <w:top w:w="100" w:type="dxa"/>
              <w:left w:w="120" w:type="dxa"/>
              <w:bottom w:w="100" w:type="dxa"/>
              <w:right w:w="120" w:type="dxa"/>
            </w:tcMar>
          </w:tcPr>
          <w:p w:rsidR="008C1C97" w:rsidRDefault="00000000">
            <w:pPr>
              <w:spacing w:before="240" w:after="0" w:line="276" w:lineRule="auto"/>
              <w:jc w:val="center"/>
              <w:rPr>
                <w:b/>
                <w:sz w:val="20"/>
                <w:szCs w:val="20"/>
              </w:rPr>
            </w:pPr>
            <w:r>
              <w:rPr>
                <w:b/>
                <w:sz w:val="20"/>
                <w:szCs w:val="20"/>
              </w:rPr>
              <w:t>THIRD GRADE</w:t>
            </w:r>
          </w:p>
        </w:tc>
        <w:tc>
          <w:tcPr>
            <w:tcW w:w="2190" w:type="dxa"/>
            <w:tcBorders>
              <w:top w:val="single" w:sz="8" w:space="0" w:color="000000"/>
              <w:left w:val="nil"/>
              <w:bottom w:val="single" w:sz="8" w:space="0" w:color="000000"/>
              <w:right w:val="single" w:sz="8" w:space="0" w:color="000000"/>
            </w:tcBorders>
            <w:shd w:val="clear" w:color="auto" w:fill="FFFF00"/>
            <w:tcMar>
              <w:top w:w="100" w:type="dxa"/>
              <w:left w:w="120" w:type="dxa"/>
              <w:bottom w:w="100" w:type="dxa"/>
              <w:right w:w="120" w:type="dxa"/>
            </w:tcMar>
          </w:tcPr>
          <w:p w:rsidR="008C1C97" w:rsidRDefault="00000000">
            <w:pPr>
              <w:spacing w:before="240" w:after="0" w:line="276" w:lineRule="auto"/>
              <w:jc w:val="center"/>
              <w:rPr>
                <w:b/>
                <w:sz w:val="20"/>
                <w:szCs w:val="20"/>
              </w:rPr>
            </w:pPr>
            <w:r>
              <w:rPr>
                <w:b/>
                <w:sz w:val="20"/>
                <w:szCs w:val="20"/>
              </w:rPr>
              <w:t>FOURTH GRADE</w:t>
            </w:r>
          </w:p>
        </w:tc>
        <w:tc>
          <w:tcPr>
            <w:tcW w:w="1710" w:type="dxa"/>
            <w:tcBorders>
              <w:top w:val="single" w:sz="8" w:space="0" w:color="000000"/>
              <w:left w:val="nil"/>
              <w:bottom w:val="single" w:sz="8" w:space="0" w:color="000000"/>
              <w:right w:val="single" w:sz="8" w:space="0" w:color="000000"/>
            </w:tcBorders>
            <w:shd w:val="clear" w:color="auto" w:fill="FFFF00"/>
            <w:tcMar>
              <w:top w:w="20" w:type="dxa"/>
              <w:left w:w="20" w:type="dxa"/>
              <w:bottom w:w="20" w:type="dxa"/>
              <w:right w:w="20" w:type="dxa"/>
            </w:tcMar>
          </w:tcPr>
          <w:p w:rsidR="008C1C97" w:rsidRDefault="00000000">
            <w:pPr>
              <w:spacing w:before="240" w:after="0" w:line="276" w:lineRule="auto"/>
              <w:jc w:val="center"/>
              <w:rPr>
                <w:b/>
                <w:sz w:val="20"/>
                <w:szCs w:val="20"/>
              </w:rPr>
            </w:pPr>
            <w:r>
              <w:rPr>
                <w:b/>
                <w:sz w:val="20"/>
                <w:szCs w:val="20"/>
              </w:rPr>
              <w:t>STACC</w:t>
            </w:r>
          </w:p>
        </w:tc>
      </w:tr>
      <w:tr w:rsidR="008C1C97">
        <w:trPr>
          <w:trHeight w:val="695"/>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4 Boxes of 24 Crayola Crayons</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proofErr w:type="gramStart"/>
            <w:r>
              <w:rPr>
                <w:sz w:val="20"/>
                <w:szCs w:val="20"/>
              </w:rPr>
              <w:t>4  Boxes</w:t>
            </w:r>
            <w:proofErr w:type="gramEnd"/>
            <w:r>
              <w:rPr>
                <w:sz w:val="20"/>
                <w:szCs w:val="20"/>
              </w:rPr>
              <w:t xml:space="preserve"> of 24 Crayola Crayons</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 Boxes of 24 Crayola Crayons</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2 Boxes of 24 Crayola Crayons</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 xml:space="preserve">1 Box of 24 Crayola Crayons </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before="240" w:after="0" w:line="276" w:lineRule="auto"/>
              <w:jc w:val="center"/>
              <w:rPr>
                <w:sz w:val="20"/>
                <w:szCs w:val="20"/>
              </w:rPr>
            </w:pPr>
            <w:r>
              <w:rPr>
                <w:sz w:val="20"/>
                <w:szCs w:val="20"/>
              </w:rPr>
              <w:t xml:space="preserve">1 Box Crayola Erasable Colored Pencils (24 Count)  </w:t>
            </w:r>
          </w:p>
        </w:tc>
      </w:tr>
      <w:tr w:rsidR="008C1C97">
        <w:trPr>
          <w:trHeight w:val="765"/>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1 Plastic Pencil Box</w:t>
            </w:r>
          </w:p>
          <w:p w:rsidR="008C1C97" w:rsidRDefault="00000000">
            <w:pPr>
              <w:spacing w:after="0" w:line="276" w:lineRule="auto"/>
              <w:jc w:val="center"/>
              <w:rPr>
                <w:sz w:val="20"/>
                <w:szCs w:val="20"/>
              </w:rPr>
            </w:pPr>
            <w:r>
              <w:rPr>
                <w:sz w:val="20"/>
                <w:szCs w:val="20"/>
              </w:rPr>
              <w:t>8.5 X 5.75 X 2.5</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1 Plastic Pencil Box</w:t>
            </w:r>
          </w:p>
          <w:p w:rsidR="008C1C97" w:rsidRDefault="00000000">
            <w:pPr>
              <w:spacing w:after="0" w:line="276" w:lineRule="auto"/>
              <w:jc w:val="center"/>
              <w:rPr>
                <w:sz w:val="20"/>
                <w:szCs w:val="20"/>
              </w:rPr>
            </w:pPr>
            <w:r>
              <w:rPr>
                <w:sz w:val="20"/>
                <w:szCs w:val="20"/>
              </w:rPr>
              <w:t>8.5 X 5.75 X 2.5</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spacing w:after="120" w:line="276" w:lineRule="auto"/>
              <w:jc w:val="center"/>
              <w:rPr>
                <w:sz w:val="20"/>
                <w:szCs w:val="20"/>
              </w:rPr>
            </w:pP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1 Nylon Pencil Bag with Zipper</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1 Nylon Pencil Bag with Zipper</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after="0" w:line="276" w:lineRule="auto"/>
              <w:jc w:val="center"/>
              <w:rPr>
                <w:sz w:val="20"/>
                <w:szCs w:val="20"/>
              </w:rPr>
            </w:pPr>
            <w:r>
              <w:rPr>
                <w:sz w:val="20"/>
                <w:szCs w:val="20"/>
              </w:rPr>
              <w:t xml:space="preserve"> 12 Triangled shaped Ticonderoga Pencils</w:t>
            </w:r>
          </w:p>
        </w:tc>
      </w:tr>
      <w:tr w:rsidR="008C1C97">
        <w:trPr>
          <w:trHeight w:val="780"/>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 Pair of 5” Blunt Scissors</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 Pair 5” Blunt Scissors</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 Pair 5” Blunt Scissors</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 Pair 5” Blunt Scissors</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 Pair 5” Blunt Scissors</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before="120" w:after="0" w:line="276" w:lineRule="auto"/>
              <w:jc w:val="center"/>
              <w:rPr>
                <w:sz w:val="20"/>
                <w:szCs w:val="20"/>
              </w:rPr>
            </w:pPr>
            <w:r>
              <w:rPr>
                <w:sz w:val="20"/>
                <w:szCs w:val="20"/>
              </w:rPr>
              <w:t>12 Elmer’s glue sticks</w:t>
            </w:r>
          </w:p>
          <w:p w:rsidR="008C1C97" w:rsidRDefault="008C1C97">
            <w:pPr>
              <w:spacing w:before="240" w:after="0" w:line="276" w:lineRule="auto"/>
              <w:jc w:val="center"/>
              <w:rPr>
                <w:sz w:val="20"/>
                <w:szCs w:val="20"/>
              </w:rPr>
            </w:pPr>
          </w:p>
        </w:tc>
      </w:tr>
      <w:tr w:rsidR="008C1C97">
        <w:trPr>
          <w:trHeight w:val="91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24 Pre-Sharpened Ticonderoga Pencils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48 Pre-Sharpened Ticonderoga Pencils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18 Pre-Sharpened Ticonderoga Pencils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24 Pre-Sharpened Ticonderoga Pencils</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48 Pre-Sharpened Ticonderoga Pencils</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before="120" w:after="0" w:line="276" w:lineRule="auto"/>
              <w:jc w:val="center"/>
              <w:rPr>
                <w:sz w:val="20"/>
                <w:szCs w:val="20"/>
              </w:rPr>
            </w:pPr>
            <w:r>
              <w:rPr>
                <w:rFonts w:ascii="Times New Roman" w:eastAsia="Times New Roman" w:hAnsi="Times New Roman" w:cs="Times New Roman"/>
                <w:sz w:val="20"/>
                <w:szCs w:val="20"/>
              </w:rPr>
              <w:t>2 Expo Low Odor Dry Erase Markers - Thick Box</w:t>
            </w:r>
            <w:r>
              <w:rPr>
                <w:sz w:val="20"/>
                <w:szCs w:val="20"/>
              </w:rPr>
              <w:t xml:space="preserve"> </w:t>
            </w:r>
          </w:p>
        </w:tc>
      </w:tr>
      <w:tr w:rsidR="008C1C97">
        <w:trPr>
          <w:trHeight w:val="57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12 Glue Sticks</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8 Elmer Glue Sticks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6 glue sticks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6 glue sticks</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8C1C97" w:rsidRDefault="00000000">
            <w:pPr>
              <w:spacing w:before="120" w:after="0" w:line="276" w:lineRule="auto"/>
              <w:jc w:val="center"/>
              <w:rPr>
                <w:sz w:val="20"/>
                <w:szCs w:val="20"/>
              </w:rPr>
            </w:pPr>
            <w:r>
              <w:rPr>
                <w:sz w:val="20"/>
                <w:szCs w:val="20"/>
              </w:rPr>
              <w:t>4 glue sticks</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after="0" w:line="276" w:lineRule="auto"/>
              <w:jc w:val="center"/>
              <w:rPr>
                <w:rFonts w:ascii="Times New Roman" w:eastAsia="Times New Roman" w:hAnsi="Times New Roman" w:cs="Times New Roman"/>
                <w:sz w:val="20"/>
                <w:szCs w:val="20"/>
              </w:rPr>
            </w:pPr>
            <w:r>
              <w:rPr>
                <w:sz w:val="20"/>
                <w:szCs w:val="20"/>
              </w:rPr>
              <w:t xml:space="preserve"> 2 Expo Low Odor Dry Erase Markers - Thin Box</w:t>
            </w:r>
            <w:r>
              <w:rPr>
                <w:rFonts w:ascii="Times New Roman" w:eastAsia="Times New Roman" w:hAnsi="Times New Roman" w:cs="Times New Roman"/>
                <w:sz w:val="20"/>
                <w:szCs w:val="20"/>
              </w:rPr>
              <w:t xml:space="preserve"> </w:t>
            </w:r>
          </w:p>
          <w:p w:rsidR="008C1C97" w:rsidRDefault="00000000">
            <w:pPr>
              <w:spacing w:before="120" w:after="0" w:line="276" w:lineRule="auto"/>
              <w:jc w:val="center"/>
              <w:rPr>
                <w:sz w:val="20"/>
                <w:szCs w:val="20"/>
              </w:rPr>
            </w:pPr>
            <w:r>
              <w:rPr>
                <w:sz w:val="20"/>
                <w:szCs w:val="20"/>
              </w:rPr>
              <w:t xml:space="preserve"> </w:t>
            </w:r>
          </w:p>
        </w:tc>
      </w:tr>
      <w:tr w:rsidR="008C1C97">
        <w:trPr>
          <w:trHeight w:val="1655"/>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Crayola Washable Thick Classic Markers</w:t>
            </w:r>
          </w:p>
          <w:p w:rsidR="008C1C97" w:rsidRDefault="00000000">
            <w:pPr>
              <w:spacing w:before="240" w:after="0" w:line="276" w:lineRule="auto"/>
              <w:jc w:val="center"/>
              <w:rPr>
                <w:sz w:val="20"/>
                <w:szCs w:val="20"/>
              </w:rPr>
            </w:pPr>
            <w:r>
              <w:rPr>
                <w:sz w:val="20"/>
                <w:szCs w:val="20"/>
              </w:rPr>
              <w:t>(8 count)</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Crayola Washable Thick Classic</w:t>
            </w:r>
          </w:p>
          <w:p w:rsidR="008C1C97" w:rsidRDefault="00000000">
            <w:pPr>
              <w:spacing w:before="240" w:after="0" w:line="276" w:lineRule="auto"/>
              <w:jc w:val="center"/>
              <w:rPr>
                <w:sz w:val="20"/>
                <w:szCs w:val="20"/>
              </w:rPr>
            </w:pPr>
            <w:r>
              <w:rPr>
                <w:sz w:val="20"/>
                <w:szCs w:val="20"/>
              </w:rPr>
              <w:t xml:space="preserve"> Markers</w:t>
            </w:r>
          </w:p>
          <w:p w:rsidR="008C1C97" w:rsidRDefault="00000000">
            <w:pPr>
              <w:spacing w:before="240" w:after="0" w:line="276" w:lineRule="auto"/>
              <w:jc w:val="center"/>
              <w:rPr>
                <w:sz w:val="20"/>
                <w:szCs w:val="20"/>
              </w:rPr>
            </w:pPr>
            <w:r>
              <w:rPr>
                <w:sz w:val="20"/>
                <w:szCs w:val="20"/>
              </w:rPr>
              <w:t>(8 count)</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Crayola Washable Thick Classic Markers</w:t>
            </w:r>
          </w:p>
          <w:p w:rsidR="008C1C97" w:rsidRDefault="00000000">
            <w:pPr>
              <w:spacing w:before="240" w:after="0" w:line="276" w:lineRule="auto"/>
              <w:jc w:val="center"/>
              <w:rPr>
                <w:sz w:val="20"/>
                <w:szCs w:val="20"/>
              </w:rPr>
            </w:pPr>
            <w:r>
              <w:rPr>
                <w:sz w:val="20"/>
                <w:szCs w:val="20"/>
              </w:rPr>
              <w:t>(8 count)</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Crayola Washable Thick Classic Markers</w:t>
            </w:r>
          </w:p>
          <w:p w:rsidR="008C1C97" w:rsidRDefault="00000000">
            <w:pPr>
              <w:spacing w:before="240" w:after="0" w:line="276" w:lineRule="auto"/>
              <w:jc w:val="center"/>
              <w:rPr>
                <w:sz w:val="20"/>
                <w:szCs w:val="20"/>
              </w:rPr>
            </w:pPr>
            <w:r>
              <w:rPr>
                <w:sz w:val="20"/>
                <w:szCs w:val="20"/>
              </w:rPr>
              <w:t>(8 count)</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Headphones</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8C1C97">
            <w:pPr>
              <w:widowControl w:val="0"/>
              <w:spacing w:before="120" w:after="0" w:line="240" w:lineRule="auto"/>
              <w:jc w:val="center"/>
              <w:rPr>
                <w:sz w:val="20"/>
                <w:szCs w:val="20"/>
              </w:rPr>
            </w:pPr>
          </w:p>
          <w:p w:rsidR="008C1C97" w:rsidRDefault="00000000">
            <w:pPr>
              <w:widowControl w:val="0"/>
              <w:spacing w:before="120" w:after="0" w:line="240" w:lineRule="auto"/>
              <w:jc w:val="center"/>
              <w:rPr>
                <w:sz w:val="20"/>
                <w:szCs w:val="20"/>
              </w:rPr>
            </w:pPr>
            <w:r>
              <w:rPr>
                <w:sz w:val="20"/>
                <w:szCs w:val="20"/>
              </w:rPr>
              <w:t>Crayola Washable Thick Classic Markers</w:t>
            </w:r>
          </w:p>
          <w:p w:rsidR="008C1C97" w:rsidRDefault="00000000">
            <w:pPr>
              <w:spacing w:before="120" w:after="0" w:line="276" w:lineRule="auto"/>
              <w:jc w:val="center"/>
              <w:rPr>
                <w:sz w:val="20"/>
                <w:szCs w:val="20"/>
              </w:rPr>
            </w:pPr>
            <w:r>
              <w:rPr>
                <w:sz w:val="20"/>
                <w:szCs w:val="20"/>
              </w:rPr>
              <w:t>(8 count)</w:t>
            </w:r>
          </w:p>
        </w:tc>
      </w:tr>
      <w:tr w:rsidR="008C1C97">
        <w:trPr>
          <w:trHeight w:val="1260"/>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Over the Ear Headphones</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Over the Ear Headphones</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 xml:space="preserve">Over the Ear Headphones </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spacing w:after="120" w:line="276" w:lineRule="auto"/>
              <w:jc w:val="center"/>
              <w:rPr>
                <w:sz w:val="20"/>
                <w:szCs w:val="20"/>
              </w:rPr>
            </w:pPr>
          </w:p>
          <w:p w:rsidR="008C1C97" w:rsidRDefault="00000000">
            <w:pPr>
              <w:spacing w:after="120" w:line="276" w:lineRule="auto"/>
              <w:jc w:val="center"/>
              <w:rPr>
                <w:sz w:val="20"/>
                <w:szCs w:val="20"/>
              </w:rPr>
            </w:pPr>
            <w:r>
              <w:rPr>
                <w:sz w:val="20"/>
                <w:szCs w:val="20"/>
              </w:rPr>
              <w:t>Over the Ear Headphones</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76" w:lineRule="auto"/>
              <w:jc w:val="center"/>
              <w:rPr>
                <w:sz w:val="20"/>
                <w:szCs w:val="20"/>
              </w:rPr>
            </w:pPr>
            <w:r>
              <w:rPr>
                <w:sz w:val="20"/>
                <w:szCs w:val="20"/>
              </w:rPr>
              <w:t>4 Dry Erase markers</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before="240" w:after="120" w:line="276" w:lineRule="auto"/>
              <w:jc w:val="center"/>
              <w:rPr>
                <w:sz w:val="20"/>
                <w:szCs w:val="20"/>
              </w:rPr>
            </w:pPr>
            <w:r>
              <w:rPr>
                <w:sz w:val="20"/>
                <w:szCs w:val="20"/>
              </w:rPr>
              <w:t>Crayola Washable Thin Classic Markers</w:t>
            </w:r>
          </w:p>
          <w:p w:rsidR="008C1C97" w:rsidRDefault="00000000">
            <w:pPr>
              <w:spacing w:before="240" w:after="120" w:line="276" w:lineRule="auto"/>
              <w:jc w:val="center"/>
              <w:rPr>
                <w:sz w:val="20"/>
                <w:szCs w:val="20"/>
              </w:rPr>
            </w:pPr>
            <w:r>
              <w:rPr>
                <w:sz w:val="20"/>
                <w:szCs w:val="20"/>
              </w:rPr>
              <w:t xml:space="preserve">(8 Count) </w:t>
            </w:r>
          </w:p>
        </w:tc>
      </w:tr>
      <w:tr w:rsidR="008C1C97">
        <w:trPr>
          <w:trHeight w:val="1080"/>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120" w:after="0" w:line="276" w:lineRule="auto"/>
              <w:jc w:val="center"/>
              <w:rPr>
                <w:sz w:val="20"/>
                <w:szCs w:val="20"/>
              </w:rPr>
            </w:pPr>
            <w:r>
              <w:rPr>
                <w:sz w:val="20"/>
                <w:szCs w:val="20"/>
              </w:rPr>
              <w:lastRenderedPageBreak/>
              <w:t xml:space="preserve">2 Packs Chisel Tip Dry Erase Markers </w:t>
            </w:r>
          </w:p>
          <w:p w:rsidR="008C1C97" w:rsidRDefault="00000000">
            <w:pPr>
              <w:spacing w:before="120" w:after="0" w:line="276" w:lineRule="auto"/>
              <w:jc w:val="center"/>
              <w:rPr>
                <w:sz w:val="20"/>
                <w:szCs w:val="20"/>
              </w:rPr>
            </w:pPr>
            <w:r>
              <w:rPr>
                <w:sz w:val="20"/>
                <w:szCs w:val="20"/>
              </w:rPr>
              <w:t>(4 count)</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widowControl w:val="0"/>
              <w:spacing w:after="0" w:line="240" w:lineRule="auto"/>
              <w:jc w:val="center"/>
              <w:rPr>
                <w:sz w:val="20"/>
                <w:szCs w:val="20"/>
              </w:rPr>
            </w:pPr>
            <w:r>
              <w:rPr>
                <w:sz w:val="20"/>
                <w:szCs w:val="20"/>
              </w:rPr>
              <w:t xml:space="preserve">Expo </w:t>
            </w:r>
            <w:proofErr w:type="gramStart"/>
            <w:r>
              <w:rPr>
                <w:sz w:val="20"/>
                <w:szCs w:val="20"/>
              </w:rPr>
              <w:t>Markers  Black</w:t>
            </w:r>
            <w:proofErr w:type="gramEnd"/>
            <w:r>
              <w:rPr>
                <w:sz w:val="20"/>
                <w:szCs w:val="20"/>
              </w:rPr>
              <w:t xml:space="preserve"> only  </w:t>
            </w:r>
          </w:p>
          <w:p w:rsidR="008C1C97" w:rsidRDefault="00000000">
            <w:pPr>
              <w:widowControl w:val="0"/>
              <w:spacing w:after="0" w:line="240" w:lineRule="auto"/>
              <w:jc w:val="center"/>
              <w:rPr>
                <w:sz w:val="20"/>
                <w:szCs w:val="20"/>
              </w:rPr>
            </w:pPr>
            <w:r>
              <w:rPr>
                <w:sz w:val="20"/>
                <w:szCs w:val="20"/>
              </w:rPr>
              <w:t xml:space="preserve">4 pack </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76" w:lineRule="auto"/>
              <w:jc w:val="center"/>
              <w:rPr>
                <w:sz w:val="20"/>
                <w:szCs w:val="20"/>
              </w:rPr>
            </w:pPr>
            <w:r>
              <w:rPr>
                <w:sz w:val="20"/>
                <w:szCs w:val="20"/>
              </w:rPr>
              <w:t>4 Black dry erase markers</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76" w:lineRule="auto"/>
              <w:jc w:val="center"/>
              <w:rPr>
                <w:sz w:val="20"/>
                <w:szCs w:val="20"/>
              </w:rPr>
            </w:pPr>
            <w:r>
              <w:rPr>
                <w:sz w:val="20"/>
                <w:szCs w:val="20"/>
              </w:rPr>
              <w:t>4 Dry Erase markers</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120" w:line="276" w:lineRule="auto"/>
              <w:jc w:val="center"/>
              <w:rPr>
                <w:sz w:val="20"/>
                <w:szCs w:val="20"/>
              </w:rPr>
            </w:pPr>
            <w:r>
              <w:rPr>
                <w:sz w:val="20"/>
                <w:szCs w:val="20"/>
              </w:rPr>
              <w:t>1 Pink Bevel Eraser Latex Free</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after="0" w:line="276" w:lineRule="auto"/>
              <w:jc w:val="center"/>
              <w:rPr>
                <w:rFonts w:ascii="Times New Roman" w:eastAsia="Times New Roman" w:hAnsi="Times New Roman" w:cs="Times New Roman"/>
                <w:sz w:val="20"/>
                <w:szCs w:val="20"/>
              </w:rPr>
            </w:pPr>
            <w:r>
              <w:rPr>
                <w:sz w:val="20"/>
                <w:szCs w:val="20"/>
              </w:rPr>
              <w:t>1 Expo Low Odor Dry Erase Markers - Thin Box</w:t>
            </w:r>
            <w:r>
              <w:rPr>
                <w:rFonts w:ascii="Times New Roman" w:eastAsia="Times New Roman" w:hAnsi="Times New Roman" w:cs="Times New Roman"/>
                <w:sz w:val="20"/>
                <w:szCs w:val="20"/>
              </w:rPr>
              <w:t xml:space="preserve"> </w:t>
            </w:r>
          </w:p>
        </w:tc>
      </w:tr>
      <w:tr w:rsidR="008C1C97">
        <w:trPr>
          <w:trHeight w:val="945"/>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2 Plastic Pocket Folders with Brads</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120" w:line="276" w:lineRule="auto"/>
              <w:jc w:val="center"/>
              <w:rPr>
                <w:sz w:val="20"/>
                <w:szCs w:val="20"/>
              </w:rPr>
            </w:pPr>
            <w:r>
              <w:rPr>
                <w:sz w:val="20"/>
                <w:szCs w:val="20"/>
              </w:rPr>
              <w:t>2 Pink Bevel Eraser Latex Free</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0" w:line="276" w:lineRule="auto"/>
              <w:jc w:val="center"/>
              <w:rPr>
                <w:sz w:val="20"/>
                <w:szCs w:val="20"/>
              </w:rPr>
            </w:pPr>
            <w:r>
              <w:rPr>
                <w:sz w:val="20"/>
                <w:szCs w:val="20"/>
              </w:rPr>
              <w:t>4 Plastic Folders w/ Brads - Red, green, blue, yellow</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76" w:lineRule="auto"/>
              <w:jc w:val="center"/>
              <w:rPr>
                <w:sz w:val="20"/>
                <w:szCs w:val="20"/>
              </w:rPr>
            </w:pPr>
            <w:r>
              <w:rPr>
                <w:sz w:val="20"/>
                <w:szCs w:val="20"/>
              </w:rPr>
              <w:t>2 Plastic Folders w/ Brads (Blue and Green)</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2 wide ruled spiral notebooks</w:t>
            </w:r>
          </w:p>
          <w:p w:rsidR="008C1C97" w:rsidRDefault="00000000">
            <w:pPr>
              <w:spacing w:after="0" w:line="276" w:lineRule="auto"/>
              <w:jc w:val="center"/>
              <w:rPr>
                <w:sz w:val="20"/>
                <w:szCs w:val="20"/>
              </w:rPr>
            </w:pPr>
            <w:r>
              <w:rPr>
                <w:sz w:val="20"/>
                <w:szCs w:val="20"/>
              </w:rPr>
              <w:t>(</w:t>
            </w:r>
            <w:proofErr w:type="gramStart"/>
            <w:r>
              <w:rPr>
                <w:sz w:val="20"/>
                <w:szCs w:val="20"/>
              </w:rPr>
              <w:t>70-100 page</w:t>
            </w:r>
            <w:proofErr w:type="gramEnd"/>
            <w:r>
              <w:rPr>
                <w:sz w:val="20"/>
                <w:szCs w:val="20"/>
              </w:rPr>
              <w:t xml:space="preserve"> count)</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000000">
            <w:pPr>
              <w:spacing w:after="0" w:line="276" w:lineRule="auto"/>
              <w:jc w:val="center"/>
              <w:rPr>
                <w:sz w:val="20"/>
                <w:szCs w:val="20"/>
              </w:rPr>
            </w:pPr>
            <w:r>
              <w:rPr>
                <w:sz w:val="20"/>
                <w:szCs w:val="20"/>
              </w:rPr>
              <w:t xml:space="preserve">1” </w:t>
            </w:r>
            <w:proofErr w:type="gramStart"/>
            <w:r>
              <w:rPr>
                <w:sz w:val="20"/>
                <w:szCs w:val="20"/>
              </w:rPr>
              <w:t>White  3</w:t>
            </w:r>
            <w:proofErr w:type="gramEnd"/>
            <w:r>
              <w:rPr>
                <w:sz w:val="20"/>
                <w:szCs w:val="20"/>
              </w:rPr>
              <w:t xml:space="preserve"> Ring Binder</w:t>
            </w:r>
          </w:p>
        </w:tc>
      </w:tr>
      <w:tr w:rsidR="008C1C97">
        <w:trPr>
          <w:trHeight w:val="1740"/>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 xml:space="preserve">9 x 12 Colored Construction Paper </w:t>
            </w:r>
          </w:p>
          <w:p w:rsidR="008C1C97" w:rsidRDefault="00000000">
            <w:pPr>
              <w:spacing w:after="0" w:line="276" w:lineRule="auto"/>
              <w:jc w:val="center"/>
              <w:rPr>
                <w:sz w:val="20"/>
                <w:szCs w:val="20"/>
              </w:rPr>
            </w:pPr>
            <w:r>
              <w:rPr>
                <w:sz w:val="20"/>
                <w:szCs w:val="20"/>
              </w:rPr>
              <w:t>1 pack of 50 sheets</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40" w:lineRule="auto"/>
              <w:jc w:val="center"/>
              <w:rPr>
                <w:sz w:val="20"/>
                <w:szCs w:val="20"/>
              </w:rPr>
            </w:pPr>
            <w:r>
              <w:rPr>
                <w:sz w:val="20"/>
                <w:szCs w:val="20"/>
              </w:rPr>
              <w:t>1 Primary Journal Marble Composition w/ story paper red baseline</w:t>
            </w:r>
          </w:p>
          <w:p w:rsidR="008C1C97" w:rsidRDefault="00000000">
            <w:pPr>
              <w:spacing w:before="120" w:after="120" w:line="240" w:lineRule="auto"/>
              <w:jc w:val="center"/>
              <w:rPr>
                <w:sz w:val="20"/>
                <w:szCs w:val="20"/>
              </w:rPr>
            </w:pPr>
            <w:r>
              <w:rPr>
                <w:sz w:val="20"/>
                <w:szCs w:val="20"/>
              </w:rPr>
              <w:t>(</w:t>
            </w:r>
            <w:proofErr w:type="gramStart"/>
            <w:r>
              <w:rPr>
                <w:sz w:val="20"/>
                <w:szCs w:val="20"/>
              </w:rPr>
              <w:t>100 page</w:t>
            </w:r>
            <w:proofErr w:type="gramEnd"/>
            <w:r>
              <w:rPr>
                <w:sz w:val="20"/>
                <w:szCs w:val="20"/>
              </w:rPr>
              <w:t xml:space="preserve"> count)</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proofErr w:type="gramStart"/>
            <w:r>
              <w:rPr>
                <w:sz w:val="20"/>
                <w:szCs w:val="20"/>
              </w:rPr>
              <w:t>4  Black</w:t>
            </w:r>
            <w:proofErr w:type="gramEnd"/>
            <w:r>
              <w:rPr>
                <w:sz w:val="20"/>
                <w:szCs w:val="20"/>
              </w:rPr>
              <w:t xml:space="preserve"> Marble Composition Books Wide Ruled </w:t>
            </w:r>
          </w:p>
          <w:p w:rsidR="008C1C97" w:rsidRDefault="00000000">
            <w:pPr>
              <w:spacing w:after="120" w:line="276" w:lineRule="auto"/>
              <w:jc w:val="center"/>
              <w:rPr>
                <w:sz w:val="20"/>
                <w:szCs w:val="20"/>
              </w:rPr>
            </w:pPr>
            <w:r>
              <w:rPr>
                <w:sz w:val="20"/>
                <w:szCs w:val="20"/>
              </w:rPr>
              <w:t>(</w:t>
            </w:r>
            <w:proofErr w:type="gramStart"/>
            <w:r>
              <w:rPr>
                <w:sz w:val="20"/>
                <w:szCs w:val="20"/>
              </w:rPr>
              <w:t>100 page</w:t>
            </w:r>
            <w:proofErr w:type="gramEnd"/>
            <w:r>
              <w:rPr>
                <w:sz w:val="20"/>
                <w:szCs w:val="20"/>
              </w:rPr>
              <w:t xml:space="preserve"> count)</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4 Black Marble Composition Books Wide Ruled</w:t>
            </w:r>
          </w:p>
          <w:p w:rsidR="008C1C97" w:rsidRDefault="00000000">
            <w:pPr>
              <w:spacing w:after="120" w:line="276" w:lineRule="auto"/>
              <w:jc w:val="center"/>
              <w:rPr>
                <w:sz w:val="20"/>
                <w:szCs w:val="20"/>
              </w:rPr>
            </w:pPr>
            <w:r>
              <w:rPr>
                <w:sz w:val="20"/>
                <w:szCs w:val="20"/>
              </w:rPr>
              <w:t>(</w:t>
            </w:r>
            <w:proofErr w:type="gramStart"/>
            <w:r>
              <w:rPr>
                <w:sz w:val="20"/>
                <w:szCs w:val="20"/>
              </w:rPr>
              <w:t>100 page</w:t>
            </w:r>
            <w:proofErr w:type="gramEnd"/>
            <w:r>
              <w:rPr>
                <w:sz w:val="20"/>
                <w:szCs w:val="20"/>
              </w:rPr>
              <w:t xml:space="preserve"> count)</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 xml:space="preserve">2 Black Marble Composition Books Wide Ruled </w:t>
            </w:r>
          </w:p>
          <w:p w:rsidR="008C1C97" w:rsidRDefault="00000000">
            <w:pPr>
              <w:spacing w:after="120" w:line="276" w:lineRule="auto"/>
              <w:jc w:val="center"/>
              <w:rPr>
                <w:sz w:val="20"/>
                <w:szCs w:val="20"/>
              </w:rPr>
            </w:pPr>
            <w:r>
              <w:rPr>
                <w:rFonts w:ascii="Times New Roman" w:eastAsia="Times New Roman" w:hAnsi="Times New Roman" w:cs="Times New Roman"/>
                <w:sz w:val="20"/>
                <w:szCs w:val="20"/>
              </w:rPr>
              <w:t>(</w:t>
            </w:r>
            <w:proofErr w:type="gramStart"/>
            <w:r>
              <w:rPr>
                <w:sz w:val="20"/>
                <w:szCs w:val="20"/>
              </w:rPr>
              <w:t>100 page</w:t>
            </w:r>
            <w:proofErr w:type="gramEnd"/>
            <w:r>
              <w:rPr>
                <w:sz w:val="20"/>
                <w:szCs w:val="20"/>
              </w:rPr>
              <w:t xml:space="preserve"> count)</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8C1C97">
            <w:pPr>
              <w:spacing w:before="240" w:after="120" w:line="276" w:lineRule="auto"/>
              <w:jc w:val="center"/>
              <w:rPr>
                <w:sz w:val="20"/>
                <w:szCs w:val="20"/>
              </w:rPr>
            </w:pPr>
          </w:p>
        </w:tc>
      </w:tr>
      <w:tr w:rsidR="008C1C97">
        <w:trPr>
          <w:trHeight w:val="1620"/>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jc w:val="center"/>
              <w:rPr>
                <w:sz w:val="20"/>
                <w:szCs w:val="20"/>
              </w:rPr>
            </w:pPr>
            <w:r>
              <w:rPr>
                <w:sz w:val="20"/>
                <w:szCs w:val="20"/>
              </w:rPr>
              <w:t>12 x 18 assorted colored construction paper</w:t>
            </w:r>
          </w:p>
          <w:p w:rsidR="008C1C97" w:rsidRDefault="00000000">
            <w:pPr>
              <w:spacing w:before="120" w:after="120" w:line="276" w:lineRule="auto"/>
              <w:jc w:val="center"/>
              <w:rPr>
                <w:sz w:val="20"/>
                <w:szCs w:val="20"/>
              </w:rPr>
            </w:pPr>
            <w:r>
              <w:rPr>
                <w:sz w:val="20"/>
                <w:szCs w:val="20"/>
              </w:rPr>
              <w:t>1 package</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40" w:lineRule="auto"/>
              <w:jc w:val="center"/>
              <w:rPr>
                <w:sz w:val="20"/>
                <w:szCs w:val="20"/>
              </w:rPr>
            </w:pPr>
            <w:r>
              <w:rPr>
                <w:sz w:val="20"/>
                <w:szCs w:val="20"/>
              </w:rPr>
              <w:t>1 Primary Composition wide ruled</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spacing w:after="120" w:line="276" w:lineRule="auto"/>
              <w:rPr>
                <w:sz w:val="20"/>
                <w:szCs w:val="20"/>
              </w:rPr>
            </w:pPr>
          </w:p>
          <w:p w:rsidR="008C1C97" w:rsidRDefault="00000000">
            <w:pPr>
              <w:spacing w:after="120" w:line="276" w:lineRule="auto"/>
              <w:jc w:val="center"/>
              <w:rPr>
                <w:sz w:val="20"/>
                <w:szCs w:val="20"/>
              </w:rPr>
            </w:pPr>
            <w:r>
              <w:rPr>
                <w:sz w:val="20"/>
                <w:szCs w:val="20"/>
              </w:rPr>
              <w:t xml:space="preserve">1” White Durable View   3 Ring Binder        </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spacing w:after="120" w:line="276" w:lineRule="auto"/>
              <w:rPr>
                <w:sz w:val="20"/>
                <w:szCs w:val="20"/>
              </w:rPr>
            </w:pPr>
          </w:p>
          <w:p w:rsidR="008C1C97" w:rsidRDefault="00000000">
            <w:pPr>
              <w:spacing w:after="120" w:line="276" w:lineRule="auto"/>
              <w:jc w:val="center"/>
              <w:rPr>
                <w:sz w:val="20"/>
                <w:szCs w:val="20"/>
              </w:rPr>
            </w:pPr>
            <w:r>
              <w:rPr>
                <w:sz w:val="20"/>
                <w:szCs w:val="20"/>
              </w:rPr>
              <w:t xml:space="preserve">  Notebook Paper</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spacing w:after="0" w:line="276" w:lineRule="auto"/>
              <w:jc w:val="center"/>
              <w:rPr>
                <w:sz w:val="20"/>
                <w:szCs w:val="20"/>
              </w:rPr>
            </w:pPr>
          </w:p>
          <w:p w:rsidR="008C1C97" w:rsidRDefault="00000000">
            <w:pPr>
              <w:spacing w:after="0" w:line="276" w:lineRule="auto"/>
              <w:jc w:val="center"/>
              <w:rPr>
                <w:sz w:val="20"/>
                <w:szCs w:val="20"/>
              </w:rPr>
            </w:pPr>
            <w:r>
              <w:rPr>
                <w:sz w:val="20"/>
                <w:szCs w:val="20"/>
              </w:rPr>
              <w:t>Crayola 7” Pre-Sharpened</w:t>
            </w:r>
          </w:p>
          <w:p w:rsidR="008C1C97" w:rsidRDefault="00000000">
            <w:pPr>
              <w:spacing w:after="0" w:line="276" w:lineRule="auto"/>
              <w:jc w:val="center"/>
              <w:rPr>
                <w:sz w:val="20"/>
                <w:szCs w:val="20"/>
              </w:rPr>
            </w:pPr>
            <w:r>
              <w:rPr>
                <w:sz w:val="20"/>
                <w:szCs w:val="20"/>
              </w:rPr>
              <w:t>Colored Pencils</w:t>
            </w:r>
          </w:p>
          <w:p w:rsidR="008C1C97" w:rsidRDefault="00000000">
            <w:pPr>
              <w:spacing w:after="120" w:line="276" w:lineRule="auto"/>
              <w:jc w:val="center"/>
              <w:rPr>
                <w:sz w:val="20"/>
                <w:szCs w:val="20"/>
              </w:rPr>
            </w:pPr>
            <w:r>
              <w:rPr>
                <w:sz w:val="20"/>
                <w:szCs w:val="20"/>
              </w:rPr>
              <w:t>(12 count)</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8C1C97">
            <w:pPr>
              <w:spacing w:before="120" w:after="120" w:line="276" w:lineRule="auto"/>
              <w:jc w:val="center"/>
              <w:rPr>
                <w:sz w:val="20"/>
                <w:szCs w:val="20"/>
              </w:rPr>
            </w:pPr>
          </w:p>
        </w:tc>
      </w:tr>
      <w:tr w:rsidR="008C1C97">
        <w:trPr>
          <w:trHeight w:val="915"/>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after="120" w:line="276" w:lineRule="auto"/>
              <w:jc w:val="center"/>
              <w:rPr>
                <w:sz w:val="20"/>
                <w:szCs w:val="20"/>
              </w:rPr>
            </w:pPr>
            <w:r>
              <w:rPr>
                <w:sz w:val="20"/>
                <w:szCs w:val="20"/>
              </w:rPr>
              <w:t xml:space="preserve">1 bottle of hand sanitizer   </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spacing w:after="0" w:line="276" w:lineRule="auto"/>
              <w:jc w:val="center"/>
              <w:rPr>
                <w:sz w:val="20"/>
                <w:szCs w:val="20"/>
              </w:rPr>
            </w:pP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Colored </w:t>
            </w:r>
            <w:proofErr w:type="gramStart"/>
            <w:r>
              <w:rPr>
                <w:rFonts w:ascii="Times New Roman" w:eastAsia="Times New Roman" w:hAnsi="Times New Roman" w:cs="Times New Roman"/>
                <w:sz w:val="20"/>
                <w:szCs w:val="20"/>
              </w:rPr>
              <w:t>pencils</w:t>
            </w:r>
            <w:proofErr w:type="gramEnd"/>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120" w:line="276" w:lineRule="auto"/>
              <w:jc w:val="center"/>
              <w:rPr>
                <w:sz w:val="20"/>
                <w:szCs w:val="20"/>
              </w:rPr>
            </w:pPr>
            <w:r>
              <w:rPr>
                <w:sz w:val="20"/>
                <w:szCs w:val="20"/>
              </w:rPr>
              <w:t>1 Pink Eraser</w:t>
            </w: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after="0" w:line="276" w:lineRule="auto"/>
              <w:jc w:val="center"/>
              <w:rPr>
                <w:sz w:val="20"/>
                <w:szCs w:val="20"/>
              </w:rPr>
            </w:pPr>
            <w:r>
              <w:rPr>
                <w:sz w:val="20"/>
                <w:szCs w:val="20"/>
              </w:rPr>
              <w:t>2 Plastic Folders w/ Brads (choices red, blue, green, yellow)</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8C1C97">
            <w:pPr>
              <w:spacing w:after="0" w:line="276" w:lineRule="auto"/>
              <w:jc w:val="center"/>
              <w:rPr>
                <w:sz w:val="20"/>
                <w:szCs w:val="20"/>
              </w:rPr>
            </w:pPr>
          </w:p>
          <w:p w:rsidR="008C1C97" w:rsidRDefault="008C1C97">
            <w:pPr>
              <w:spacing w:after="0" w:line="276" w:lineRule="auto"/>
              <w:jc w:val="center"/>
              <w:rPr>
                <w:sz w:val="20"/>
                <w:szCs w:val="20"/>
              </w:rPr>
            </w:pPr>
          </w:p>
        </w:tc>
      </w:tr>
      <w:tr w:rsidR="008C1C97">
        <w:trPr>
          <w:trHeight w:val="935"/>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76" w:lineRule="auto"/>
              <w:jc w:val="center"/>
              <w:rPr>
                <w:sz w:val="20"/>
                <w:szCs w:val="20"/>
              </w:rPr>
            </w:pPr>
            <w:r>
              <w:rPr>
                <w:sz w:val="20"/>
                <w:szCs w:val="20"/>
              </w:rPr>
              <w:t>2 Pink Bevel Erasers Latex Free</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rPr>
                <w:sz w:val="16"/>
                <w:szCs w:val="16"/>
              </w:rPr>
            </w:pPr>
            <w:r>
              <w:rPr>
                <w:sz w:val="16"/>
                <w:szCs w:val="16"/>
              </w:rPr>
              <w:t>1 package of notebook paper</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rPr>
                <w:sz w:val="16"/>
                <w:szCs w:val="16"/>
              </w:rPr>
            </w:pP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120" w:after="0" w:line="276" w:lineRule="auto"/>
              <w:jc w:val="center"/>
              <w:rPr>
                <w:sz w:val="20"/>
                <w:szCs w:val="20"/>
              </w:rPr>
            </w:pPr>
            <w:r>
              <w:rPr>
                <w:sz w:val="20"/>
                <w:szCs w:val="20"/>
              </w:rPr>
              <w:t>Notebook Paper</w:t>
            </w: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8C1C97">
            <w:pPr>
              <w:spacing w:before="120" w:after="0" w:line="276" w:lineRule="auto"/>
              <w:jc w:val="center"/>
              <w:rPr>
                <w:sz w:val="20"/>
                <w:szCs w:val="20"/>
              </w:rPr>
            </w:pPr>
          </w:p>
        </w:tc>
      </w:tr>
      <w:tr w:rsidR="008C1C97">
        <w:trPr>
          <w:trHeight w:val="300"/>
        </w:trPr>
        <w:tc>
          <w:tcPr>
            <w:tcW w:w="193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8C1C97" w:rsidRDefault="00000000">
            <w:pPr>
              <w:spacing w:before="120" w:after="120" w:line="276" w:lineRule="auto"/>
              <w:rPr>
                <w:sz w:val="20"/>
                <w:szCs w:val="20"/>
              </w:rPr>
            </w:pPr>
            <w:r>
              <w:rPr>
                <w:sz w:val="20"/>
                <w:szCs w:val="20"/>
              </w:rPr>
              <w:t xml:space="preserve">     Box of Tissue</w:t>
            </w:r>
          </w:p>
        </w:tc>
        <w:tc>
          <w:tcPr>
            <w:tcW w:w="1875"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rPr>
                <w:sz w:val="16"/>
                <w:szCs w:val="16"/>
              </w:rPr>
            </w:pP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000000">
            <w:pPr>
              <w:spacing w:before="240"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Box of Tissue</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rPr>
                <w:sz w:val="16"/>
                <w:szCs w:val="16"/>
              </w:rPr>
            </w:pPr>
          </w:p>
        </w:tc>
        <w:tc>
          <w:tcPr>
            <w:tcW w:w="2190" w:type="dxa"/>
            <w:tcBorders>
              <w:top w:val="nil"/>
              <w:left w:val="nil"/>
              <w:bottom w:val="single" w:sz="8" w:space="0" w:color="000000"/>
              <w:right w:val="single" w:sz="8" w:space="0" w:color="000000"/>
            </w:tcBorders>
            <w:tcMar>
              <w:top w:w="100" w:type="dxa"/>
              <w:left w:w="120" w:type="dxa"/>
              <w:bottom w:w="100" w:type="dxa"/>
              <w:right w:w="120" w:type="dxa"/>
            </w:tcMar>
          </w:tcPr>
          <w:p w:rsidR="008C1C97" w:rsidRDefault="008C1C97">
            <w:pPr>
              <w:rPr>
                <w:sz w:val="16"/>
                <w:szCs w:val="16"/>
              </w:rPr>
            </w:pPr>
          </w:p>
        </w:tc>
        <w:tc>
          <w:tcPr>
            <w:tcW w:w="1710" w:type="dxa"/>
            <w:tcBorders>
              <w:top w:val="nil"/>
              <w:left w:val="nil"/>
              <w:bottom w:val="single" w:sz="8" w:space="0" w:color="000000"/>
              <w:right w:val="single" w:sz="8" w:space="0" w:color="000000"/>
            </w:tcBorders>
            <w:tcMar>
              <w:top w:w="20" w:type="dxa"/>
              <w:left w:w="20" w:type="dxa"/>
              <w:bottom w:w="20" w:type="dxa"/>
              <w:right w:w="20" w:type="dxa"/>
            </w:tcMar>
          </w:tcPr>
          <w:p w:rsidR="008C1C97" w:rsidRDefault="008C1C97">
            <w:pPr>
              <w:spacing w:before="120" w:after="0" w:line="276" w:lineRule="auto"/>
              <w:rPr>
                <w:sz w:val="20"/>
                <w:szCs w:val="20"/>
              </w:rPr>
            </w:pPr>
          </w:p>
        </w:tc>
      </w:tr>
    </w:tbl>
    <w:p w:rsidR="008C1C97" w:rsidRDefault="008C1C97">
      <w:pPr>
        <w:rPr>
          <w:sz w:val="16"/>
          <w:szCs w:val="16"/>
        </w:rPr>
      </w:pPr>
    </w:p>
    <w:sectPr w:rsidR="008C1C97">
      <w:headerReference w:type="default" r:id="rId7"/>
      <w:pgSz w:w="12240" w:h="15840"/>
      <w:pgMar w:top="540" w:right="720" w:bottom="245" w:left="720"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001" w:rsidRDefault="00DA6001">
      <w:pPr>
        <w:spacing w:after="0" w:line="240" w:lineRule="auto"/>
      </w:pPr>
      <w:r>
        <w:separator/>
      </w:r>
    </w:p>
  </w:endnote>
  <w:endnote w:type="continuationSeparator" w:id="0">
    <w:p w:rsidR="00DA6001" w:rsidRDefault="00DA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001" w:rsidRDefault="00DA6001">
      <w:pPr>
        <w:spacing w:after="0" w:line="240" w:lineRule="auto"/>
      </w:pPr>
      <w:r>
        <w:separator/>
      </w:r>
    </w:p>
  </w:footnote>
  <w:footnote w:type="continuationSeparator" w:id="0">
    <w:p w:rsidR="00DA6001" w:rsidRDefault="00DA6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C97" w:rsidRDefault="00000000">
    <w:pPr>
      <w:pBdr>
        <w:top w:val="nil"/>
        <w:left w:val="nil"/>
        <w:bottom w:val="nil"/>
        <w:right w:val="nil"/>
        <w:between w:val="nil"/>
      </w:pBdr>
      <w:tabs>
        <w:tab w:val="center" w:pos="4680"/>
        <w:tab w:val="right" w:pos="9360"/>
      </w:tabs>
      <w:spacing w:after="0" w:line="240" w:lineRule="auto"/>
      <w:rPr>
        <w:b/>
        <w:color w:val="000000"/>
        <w:sz w:val="40"/>
        <w:szCs w:val="40"/>
      </w:rPr>
    </w:pPr>
    <w:r>
      <w:rPr>
        <w:b/>
        <w:color w:val="000000"/>
        <w:sz w:val="40"/>
        <w:szCs w:val="40"/>
      </w:rPr>
      <w:t xml:space="preserve">              Eagle Ridge Elementary School Supply List  </w:t>
    </w:r>
    <w:r>
      <w:rPr>
        <w:noProof/>
      </w:rPr>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-128089</wp:posOffset>
          </wp:positionV>
          <wp:extent cx="535305" cy="43815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5305" cy="43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97"/>
    <w:rsid w:val="008C1C97"/>
    <w:rsid w:val="008D57DB"/>
    <w:rsid w:val="00DA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436E9"/>
  <w15:docId w15:val="{92E854B7-EA32-794A-AF28-301EC0CD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0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79"/>
  </w:style>
  <w:style w:type="paragraph" w:styleId="Footer">
    <w:name w:val="footer"/>
    <w:basedOn w:val="Normal"/>
    <w:link w:val="FooterChar"/>
    <w:uiPriority w:val="99"/>
    <w:unhideWhenUsed/>
    <w:rsid w:val="00DE0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79"/>
  </w:style>
  <w:style w:type="table" w:styleId="TableGrid">
    <w:name w:val="Table Grid"/>
    <w:basedOn w:val="TableNormal"/>
    <w:uiPriority w:val="39"/>
    <w:rsid w:val="00DE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6D"/>
    <w:rPr>
      <w:rFonts w:ascii="Segoe UI" w:hAnsi="Segoe UI" w:cs="Segoe UI"/>
      <w:sz w:val="18"/>
      <w:szCs w:val="18"/>
    </w:rPr>
  </w:style>
  <w:style w:type="paragraph" w:styleId="ListParagraph">
    <w:name w:val="List Paragraph"/>
    <w:basedOn w:val="Normal"/>
    <w:uiPriority w:val="34"/>
    <w:qFormat/>
    <w:rsid w:val="00DD6D3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iOud7LcAxf97V2zmJGxgOP9i+w==">CgMxLjA4AHIhMWVNS2gtdmZRa1NhS1RKckl6dC0yOExIUjRDZ0ZwQUVx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 Shayne</dc:creator>
  <cp:lastModifiedBy>Blevins, Stacy</cp:lastModifiedBy>
  <cp:revision>2</cp:revision>
  <dcterms:created xsi:type="dcterms:W3CDTF">2021-05-10T20:10:00Z</dcterms:created>
  <dcterms:modified xsi:type="dcterms:W3CDTF">2023-07-12T20:28:00Z</dcterms:modified>
</cp:coreProperties>
</file>