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21B68" w:rsidRDefault="00000000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Diretiva 4 – Sanidade Agropecuária</w:t>
      </w:r>
    </w:p>
    <w:p w14:paraId="00000002" w14:textId="67C5E0B3" w:rsidR="00421B68" w:rsidRDefault="00000000" w:rsidP="003374C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Item 4.6.1. </w:t>
      </w:r>
      <w:r w:rsidR="003374C0" w:rsidRPr="003374C0">
        <w:rPr>
          <w:b/>
          <w:sz w:val="24"/>
          <w:szCs w:val="24"/>
        </w:rPr>
        <w:t xml:space="preserve">Atividades, ações ou projetos sobre as campanhas educativas </w:t>
      </w:r>
      <w:r w:rsidR="003374C0" w:rsidRPr="003374C0">
        <w:rPr>
          <w:b/>
          <w:bCs/>
          <w:sz w:val="24"/>
          <w:szCs w:val="24"/>
        </w:rPr>
        <w:t xml:space="preserve">ou </w:t>
      </w:r>
      <w:r w:rsidR="003374C0" w:rsidRPr="003374C0">
        <w:rPr>
          <w:b/>
          <w:sz w:val="24"/>
          <w:szCs w:val="24"/>
        </w:rPr>
        <w:t>lei/decreto municipal que proíbe o comércio ambulante de mudas de plantas de citros para a sanidade da citricultura, realizada entre 1/1/202</w:t>
      </w:r>
      <w:r w:rsidR="003374C0">
        <w:rPr>
          <w:b/>
          <w:sz w:val="24"/>
          <w:szCs w:val="24"/>
        </w:rPr>
        <w:t>5</w:t>
      </w:r>
      <w:r w:rsidR="003374C0" w:rsidRPr="003374C0">
        <w:rPr>
          <w:b/>
          <w:sz w:val="24"/>
          <w:szCs w:val="24"/>
        </w:rPr>
        <w:t xml:space="preserve"> e 31/7/2026 (2,00 pontos)</w:t>
      </w:r>
      <w:r w:rsidR="003374C0">
        <w:rPr>
          <w:b/>
          <w:sz w:val="24"/>
          <w:szCs w:val="24"/>
        </w:rPr>
        <w:t>.</w:t>
      </w:r>
      <w:r w:rsidR="003374C0" w:rsidRPr="003374C0">
        <w:rPr>
          <w:b/>
          <w:sz w:val="24"/>
          <w:szCs w:val="24"/>
        </w:rPr>
        <w:t xml:space="preserve"> </w:t>
      </w:r>
      <w:r w:rsidRPr="003374C0">
        <w:rPr>
          <w:b/>
          <w:sz w:val="24"/>
          <w:szCs w:val="24"/>
          <w:highlight w:val="red"/>
        </w:rPr>
        <w:t>PDF</w:t>
      </w:r>
    </w:p>
    <w:p w14:paraId="1D7B6F5C" w14:textId="77777777" w:rsidR="003374C0" w:rsidRPr="003374C0" w:rsidRDefault="003374C0" w:rsidP="003374C0">
      <w:pPr>
        <w:jc w:val="both"/>
        <w:rPr>
          <w:b/>
          <w:sz w:val="24"/>
          <w:szCs w:val="24"/>
        </w:rPr>
      </w:pPr>
    </w:p>
    <w:p w14:paraId="00000003" w14:textId="236BEE2C" w:rsidR="00421B68" w:rsidRDefault="003374C0" w:rsidP="003374C0">
      <w:pPr>
        <w:jc w:val="both"/>
        <w:rPr>
          <w:b/>
          <w:sz w:val="24"/>
          <w:szCs w:val="24"/>
        </w:rPr>
      </w:pPr>
      <w:r w:rsidRPr="003374C0">
        <w:rPr>
          <w:b/>
          <w:bCs/>
          <w:sz w:val="24"/>
          <w:szCs w:val="24"/>
        </w:rPr>
        <w:t xml:space="preserve">Quadro 16 – </w:t>
      </w:r>
      <w:r w:rsidRPr="003374C0">
        <w:rPr>
          <w:b/>
          <w:sz w:val="24"/>
          <w:szCs w:val="24"/>
        </w:rPr>
        <w:t>Sanidade da Citricultura 1 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3374C0" w14:paraId="159AE151" w14:textId="77777777" w:rsidTr="002E16EA">
        <w:tc>
          <w:tcPr>
            <w:tcW w:w="988" w:type="dxa"/>
          </w:tcPr>
          <w:p w14:paraId="7672A601" w14:textId="77777777" w:rsidR="003374C0" w:rsidRPr="00F87115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27577B9C" w14:textId="2A146BE4" w:rsidR="003374C0" w:rsidRPr="00F87115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  <w:r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 xml:space="preserve"> sobre as campanhas educativas para a sanidade da citricultura</w:t>
            </w:r>
          </w:p>
        </w:tc>
        <w:tc>
          <w:tcPr>
            <w:tcW w:w="1411" w:type="dxa"/>
          </w:tcPr>
          <w:p w14:paraId="622DE444" w14:textId="77777777" w:rsidR="003374C0" w:rsidRPr="00F87115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3374C0" w14:paraId="2772CB93" w14:textId="77777777" w:rsidTr="002E16EA">
        <w:tc>
          <w:tcPr>
            <w:tcW w:w="988" w:type="dxa"/>
          </w:tcPr>
          <w:p w14:paraId="71C2A761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539C34F7" w14:textId="6D77A530" w:rsidR="003374C0" w:rsidRDefault="003374C0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</w:t>
            </w:r>
            <w:r w:rsidR="00B30033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o objetivo da ação (coleta, divulgação, treinamento etc.)</w:t>
            </w:r>
          </w:p>
        </w:tc>
        <w:tc>
          <w:tcPr>
            <w:tcW w:w="1411" w:type="dxa"/>
          </w:tcPr>
          <w:p w14:paraId="2AA8C3F8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79C2BE2C" w14:textId="77777777" w:rsidTr="002E16EA">
        <w:tc>
          <w:tcPr>
            <w:tcW w:w="988" w:type="dxa"/>
          </w:tcPr>
          <w:p w14:paraId="79F88F01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4F9319F1" w14:textId="09EE2248" w:rsidR="003374C0" w:rsidRDefault="00B30033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Local e data da ação</w:t>
            </w:r>
            <w:r w:rsidR="003374C0"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.</w:t>
            </w:r>
          </w:p>
        </w:tc>
        <w:tc>
          <w:tcPr>
            <w:tcW w:w="1411" w:type="dxa"/>
          </w:tcPr>
          <w:p w14:paraId="595700B3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1FF98212" w14:textId="77777777" w:rsidTr="002E16EA">
        <w:tc>
          <w:tcPr>
            <w:tcW w:w="988" w:type="dxa"/>
          </w:tcPr>
          <w:p w14:paraId="3F069472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7A79B9FE" w14:textId="77777777" w:rsidR="003374C0" w:rsidRDefault="003374C0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(secretaria/órgão).</w:t>
            </w:r>
          </w:p>
        </w:tc>
        <w:tc>
          <w:tcPr>
            <w:tcW w:w="1411" w:type="dxa"/>
          </w:tcPr>
          <w:p w14:paraId="2AE14AA6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356AE77F" w14:textId="77777777" w:rsidTr="002E16EA">
        <w:tc>
          <w:tcPr>
            <w:tcW w:w="988" w:type="dxa"/>
          </w:tcPr>
          <w:p w14:paraId="41FFB61E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09FA84FA" w14:textId="77777777" w:rsidR="003374C0" w:rsidRDefault="003374C0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6ACC29C2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4EA61E40" w14:textId="77777777" w:rsidTr="002E16EA">
        <w:tc>
          <w:tcPr>
            <w:tcW w:w="988" w:type="dxa"/>
          </w:tcPr>
          <w:p w14:paraId="613FBBE4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651801FA" w14:textId="77777777" w:rsidR="003374C0" w:rsidRDefault="003374C0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etc.).</w:t>
            </w:r>
          </w:p>
        </w:tc>
        <w:tc>
          <w:tcPr>
            <w:tcW w:w="1411" w:type="dxa"/>
          </w:tcPr>
          <w:p w14:paraId="6510C017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19000972" w14:textId="77777777" w:rsidTr="002E16EA">
        <w:tc>
          <w:tcPr>
            <w:tcW w:w="7083" w:type="dxa"/>
            <w:gridSpan w:val="2"/>
          </w:tcPr>
          <w:p w14:paraId="55E36CAB" w14:textId="77777777" w:rsidR="003374C0" w:rsidRPr="00F87115" w:rsidRDefault="003374C0" w:rsidP="002E16EA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10CCB9C9" w14:textId="77777777" w:rsidR="003374C0" w:rsidRPr="00F87115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13BEBB9F" w14:textId="77777777" w:rsidR="003374C0" w:rsidRPr="003374C0" w:rsidRDefault="003374C0" w:rsidP="003374C0">
      <w:pPr>
        <w:jc w:val="both"/>
        <w:rPr>
          <w:b/>
          <w:sz w:val="24"/>
          <w:szCs w:val="24"/>
        </w:rPr>
      </w:pPr>
    </w:p>
    <w:p w14:paraId="05ABD6DC" w14:textId="6A42CB92" w:rsidR="003374C0" w:rsidRDefault="003374C0" w:rsidP="003374C0">
      <w:pPr>
        <w:jc w:val="both"/>
        <w:rPr>
          <w:b/>
          <w:sz w:val="24"/>
          <w:szCs w:val="24"/>
        </w:rPr>
      </w:pPr>
      <w:r w:rsidRPr="003374C0">
        <w:rPr>
          <w:b/>
          <w:bCs/>
          <w:sz w:val="24"/>
          <w:szCs w:val="24"/>
        </w:rPr>
        <w:t>Quadro 1</w:t>
      </w:r>
      <w:r>
        <w:rPr>
          <w:b/>
          <w:bCs/>
          <w:sz w:val="24"/>
          <w:szCs w:val="24"/>
        </w:rPr>
        <w:t>7</w:t>
      </w:r>
      <w:r w:rsidRPr="003374C0">
        <w:rPr>
          <w:b/>
          <w:bCs/>
          <w:sz w:val="24"/>
          <w:szCs w:val="24"/>
        </w:rPr>
        <w:t xml:space="preserve"> – </w:t>
      </w:r>
      <w:r w:rsidRPr="003374C0">
        <w:rPr>
          <w:b/>
          <w:sz w:val="24"/>
          <w:szCs w:val="24"/>
        </w:rPr>
        <w:t xml:space="preserve">Sanidade da Citricultura </w:t>
      </w:r>
      <w:r>
        <w:rPr>
          <w:b/>
          <w:sz w:val="24"/>
          <w:szCs w:val="24"/>
        </w:rPr>
        <w:t>2</w:t>
      </w:r>
      <w:r w:rsidRPr="003374C0">
        <w:rPr>
          <w:b/>
          <w:sz w:val="24"/>
          <w:szCs w:val="24"/>
        </w:rPr>
        <w:t xml:space="preserve"> 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3374C0" w14:paraId="41521999" w14:textId="77777777" w:rsidTr="002E16EA">
        <w:tc>
          <w:tcPr>
            <w:tcW w:w="988" w:type="dxa"/>
          </w:tcPr>
          <w:p w14:paraId="71D15420" w14:textId="77777777" w:rsidR="003374C0" w:rsidRPr="00F87115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06953FCC" w14:textId="15419355" w:rsidR="003374C0" w:rsidRPr="00F87115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  <w:r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 xml:space="preserve"> sobre as campanhas educativas para a sanidade da citricultura</w:t>
            </w:r>
          </w:p>
        </w:tc>
        <w:tc>
          <w:tcPr>
            <w:tcW w:w="1411" w:type="dxa"/>
          </w:tcPr>
          <w:p w14:paraId="26BD2571" w14:textId="77777777" w:rsidR="003374C0" w:rsidRPr="00F87115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3374C0" w14:paraId="6F75B5CC" w14:textId="77777777" w:rsidTr="002E16EA">
        <w:tc>
          <w:tcPr>
            <w:tcW w:w="988" w:type="dxa"/>
          </w:tcPr>
          <w:p w14:paraId="05ACC93E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50B10E03" w14:textId="5F01A7D0" w:rsidR="003374C0" w:rsidRDefault="00B30033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o objetivo da ação (coleta, divulgação, 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treinamento etc.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)</w:t>
            </w:r>
          </w:p>
        </w:tc>
        <w:tc>
          <w:tcPr>
            <w:tcW w:w="1411" w:type="dxa"/>
          </w:tcPr>
          <w:p w14:paraId="337375A9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09BD13D8" w14:textId="77777777" w:rsidTr="002E16EA">
        <w:tc>
          <w:tcPr>
            <w:tcW w:w="988" w:type="dxa"/>
          </w:tcPr>
          <w:p w14:paraId="11CC5869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67686D03" w14:textId="0ECD5D99" w:rsidR="003374C0" w:rsidRDefault="00B30033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Local e data da ação</w:t>
            </w: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.</w:t>
            </w:r>
          </w:p>
        </w:tc>
        <w:tc>
          <w:tcPr>
            <w:tcW w:w="1411" w:type="dxa"/>
          </w:tcPr>
          <w:p w14:paraId="2C2B0720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40A761E5" w14:textId="77777777" w:rsidTr="002E16EA">
        <w:tc>
          <w:tcPr>
            <w:tcW w:w="988" w:type="dxa"/>
          </w:tcPr>
          <w:p w14:paraId="35AF084E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16DE7314" w14:textId="77777777" w:rsidR="003374C0" w:rsidRDefault="003374C0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(secretaria/órgão).</w:t>
            </w:r>
          </w:p>
        </w:tc>
        <w:tc>
          <w:tcPr>
            <w:tcW w:w="1411" w:type="dxa"/>
          </w:tcPr>
          <w:p w14:paraId="6EF17877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19F710B3" w14:textId="77777777" w:rsidTr="002E16EA">
        <w:tc>
          <w:tcPr>
            <w:tcW w:w="988" w:type="dxa"/>
          </w:tcPr>
          <w:p w14:paraId="706360FC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2F8C98BC" w14:textId="77777777" w:rsidR="003374C0" w:rsidRDefault="003374C0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3FCC416F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7B70AF49" w14:textId="77777777" w:rsidTr="002E16EA">
        <w:tc>
          <w:tcPr>
            <w:tcW w:w="988" w:type="dxa"/>
          </w:tcPr>
          <w:p w14:paraId="3648608B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11AC9335" w14:textId="77777777" w:rsidR="003374C0" w:rsidRDefault="003374C0" w:rsidP="002E16EA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etc.).</w:t>
            </w:r>
          </w:p>
        </w:tc>
        <w:tc>
          <w:tcPr>
            <w:tcW w:w="1411" w:type="dxa"/>
          </w:tcPr>
          <w:p w14:paraId="24982283" w14:textId="77777777" w:rsidR="003374C0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374C0" w14:paraId="6910BF69" w14:textId="77777777" w:rsidTr="002E16EA">
        <w:tc>
          <w:tcPr>
            <w:tcW w:w="7083" w:type="dxa"/>
            <w:gridSpan w:val="2"/>
          </w:tcPr>
          <w:p w14:paraId="2D019076" w14:textId="77777777" w:rsidR="003374C0" w:rsidRPr="00F87115" w:rsidRDefault="003374C0" w:rsidP="002E16EA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300FCBF8" w14:textId="77777777" w:rsidR="003374C0" w:rsidRPr="00F87115" w:rsidRDefault="003374C0" w:rsidP="002E16EA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309EAA79" w14:textId="77777777" w:rsidR="003374C0" w:rsidRPr="003374C0" w:rsidRDefault="003374C0" w:rsidP="003374C0">
      <w:pPr>
        <w:jc w:val="both"/>
        <w:rPr>
          <w:b/>
          <w:sz w:val="24"/>
          <w:szCs w:val="24"/>
        </w:rPr>
      </w:pPr>
    </w:p>
    <w:p w14:paraId="51FEA8D1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  <w:r w:rsidRPr="003374C0">
        <w:rPr>
          <w:b/>
          <w:bCs/>
          <w:color w:val="EE0000"/>
          <w:sz w:val="18"/>
          <w:szCs w:val="18"/>
        </w:rPr>
        <w:t xml:space="preserve">Observações: </w:t>
      </w:r>
    </w:p>
    <w:p w14:paraId="319F30FE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  <w:r w:rsidRPr="003374C0">
        <w:rPr>
          <w:b/>
          <w:color w:val="EE0000"/>
          <w:sz w:val="18"/>
          <w:szCs w:val="18"/>
        </w:rPr>
        <w:t xml:space="preserve">1. O documento deve conter a identificação do município, nome, cargo e assinatura, assinatura digital ou pelo gov.br do responsável. NÃO será aceito imagem de assinatura colada sobre o documento; </w:t>
      </w:r>
    </w:p>
    <w:p w14:paraId="43275CA9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  <w:r w:rsidRPr="003374C0">
        <w:rPr>
          <w:b/>
          <w:color w:val="EE0000"/>
          <w:sz w:val="18"/>
          <w:szCs w:val="18"/>
        </w:rPr>
        <w:t xml:space="preserve">2. A Lei/decreto conta como uma atividade e dispensa os itens solicitados no quadro; </w:t>
      </w:r>
    </w:p>
    <w:p w14:paraId="581A97CF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  <w:r w:rsidRPr="003374C0">
        <w:rPr>
          <w:b/>
          <w:color w:val="EE0000"/>
          <w:sz w:val="18"/>
          <w:szCs w:val="18"/>
        </w:rPr>
        <w:t xml:space="preserve">3. Ao descrever a participação da prefeitura e das parcerias (se houver) deverá ser detalhada o que cada um executou. No caso em que NÃO houver parceria deverá vir indicada “NÃO HOUVE PARCERIA”. Órgão da própria Prefeitura NÃO são considerados parceiros. </w:t>
      </w:r>
    </w:p>
    <w:p w14:paraId="0F3EC6EE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  <w:r w:rsidRPr="003374C0">
        <w:rPr>
          <w:b/>
          <w:color w:val="EE0000"/>
          <w:sz w:val="18"/>
          <w:szCs w:val="18"/>
        </w:rPr>
        <w:t xml:space="preserve">4. Eventos de palestras, cursos, visitas dias de campo os registros fotográficos devem ser acompanhados de lista de presença </w:t>
      </w:r>
    </w:p>
    <w:p w14:paraId="76624D0F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  <w:r w:rsidRPr="003374C0">
        <w:rPr>
          <w:b/>
          <w:color w:val="EE0000"/>
          <w:sz w:val="18"/>
          <w:szCs w:val="18"/>
        </w:rPr>
        <w:lastRenderedPageBreak/>
        <w:t xml:space="preserve">5. Caso NÃO exista plantio de citros no município, anexar uma declaração dizendo que o município NÃO possui área com tal plantio conforme dados disponibilizados pela Defesa Agropecuária em relatório disponibilizado na página do Município Agro (anexo 3). </w:t>
      </w:r>
    </w:p>
    <w:p w14:paraId="343325EC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  <w:r w:rsidRPr="003374C0">
        <w:rPr>
          <w:b/>
          <w:color w:val="EE0000"/>
          <w:sz w:val="18"/>
          <w:szCs w:val="18"/>
        </w:rPr>
        <w:t xml:space="preserve">6. A informação será confrontada com os dados do GEDAVE/Defesa Agropecuária/SAA e, caso as informações sejam divergentes, NÃO pontuarão. </w:t>
      </w:r>
    </w:p>
    <w:p w14:paraId="294290BF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  <w:r w:rsidRPr="003374C0">
        <w:rPr>
          <w:b/>
          <w:color w:val="EE0000"/>
          <w:sz w:val="18"/>
          <w:szCs w:val="18"/>
        </w:rPr>
        <w:t xml:space="preserve">7. A </w:t>
      </w:r>
      <w:r w:rsidRPr="003374C0">
        <w:rPr>
          <w:b/>
          <w:bCs/>
          <w:color w:val="EE0000"/>
          <w:sz w:val="18"/>
          <w:szCs w:val="18"/>
        </w:rPr>
        <w:t>Resolução SAA nº 24, de 15 de maio de 2025</w:t>
      </w:r>
      <w:r w:rsidRPr="003374C0">
        <w:rPr>
          <w:b/>
          <w:color w:val="EE0000"/>
          <w:sz w:val="18"/>
          <w:szCs w:val="18"/>
        </w:rPr>
        <w:t xml:space="preserve">, estabelece procedimentos complementares para a prevenção e contenção da praga </w:t>
      </w:r>
      <w:r w:rsidRPr="003374C0">
        <w:rPr>
          <w:b/>
          <w:i/>
          <w:iCs/>
          <w:color w:val="EE0000"/>
          <w:sz w:val="18"/>
          <w:szCs w:val="18"/>
        </w:rPr>
        <w:t>Candidatus Liberibacter spp.</w:t>
      </w:r>
      <w:r w:rsidRPr="003374C0">
        <w:rPr>
          <w:b/>
          <w:color w:val="EE0000"/>
          <w:sz w:val="18"/>
          <w:szCs w:val="18"/>
        </w:rPr>
        <w:t xml:space="preserve">, agente causal do </w:t>
      </w:r>
      <w:r w:rsidRPr="003374C0">
        <w:rPr>
          <w:b/>
          <w:i/>
          <w:iCs/>
          <w:color w:val="EE0000"/>
          <w:sz w:val="18"/>
          <w:szCs w:val="18"/>
        </w:rPr>
        <w:t xml:space="preserve">Huanglongbing </w:t>
      </w:r>
      <w:r w:rsidRPr="003374C0">
        <w:rPr>
          <w:b/>
          <w:color w:val="EE0000"/>
          <w:sz w:val="18"/>
          <w:szCs w:val="18"/>
        </w:rPr>
        <w:t xml:space="preserve">(HLB), também conhecido como “greening”, e de seu inseto vetor </w:t>
      </w:r>
      <w:r w:rsidRPr="003374C0">
        <w:rPr>
          <w:b/>
          <w:i/>
          <w:iCs/>
          <w:color w:val="EE0000"/>
          <w:sz w:val="18"/>
          <w:szCs w:val="18"/>
        </w:rPr>
        <w:t>Diaphorina citri</w:t>
      </w:r>
      <w:r w:rsidRPr="003374C0">
        <w:rPr>
          <w:b/>
          <w:color w:val="EE0000"/>
          <w:sz w:val="18"/>
          <w:szCs w:val="18"/>
        </w:rPr>
        <w:t xml:space="preserve">. Fica </w:t>
      </w:r>
      <w:r w:rsidRPr="003374C0">
        <w:rPr>
          <w:b/>
          <w:bCs/>
          <w:color w:val="EE0000"/>
          <w:sz w:val="18"/>
          <w:szCs w:val="18"/>
        </w:rPr>
        <w:t>proibida, em todo o território do Estado de São Paulo</w:t>
      </w:r>
      <w:r w:rsidRPr="003374C0">
        <w:rPr>
          <w:b/>
          <w:color w:val="EE0000"/>
          <w:sz w:val="18"/>
          <w:szCs w:val="18"/>
        </w:rPr>
        <w:t xml:space="preserve">, a produção de material de propagação, o plantio destinado ao fornecimento de hastes, o comércio, o transporte e a utilização da planta exótica </w:t>
      </w:r>
      <w:r w:rsidRPr="003374C0">
        <w:rPr>
          <w:b/>
          <w:bCs/>
          <w:color w:val="EE0000"/>
          <w:sz w:val="18"/>
          <w:szCs w:val="18"/>
        </w:rPr>
        <w:t>murta (</w:t>
      </w:r>
      <w:r w:rsidRPr="003374C0">
        <w:rPr>
          <w:b/>
          <w:i/>
          <w:iCs/>
          <w:color w:val="EE0000"/>
          <w:sz w:val="18"/>
          <w:szCs w:val="18"/>
        </w:rPr>
        <w:t>Murraya paniculata</w:t>
      </w:r>
      <w:r w:rsidRPr="003374C0">
        <w:rPr>
          <w:b/>
          <w:bCs/>
          <w:color w:val="EE0000"/>
          <w:sz w:val="18"/>
          <w:szCs w:val="18"/>
        </w:rPr>
        <w:t>)</w:t>
      </w:r>
      <w:r w:rsidRPr="003374C0">
        <w:rPr>
          <w:b/>
          <w:color w:val="EE0000"/>
          <w:sz w:val="18"/>
          <w:szCs w:val="18"/>
        </w:rPr>
        <w:t xml:space="preserve">, hospedeira da bactéria </w:t>
      </w:r>
      <w:r w:rsidRPr="003374C0">
        <w:rPr>
          <w:b/>
          <w:i/>
          <w:iCs/>
          <w:color w:val="EE0000"/>
          <w:sz w:val="18"/>
          <w:szCs w:val="18"/>
        </w:rPr>
        <w:t>Candidatus Liberibacter spp.</w:t>
      </w:r>
      <w:r w:rsidRPr="003374C0">
        <w:rPr>
          <w:b/>
          <w:color w:val="EE0000"/>
          <w:sz w:val="18"/>
          <w:szCs w:val="18"/>
        </w:rPr>
        <w:t>, disseminada pelo inseto vetor psilídeo-dos-citros (</w:t>
      </w:r>
      <w:r w:rsidRPr="003374C0">
        <w:rPr>
          <w:b/>
          <w:i/>
          <w:iCs/>
          <w:color w:val="EE0000"/>
          <w:sz w:val="18"/>
          <w:szCs w:val="18"/>
        </w:rPr>
        <w:t>Diaphorina citri</w:t>
      </w:r>
      <w:r w:rsidRPr="003374C0">
        <w:rPr>
          <w:b/>
          <w:color w:val="EE0000"/>
          <w:sz w:val="18"/>
          <w:szCs w:val="18"/>
        </w:rPr>
        <w:t xml:space="preserve">). A proibição abrange o uso da espécie para </w:t>
      </w:r>
      <w:r w:rsidRPr="003374C0">
        <w:rPr>
          <w:b/>
          <w:bCs/>
          <w:color w:val="EE0000"/>
          <w:sz w:val="18"/>
          <w:szCs w:val="18"/>
        </w:rPr>
        <w:t xml:space="preserve">arborização urbana </w:t>
      </w:r>
      <w:r w:rsidRPr="003374C0">
        <w:rPr>
          <w:b/>
          <w:color w:val="EE0000"/>
          <w:sz w:val="18"/>
          <w:szCs w:val="18"/>
        </w:rPr>
        <w:t xml:space="preserve">ou com </w:t>
      </w:r>
      <w:r w:rsidRPr="003374C0">
        <w:rPr>
          <w:b/>
          <w:bCs/>
          <w:color w:val="EE0000"/>
          <w:sz w:val="18"/>
          <w:szCs w:val="18"/>
        </w:rPr>
        <w:t>fins ornamentais</w:t>
      </w:r>
      <w:r w:rsidRPr="003374C0">
        <w:rPr>
          <w:b/>
          <w:color w:val="EE0000"/>
          <w:sz w:val="18"/>
          <w:szCs w:val="18"/>
        </w:rPr>
        <w:t xml:space="preserve">, tanto em áreas públicas quanto privadas, visando o controle e a erradicação da doença dos citros denominada </w:t>
      </w:r>
      <w:r w:rsidRPr="003374C0">
        <w:rPr>
          <w:b/>
          <w:i/>
          <w:iCs/>
          <w:color w:val="EE0000"/>
          <w:sz w:val="18"/>
          <w:szCs w:val="18"/>
        </w:rPr>
        <w:t xml:space="preserve">Huanglongbing </w:t>
      </w:r>
      <w:r w:rsidRPr="003374C0">
        <w:rPr>
          <w:b/>
          <w:color w:val="EE0000"/>
          <w:sz w:val="18"/>
          <w:szCs w:val="18"/>
        </w:rPr>
        <w:t xml:space="preserve">(HLB) ou “greening”. </w:t>
      </w:r>
    </w:p>
    <w:p w14:paraId="55FFAD23" w14:textId="77777777" w:rsidR="003374C0" w:rsidRPr="003374C0" w:rsidRDefault="003374C0" w:rsidP="003374C0">
      <w:pPr>
        <w:jc w:val="both"/>
        <w:rPr>
          <w:b/>
          <w:color w:val="EE0000"/>
          <w:sz w:val="18"/>
          <w:szCs w:val="18"/>
        </w:rPr>
      </w:pPr>
    </w:p>
    <w:p w14:paraId="00000021" w14:textId="77777777" w:rsidR="00421B68" w:rsidRDefault="00421B68">
      <w:pPr>
        <w:rPr>
          <w:sz w:val="24"/>
          <w:szCs w:val="24"/>
        </w:rPr>
      </w:pPr>
    </w:p>
    <w:p w14:paraId="00000022" w14:textId="77777777" w:rsidR="00421B68" w:rsidRDefault="0000000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00000023" w14:textId="77777777" w:rsidR="00421B68" w:rsidRDefault="0000000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Nome do responsável/Assinatura</w:t>
      </w:r>
    </w:p>
    <w:p w14:paraId="00000024" w14:textId="77777777" w:rsidR="00421B68" w:rsidRDefault="0000000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Cargo na prefeitura</w:t>
      </w:r>
    </w:p>
    <w:p w14:paraId="00000025" w14:textId="77777777" w:rsidR="00421B68" w:rsidRDefault="00421B68">
      <w:pPr>
        <w:rPr>
          <w:sz w:val="20"/>
          <w:szCs w:val="20"/>
        </w:rPr>
      </w:pPr>
    </w:p>
    <w:sectPr w:rsidR="00421B68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89972" w14:textId="77777777" w:rsidR="000336DD" w:rsidRDefault="000336DD">
      <w:pPr>
        <w:spacing w:after="0" w:line="240" w:lineRule="auto"/>
      </w:pPr>
      <w:r>
        <w:separator/>
      </w:r>
    </w:p>
  </w:endnote>
  <w:endnote w:type="continuationSeparator" w:id="0">
    <w:p w14:paraId="729092B0" w14:textId="77777777" w:rsidR="000336DD" w:rsidRDefault="00033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LTStd-BoldC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23414" w14:textId="77777777" w:rsidR="000336DD" w:rsidRDefault="000336DD">
      <w:pPr>
        <w:spacing w:after="0" w:line="240" w:lineRule="auto"/>
      </w:pPr>
      <w:r>
        <w:separator/>
      </w:r>
    </w:p>
  </w:footnote>
  <w:footnote w:type="continuationSeparator" w:id="0">
    <w:p w14:paraId="356ADE7B" w14:textId="77777777" w:rsidR="000336DD" w:rsidRDefault="00033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77777777" w:rsidR="00421B68" w:rsidRDefault="00421B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00000027" w14:textId="77777777" w:rsidR="00421B6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Identificação do município</w:t>
    </w:r>
  </w:p>
  <w:p w14:paraId="00000028" w14:textId="77777777" w:rsidR="00421B68" w:rsidRDefault="00421B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87F8E"/>
    <w:multiLevelType w:val="multilevel"/>
    <w:tmpl w:val="FDEC01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91796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B68"/>
    <w:rsid w:val="000336DD"/>
    <w:rsid w:val="00292E49"/>
    <w:rsid w:val="003374C0"/>
    <w:rsid w:val="00421B68"/>
    <w:rsid w:val="00915A1C"/>
    <w:rsid w:val="00A11980"/>
    <w:rsid w:val="00B3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2C13"/>
  <w15:docId w15:val="{36CE4733-CFA6-4CB8-8EAB-DC358E52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C0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27A5"/>
  </w:style>
  <w:style w:type="paragraph" w:styleId="Rodap">
    <w:name w:val="footer"/>
    <w:basedOn w:val="Normal"/>
    <w:link w:val="Rodap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27A5"/>
  </w:style>
  <w:style w:type="paragraph" w:styleId="Legenda">
    <w:name w:val="caption"/>
    <w:basedOn w:val="Normal"/>
    <w:next w:val="Normal"/>
    <w:uiPriority w:val="35"/>
    <w:unhideWhenUsed/>
    <w:qFormat/>
    <w:rsid w:val="00174162"/>
    <w:pPr>
      <w:spacing w:after="200" w:line="240" w:lineRule="auto"/>
    </w:pPr>
    <w:rPr>
      <w:rFonts w:ascii="Arial" w:eastAsia="Arial" w:hAnsi="Arial" w:cs="Arial"/>
      <w:i/>
      <w:iCs/>
      <w:color w:val="44546A" w:themeColor="text2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35447"/>
    <w:pPr>
      <w:ind w:left="720"/>
      <w:contextualSpacing/>
    </w:pPr>
  </w:style>
  <w:style w:type="table" w:styleId="Tabelacomgrade">
    <w:name w:val="Table Grid"/>
    <w:basedOn w:val="Tabelanormal"/>
    <w:uiPriority w:val="39"/>
    <w:rsid w:val="00E1406E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2YsS1z4neDWH/eAhdjKQ3p6+bw==">CgMxLjA4AHIhMVF1YS1Ma1dySjZpVk9JWi13MDZJOTlFdXhXY0I5ZDg2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512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Monica Fagundes de Carvalho Klein-Gunnewiek</cp:lastModifiedBy>
  <cp:revision>3</cp:revision>
  <dcterms:created xsi:type="dcterms:W3CDTF">2024-01-29T14:50:00Z</dcterms:created>
  <dcterms:modified xsi:type="dcterms:W3CDTF">2026-03-02T01:53:00Z</dcterms:modified>
</cp:coreProperties>
</file>