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10"/>
        <w:gridCol w:w="3480"/>
        <w:gridCol w:w="3454"/>
      </w:tblGrid>
      <w:tr w:rsidRPr="00653429" w:rsidR="002A18D4" w:rsidTr="565C7D60" w14:paraId="1DDB6F1B" w14:textId="77777777">
        <w:trPr>
          <w:trHeight w:val="989"/>
        </w:trPr>
        <w:tc>
          <w:tcPr>
            <w:tcW w:w="2210" w:type="dxa"/>
            <w:tcBorders>
              <w:top w:val="single" w:color="auto" w:sz="4" w:space="0"/>
              <w:left w:val="nil"/>
            </w:tcBorders>
            <w:tcMar/>
          </w:tcPr>
          <w:p w:rsidRPr="00653429" w:rsidR="002A18D4" w:rsidP="0026170C" w:rsidRDefault="00360F1C" w14:paraId="21182DF1" w14:textId="777777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i/>
                <w:sz w:val="22"/>
                <w:szCs w:val="22"/>
              </w:rPr>
              <w:t>Business Purpose</w:t>
            </w:r>
          </w:p>
        </w:tc>
        <w:tc>
          <w:tcPr>
            <w:tcW w:w="6934" w:type="dxa"/>
            <w:gridSpan w:val="2"/>
            <w:tcBorders>
              <w:top w:val="single" w:color="auto" w:sz="4" w:space="0"/>
              <w:right w:val="nil"/>
            </w:tcBorders>
            <w:shd w:val="clear" w:color="auto" w:fill="auto"/>
            <w:tcMar/>
          </w:tcPr>
          <w:p w:rsidRPr="00653429" w:rsidR="00011463" w:rsidP="00263154" w:rsidRDefault="00D67DE3" w14:paraId="2B3CB8CC" w14:textId="6EDB8E3A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DA44E7">
              <w:rPr>
                <w:rFonts w:asciiTheme="minorHAnsi" w:hAnsiTheme="minorHAnsi" w:cstheme="minorHAnsi"/>
                <w:sz w:val="22"/>
                <w:szCs w:val="22"/>
              </w:rPr>
              <w:t>123 International</w:t>
            </w:r>
            <w:r w:rsidRPr="00653429" w:rsidR="00126B39">
              <w:rPr>
                <w:rFonts w:asciiTheme="minorHAnsi" w:hAnsiTheme="minorHAnsi" w:cstheme="minorHAnsi"/>
                <w:sz w:val="22"/>
                <w:szCs w:val="22"/>
              </w:rPr>
              <w:t xml:space="preserve"> has a need to recruit, hire and train 2000 new members</w:t>
            </w: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Pr="00653429" w:rsidR="00126B39">
              <w:rPr>
                <w:rFonts w:asciiTheme="minorHAnsi" w:hAnsiTheme="minorHAnsi" w:cstheme="minorHAnsi"/>
                <w:sz w:val="22"/>
                <w:szCs w:val="22"/>
              </w:rPr>
              <w:t>their technical team this year.</w:t>
            </w:r>
            <w:r w:rsidRPr="00653429" w:rsidR="00F804C5">
              <w:rPr>
                <w:rFonts w:asciiTheme="minorHAnsi" w:hAnsiTheme="minorHAnsi" w:cstheme="minorHAnsi"/>
                <w:sz w:val="22"/>
                <w:szCs w:val="22"/>
              </w:rPr>
              <w:t xml:space="preserve">  The quality </w:t>
            </w:r>
            <w:r w:rsidRPr="00653429" w:rsidR="00D6793A">
              <w:rPr>
                <w:rFonts w:asciiTheme="minorHAnsi" w:hAnsiTheme="minorHAnsi" w:cstheme="minorHAnsi"/>
                <w:sz w:val="22"/>
                <w:szCs w:val="22"/>
              </w:rPr>
              <w:t xml:space="preserve">and quantity </w:t>
            </w:r>
            <w:r w:rsidRPr="00653429" w:rsidR="00F804C5">
              <w:rPr>
                <w:rFonts w:asciiTheme="minorHAnsi" w:hAnsiTheme="minorHAnsi" w:cstheme="minorHAnsi"/>
                <w:sz w:val="22"/>
                <w:szCs w:val="22"/>
              </w:rPr>
              <w:t xml:space="preserve">of the new hires they have been obtaining has been below company standards and expectations.  </w:t>
            </w:r>
            <w:r w:rsidRPr="00653429" w:rsidR="00011463">
              <w:rPr>
                <w:rFonts w:asciiTheme="minorHAnsi" w:hAnsiTheme="minorHAnsi" w:cstheme="minorHAnsi"/>
                <w:sz w:val="22"/>
                <w:szCs w:val="22"/>
              </w:rPr>
              <w:t xml:space="preserve">For the past 12 years Company XYZ has been focusing on the technical aspects of their interview, </w:t>
            </w:r>
            <w:r w:rsidRPr="00653429" w:rsidR="009E2CAE">
              <w:rPr>
                <w:rFonts w:asciiTheme="minorHAnsi" w:hAnsiTheme="minorHAnsi" w:cstheme="minorHAnsi"/>
                <w:sz w:val="22"/>
                <w:szCs w:val="22"/>
              </w:rPr>
              <w:t xml:space="preserve">rather than the </w:t>
            </w:r>
            <w:r w:rsidRPr="00653429" w:rsidR="00353FFC">
              <w:rPr>
                <w:rFonts w:asciiTheme="minorHAnsi" w:hAnsiTheme="minorHAnsi" w:cstheme="minorHAnsi"/>
                <w:sz w:val="22"/>
                <w:szCs w:val="22"/>
              </w:rPr>
              <w:t>strategy of the interview process itself.</w:t>
            </w:r>
          </w:p>
          <w:p w:rsidRPr="00653429" w:rsidR="00263154" w:rsidP="00263154" w:rsidRDefault="00263154" w14:paraId="7A8B90E0" w14:textId="77777777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53429" w:rsidR="00263154" w:rsidP="00273A62" w:rsidRDefault="00D67DE3" w14:paraId="50711911" w14:textId="697A3727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DA44E7">
              <w:rPr>
                <w:rFonts w:asciiTheme="minorHAnsi" w:hAnsiTheme="minorHAnsi" w:cstheme="minorHAnsi"/>
                <w:sz w:val="22"/>
                <w:szCs w:val="22"/>
              </w:rPr>
              <w:t>123 International</w:t>
            </w:r>
            <w:r w:rsidRPr="00653429" w:rsidR="00973DBE">
              <w:rPr>
                <w:rFonts w:asciiTheme="minorHAnsi" w:hAnsiTheme="minorHAnsi" w:cstheme="minorHAnsi"/>
                <w:sz w:val="22"/>
                <w:szCs w:val="22"/>
              </w:rPr>
              <w:t xml:space="preserve"> believes that a well</w:t>
            </w:r>
            <w:r w:rsidRPr="00653429" w:rsidR="008B5D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53429" w:rsidR="00973DBE">
              <w:rPr>
                <w:rFonts w:asciiTheme="minorHAnsi" w:hAnsiTheme="minorHAnsi" w:cstheme="minorHAnsi"/>
                <w:sz w:val="22"/>
                <w:szCs w:val="22"/>
              </w:rPr>
              <w:t>prepared</w:t>
            </w:r>
            <w:r w:rsidRPr="00653429" w:rsidR="00A420B8">
              <w:rPr>
                <w:rFonts w:asciiTheme="minorHAnsi" w:hAnsiTheme="minorHAnsi" w:cstheme="minorHAnsi"/>
                <w:sz w:val="22"/>
                <w:szCs w:val="22"/>
              </w:rPr>
              <w:t>, and well</w:t>
            </w:r>
            <w:r w:rsidRPr="00653429" w:rsidR="008B5D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53429" w:rsidR="00A420B8">
              <w:rPr>
                <w:rFonts w:asciiTheme="minorHAnsi" w:hAnsiTheme="minorHAnsi" w:cstheme="minorHAnsi"/>
                <w:sz w:val="22"/>
                <w:szCs w:val="22"/>
              </w:rPr>
              <w:t>conducted interview is of utmost importance</w:t>
            </w:r>
            <w:r w:rsidRPr="00653429" w:rsidR="002D50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53429" w:rsidR="00A420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3429" w:rsidR="002D5049">
              <w:rPr>
                <w:rFonts w:asciiTheme="minorHAnsi" w:hAnsiTheme="minorHAnsi" w:cstheme="minorHAnsi"/>
                <w:sz w:val="22"/>
                <w:szCs w:val="22"/>
              </w:rPr>
              <w:t xml:space="preserve">Therefore, this training will provide </w:t>
            </w:r>
            <w:r w:rsidRPr="00653429" w:rsidR="002708CE">
              <w:rPr>
                <w:rFonts w:asciiTheme="minorHAnsi" w:hAnsiTheme="minorHAnsi" w:cstheme="minorHAnsi"/>
                <w:sz w:val="22"/>
                <w:szCs w:val="22"/>
              </w:rPr>
              <w:t>in-depth</w:t>
            </w:r>
            <w:r w:rsidRPr="00653429" w:rsidR="003D414C">
              <w:rPr>
                <w:rFonts w:asciiTheme="minorHAnsi" w:hAnsiTheme="minorHAnsi" w:cstheme="minorHAnsi"/>
                <w:sz w:val="22"/>
                <w:szCs w:val="22"/>
              </w:rPr>
              <w:t>, scenario-based, information</w:t>
            </w:r>
            <w:r w:rsidRPr="00653429" w:rsidR="00263154">
              <w:rPr>
                <w:rFonts w:asciiTheme="minorHAnsi" w:hAnsiTheme="minorHAnsi" w:cstheme="minorHAnsi"/>
                <w:sz w:val="22"/>
                <w:szCs w:val="22"/>
              </w:rPr>
              <w:t xml:space="preserve"> for their recruiters</w:t>
            </w:r>
            <w:r w:rsidRPr="00653429" w:rsidR="00240FA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53429" w:rsidR="002631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017F">
              <w:rPr>
                <w:rFonts w:asciiTheme="minorHAnsi" w:hAnsiTheme="minorHAnsi" w:cstheme="minorHAnsi"/>
                <w:sz w:val="22"/>
                <w:szCs w:val="22"/>
              </w:rPr>
              <w:t xml:space="preserve">human resources (HR), </w:t>
            </w:r>
            <w:r w:rsidRPr="00653429" w:rsidR="00240FA8">
              <w:rPr>
                <w:rFonts w:asciiTheme="minorHAnsi" w:hAnsiTheme="minorHAnsi" w:cstheme="minorHAnsi"/>
                <w:sz w:val="22"/>
                <w:szCs w:val="22"/>
              </w:rPr>
              <w:t xml:space="preserve">interviewers and </w:t>
            </w:r>
            <w:r w:rsidRPr="00653429" w:rsidR="00263154">
              <w:rPr>
                <w:rFonts w:asciiTheme="minorHAnsi" w:hAnsiTheme="minorHAnsi" w:cstheme="minorHAnsi"/>
                <w:sz w:val="22"/>
                <w:szCs w:val="22"/>
              </w:rPr>
              <w:t xml:space="preserve">hiring managers in the area of interviewing strategies and </w:t>
            </w:r>
            <w:r w:rsidRPr="00653429" w:rsidR="00C247B8">
              <w:rPr>
                <w:rFonts w:asciiTheme="minorHAnsi" w:hAnsiTheme="minorHAnsi" w:cstheme="minorHAnsi"/>
                <w:sz w:val="22"/>
                <w:szCs w:val="22"/>
              </w:rPr>
              <w:t xml:space="preserve">interview </w:t>
            </w:r>
            <w:r w:rsidRPr="00653429" w:rsidR="00263154">
              <w:rPr>
                <w:rFonts w:asciiTheme="minorHAnsi" w:hAnsiTheme="minorHAnsi" w:cstheme="minorHAnsi"/>
                <w:sz w:val="22"/>
                <w:szCs w:val="22"/>
              </w:rPr>
              <w:t>preparedness</w:t>
            </w:r>
            <w:r w:rsidRPr="00653429" w:rsidR="00C247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53429" w:rsidR="008B5D3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A1C83">
              <w:rPr>
                <w:rFonts w:asciiTheme="minorHAnsi" w:hAnsiTheme="minorHAnsi" w:cstheme="minorHAnsi"/>
                <w:sz w:val="22"/>
                <w:szCs w:val="22"/>
              </w:rPr>
              <w:t xml:space="preserve">This training is designed to help our hiring managers be better prepared for their interviews in order to </w:t>
            </w:r>
            <w:r w:rsidR="006801AE">
              <w:rPr>
                <w:rFonts w:asciiTheme="minorHAnsi" w:hAnsiTheme="minorHAnsi" w:cstheme="minorHAnsi"/>
                <w:sz w:val="22"/>
                <w:szCs w:val="22"/>
              </w:rPr>
              <w:t xml:space="preserve">increase the quality and quantity of </w:t>
            </w:r>
            <w:r w:rsidR="00F42699">
              <w:rPr>
                <w:rFonts w:asciiTheme="minorHAnsi" w:hAnsiTheme="minorHAnsi" w:cstheme="minorHAnsi"/>
                <w:sz w:val="22"/>
                <w:szCs w:val="22"/>
              </w:rPr>
              <w:t xml:space="preserve">their </w:t>
            </w:r>
            <w:r w:rsidR="006801AE">
              <w:rPr>
                <w:rFonts w:asciiTheme="minorHAnsi" w:hAnsiTheme="minorHAnsi" w:cstheme="minorHAnsi"/>
                <w:sz w:val="22"/>
                <w:szCs w:val="22"/>
              </w:rPr>
              <w:t>new hires.</w:t>
            </w:r>
          </w:p>
        </w:tc>
      </w:tr>
      <w:tr w:rsidRPr="00653429" w:rsidR="002A18D4" w:rsidTr="565C7D60" w14:paraId="739C954A" w14:textId="77777777">
        <w:trPr>
          <w:trHeight w:val="359"/>
        </w:trPr>
        <w:tc>
          <w:tcPr>
            <w:tcW w:w="2210" w:type="dxa"/>
            <w:tcBorders>
              <w:top w:val="single" w:color="auto" w:sz="4" w:space="0"/>
              <w:left w:val="nil"/>
            </w:tcBorders>
            <w:tcMar/>
          </w:tcPr>
          <w:p w:rsidRPr="00653429" w:rsidR="002A18D4" w:rsidP="0026170C" w:rsidRDefault="002A18D4" w14:paraId="06420EB1" w14:textId="777777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i/>
                <w:sz w:val="22"/>
                <w:szCs w:val="22"/>
              </w:rPr>
              <w:t>Target Audience</w:t>
            </w:r>
          </w:p>
        </w:tc>
        <w:tc>
          <w:tcPr>
            <w:tcW w:w="6934" w:type="dxa"/>
            <w:gridSpan w:val="2"/>
            <w:tcBorders>
              <w:top w:val="single" w:color="auto" w:sz="4" w:space="0"/>
              <w:right w:val="nil"/>
            </w:tcBorders>
            <w:shd w:val="clear" w:color="auto" w:fill="auto"/>
            <w:tcMar/>
          </w:tcPr>
          <w:p w:rsidRPr="00653429" w:rsidR="007F3A2C" w:rsidP="00694647" w:rsidRDefault="003B3CFC" w14:paraId="6B77F270" w14:textId="2F7E4603">
            <w:pPr>
              <w:pStyle w:val="Bullet1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Pr="00653429" w:rsidR="00EE404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3017F">
              <w:rPr>
                <w:rFonts w:asciiTheme="minorHAnsi" w:hAnsiTheme="minorHAnsi" w:cstheme="minorHAnsi"/>
                <w:sz w:val="22"/>
                <w:szCs w:val="22"/>
              </w:rPr>
              <w:t xml:space="preserve">R </w:t>
            </w:r>
            <w:r w:rsidRPr="00653429" w:rsidR="00EE404A">
              <w:rPr>
                <w:rFonts w:asciiTheme="minorHAnsi" w:hAnsiTheme="minorHAnsi" w:cstheme="minorHAnsi"/>
                <w:sz w:val="22"/>
                <w:szCs w:val="22"/>
              </w:rPr>
              <w:t>employees</w:t>
            </w:r>
            <w:r w:rsidRPr="00653429" w:rsidR="0097155A">
              <w:rPr>
                <w:rFonts w:asciiTheme="minorHAnsi" w:hAnsiTheme="minorHAnsi" w:cstheme="minorHAnsi"/>
                <w:sz w:val="22"/>
                <w:szCs w:val="22"/>
              </w:rPr>
              <w:t>, both current employees and any new HR employees,</w:t>
            </w:r>
            <w:r w:rsidRPr="00653429" w:rsidR="00EE404A">
              <w:rPr>
                <w:rFonts w:asciiTheme="minorHAnsi" w:hAnsiTheme="minorHAnsi" w:cstheme="minorHAnsi"/>
                <w:sz w:val="22"/>
                <w:szCs w:val="22"/>
              </w:rPr>
              <w:t xml:space="preserve"> who </w:t>
            </w:r>
            <w:r w:rsidRPr="00653429" w:rsidR="0097155A">
              <w:rPr>
                <w:rFonts w:asciiTheme="minorHAnsi" w:hAnsiTheme="minorHAnsi" w:cstheme="minorHAnsi"/>
                <w:sz w:val="22"/>
                <w:szCs w:val="22"/>
              </w:rPr>
              <w:t>participate in the interview process.</w:t>
            </w:r>
          </w:p>
        </w:tc>
      </w:tr>
      <w:tr w:rsidRPr="00653429" w:rsidR="002A18D4" w:rsidTr="565C7D60" w14:paraId="0F2DF9D6" w14:textId="77777777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  <w:tcMar/>
          </w:tcPr>
          <w:p w:rsidRPr="00653429" w:rsidR="002A18D4" w:rsidP="0026170C" w:rsidRDefault="002A18D4" w14:paraId="59183995" w14:textId="777777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i/>
                <w:sz w:val="22"/>
                <w:szCs w:val="22"/>
              </w:rPr>
              <w:t>Training Time</w:t>
            </w:r>
          </w:p>
        </w:tc>
        <w:tc>
          <w:tcPr>
            <w:tcW w:w="6934" w:type="dxa"/>
            <w:gridSpan w:val="2"/>
            <w:tcBorders>
              <w:top w:val="nil"/>
              <w:right w:val="nil"/>
            </w:tcBorders>
            <w:shd w:val="clear" w:color="auto" w:fill="auto"/>
            <w:tcMar/>
          </w:tcPr>
          <w:p w:rsidRPr="00653429" w:rsidR="00A34949" w:rsidP="00A34949" w:rsidRDefault="00E6010D" w14:paraId="1165F328" w14:textId="372451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Approximately </w:t>
            </w:r>
            <w:r w:rsidRPr="00653429" w:rsidR="0097155A">
              <w:rPr>
                <w:rFonts w:asciiTheme="minorHAnsi" w:hAnsiTheme="minorHAnsi" w:cstheme="minorHAnsi"/>
                <w:sz w:val="22"/>
                <w:szCs w:val="22"/>
              </w:rPr>
              <w:t>20 minutes</w:t>
            </w:r>
            <w:r w:rsidRPr="00653429" w:rsidR="005D4F00">
              <w:rPr>
                <w:rFonts w:asciiTheme="minorHAnsi" w:hAnsiTheme="minorHAnsi" w:cstheme="minorHAnsi"/>
                <w:sz w:val="22"/>
                <w:szCs w:val="22"/>
              </w:rPr>
              <w:t xml:space="preserve"> – self pace</w:t>
            </w:r>
            <w:r w:rsidRPr="00653429" w:rsidR="00A3494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Pr="00653429" w:rsidR="00E76A2B" w:rsidTr="565C7D60" w14:paraId="5471E3E2" w14:textId="77777777">
        <w:trPr>
          <w:trHeight w:val="1340"/>
        </w:trPr>
        <w:tc>
          <w:tcPr>
            <w:tcW w:w="2210" w:type="dxa"/>
            <w:tcBorders>
              <w:left w:val="nil"/>
            </w:tcBorders>
            <w:tcMar/>
          </w:tcPr>
          <w:p w:rsidRPr="00653429" w:rsidR="00E76A2B" w:rsidP="00360F1C" w:rsidRDefault="00E76A2B" w14:paraId="71D631F9" w14:textId="7777777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  <w:tcMar/>
          </w:tcPr>
          <w:p w:rsidR="007E5061" w:rsidP="00DA7DE5" w:rsidRDefault="00DA7DE5" w14:paraId="407DEE5B" w14:textId="7917AB1D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653429" w:rsidR="00983E1D">
              <w:rPr>
                <w:rFonts w:asciiTheme="minorHAnsi" w:hAnsiTheme="minorHAnsi" w:cstheme="minorHAnsi"/>
                <w:sz w:val="22"/>
                <w:szCs w:val="22"/>
              </w:rPr>
              <w:t xml:space="preserve">Due to the </w:t>
            </w:r>
            <w:r w:rsidRPr="00653429" w:rsidR="00FC7865">
              <w:rPr>
                <w:rFonts w:asciiTheme="minorHAnsi" w:hAnsiTheme="minorHAnsi" w:cstheme="minorHAnsi"/>
                <w:sz w:val="22"/>
                <w:szCs w:val="22"/>
              </w:rPr>
              <w:t xml:space="preserve">distribution of the </w:t>
            </w:r>
            <w:r w:rsidRPr="00653429" w:rsidR="00983E1D">
              <w:rPr>
                <w:rFonts w:asciiTheme="minorHAnsi" w:hAnsiTheme="minorHAnsi" w:cstheme="minorHAnsi"/>
                <w:sz w:val="22"/>
                <w:szCs w:val="22"/>
              </w:rPr>
              <w:t xml:space="preserve">hiring managers </w:t>
            </w:r>
            <w:r w:rsidRPr="00653429" w:rsidR="00594AC2">
              <w:rPr>
                <w:rFonts w:asciiTheme="minorHAnsi" w:hAnsiTheme="minorHAnsi" w:cstheme="minorHAnsi"/>
                <w:sz w:val="22"/>
                <w:szCs w:val="22"/>
              </w:rPr>
              <w:t xml:space="preserve">and recruiters </w:t>
            </w:r>
            <w:r w:rsidRPr="00653429" w:rsidR="00983E1D">
              <w:rPr>
                <w:rFonts w:asciiTheme="minorHAnsi" w:hAnsiTheme="minorHAnsi" w:cstheme="minorHAnsi"/>
                <w:sz w:val="22"/>
                <w:szCs w:val="22"/>
              </w:rPr>
              <w:t>across the United States, this training would be an eLearning course</w:t>
            </w:r>
            <w:r w:rsidRPr="00653429" w:rsidR="00756A06">
              <w:rPr>
                <w:rFonts w:asciiTheme="minorHAnsi" w:hAnsiTheme="minorHAnsi" w:cstheme="minorHAnsi"/>
                <w:sz w:val="22"/>
                <w:szCs w:val="22"/>
              </w:rPr>
              <w:t>.  This allows for flexibility and ease of training at the time of hire</w:t>
            </w:r>
            <w:r w:rsidRPr="00653429" w:rsidR="00CD208D">
              <w:rPr>
                <w:rFonts w:asciiTheme="minorHAnsi" w:hAnsiTheme="minorHAnsi" w:cstheme="minorHAnsi"/>
                <w:sz w:val="22"/>
                <w:szCs w:val="22"/>
              </w:rPr>
              <w:t xml:space="preserve">, and for those currently employed to complete at </w:t>
            </w:r>
            <w:r w:rsidRPr="00653429" w:rsidR="004C2C25">
              <w:rPr>
                <w:rFonts w:asciiTheme="minorHAnsi" w:hAnsiTheme="minorHAnsi" w:cstheme="minorHAnsi"/>
                <w:sz w:val="22"/>
                <w:szCs w:val="22"/>
              </w:rPr>
              <w:t xml:space="preserve">the company’s </w:t>
            </w:r>
            <w:r w:rsidRPr="00653429" w:rsidR="00541614">
              <w:rPr>
                <w:rFonts w:asciiTheme="minorHAnsi" w:hAnsiTheme="minorHAnsi" w:cstheme="minorHAnsi"/>
                <w:sz w:val="22"/>
                <w:szCs w:val="22"/>
              </w:rPr>
              <w:t xml:space="preserve">determined </w:t>
            </w:r>
            <w:r w:rsidRPr="00653429" w:rsidR="004C2C25">
              <w:rPr>
                <w:rFonts w:asciiTheme="minorHAnsi" w:hAnsiTheme="minorHAnsi" w:cstheme="minorHAnsi"/>
                <w:sz w:val="22"/>
                <w:szCs w:val="22"/>
              </w:rPr>
              <w:t xml:space="preserve">timeline </w:t>
            </w:r>
            <w:r w:rsidRPr="00653429" w:rsidR="00541614">
              <w:rPr>
                <w:rFonts w:asciiTheme="minorHAnsi" w:hAnsiTheme="minorHAnsi" w:cstheme="minorHAnsi"/>
                <w:sz w:val="22"/>
                <w:szCs w:val="22"/>
              </w:rPr>
              <w:t>for completion</w:t>
            </w:r>
            <w:r w:rsidRPr="00653429" w:rsidR="00CD20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53429" w:rsidR="008B21A1">
              <w:rPr>
                <w:rFonts w:asciiTheme="minorHAnsi" w:hAnsiTheme="minorHAnsi" w:cstheme="minorHAnsi"/>
                <w:sz w:val="22"/>
                <w:szCs w:val="22"/>
              </w:rPr>
              <w:t xml:space="preserve">  Any new HR hiring managers would need to complete this training before conducting any interviews.</w:t>
            </w:r>
          </w:p>
          <w:p w:rsidRPr="00653429" w:rsidR="007A77AD" w:rsidP="007A77AD" w:rsidRDefault="00DA7DE5" w14:paraId="1FBDEE76" w14:textId="4B610F64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7A77AD">
              <w:rPr>
                <w:rFonts w:asciiTheme="minorHAnsi" w:hAnsiTheme="minorHAnsi" w:cstheme="minorHAnsi"/>
                <w:sz w:val="22"/>
                <w:szCs w:val="22"/>
              </w:rPr>
              <w:t>A separate technical training would be recommended as a prerequisite to taking this interview preparedness training</w:t>
            </w:r>
            <w:r w:rsidR="0070650E">
              <w:rPr>
                <w:rFonts w:asciiTheme="minorHAnsi" w:hAnsiTheme="minorHAnsi" w:cstheme="minorHAnsi"/>
                <w:sz w:val="22"/>
                <w:szCs w:val="22"/>
              </w:rPr>
              <w:t>, to bridge the gap in skill knowledge.</w:t>
            </w:r>
          </w:p>
        </w:tc>
      </w:tr>
      <w:tr w:rsidRPr="00653429" w:rsidR="00360F1C" w:rsidTr="565C7D60" w14:paraId="3A2FF89A" w14:textId="77777777">
        <w:trPr>
          <w:trHeight w:val="170"/>
        </w:trPr>
        <w:tc>
          <w:tcPr>
            <w:tcW w:w="2210" w:type="dxa"/>
            <w:tcBorders>
              <w:top w:val="single" w:color="auto" w:sz="4" w:space="0"/>
              <w:left w:val="nil"/>
            </w:tcBorders>
            <w:tcMar/>
          </w:tcPr>
          <w:p w:rsidRPr="00653429" w:rsidR="00360F1C" w:rsidP="005F238F" w:rsidRDefault="00360F1C" w14:paraId="6A74D81D" w14:textId="777777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i/>
                <w:sz w:val="22"/>
                <w:szCs w:val="22"/>
              </w:rPr>
              <w:t>Deliverables</w:t>
            </w:r>
          </w:p>
          <w:p w:rsidRPr="00653429" w:rsidR="00694647" w:rsidP="005F238F" w:rsidRDefault="00694647" w14:paraId="304025BA" w14:textId="2EDC111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934" w:type="dxa"/>
            <w:gridSpan w:val="2"/>
            <w:tcBorders>
              <w:top w:val="single" w:color="auto" w:sz="4" w:space="0"/>
              <w:right w:val="nil"/>
            </w:tcBorders>
            <w:shd w:val="clear" w:color="auto" w:fill="auto"/>
            <w:tcMar/>
          </w:tcPr>
          <w:p w:rsidRPr="00653429" w:rsidR="00360F1C" w:rsidP="00447D3B" w:rsidRDefault="00447D3B" w14:paraId="610A4F1D" w14:textId="77777777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In addition to this design document, you will receive:</w:t>
            </w:r>
          </w:p>
          <w:p w:rsidRPr="00653429" w:rsidR="00447D3B" w:rsidP="00447D3B" w:rsidRDefault="00447D3B" w14:paraId="1DF01A5E" w14:textId="77777777">
            <w:pPr>
              <w:pStyle w:val="Bullet2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1 Storyboard script – </w:t>
            </w:r>
            <w:r w:rsidRPr="00653429" w:rsidR="0039412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etailing the </w:t>
            </w:r>
            <w:r w:rsidRPr="00653429" w:rsidR="00634C7C">
              <w:rPr>
                <w:rFonts w:asciiTheme="minorHAnsi" w:hAnsiTheme="minorHAnsi" w:cstheme="minorHAnsi"/>
                <w:sz w:val="22"/>
                <w:szCs w:val="22"/>
              </w:rPr>
              <w:t xml:space="preserve">Interviewing Preparedness </w:t>
            </w: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course</w:t>
            </w:r>
            <w:r w:rsidRPr="00653429" w:rsidR="0039412B">
              <w:rPr>
                <w:rFonts w:asciiTheme="minorHAnsi" w:hAnsiTheme="minorHAnsi" w:cstheme="minorHAnsi"/>
                <w:sz w:val="22"/>
                <w:szCs w:val="22"/>
              </w:rPr>
              <w:t>, including content and how material will be delivered</w:t>
            </w:r>
          </w:p>
          <w:p w:rsidRPr="00653429" w:rsidR="007D0AA9" w:rsidP="00447D3B" w:rsidRDefault="00241F89" w14:paraId="1DB602FE" w14:textId="1E1CA91A">
            <w:pPr>
              <w:pStyle w:val="Bullet2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1 eLearning</w:t>
            </w:r>
            <w:r w:rsidRPr="00653429" w:rsidR="007D0AA9">
              <w:rPr>
                <w:rFonts w:asciiTheme="minorHAnsi" w:hAnsiTheme="minorHAnsi" w:cstheme="minorHAnsi"/>
                <w:sz w:val="22"/>
                <w:szCs w:val="22"/>
              </w:rPr>
              <w:t xml:space="preserve"> module</w:t>
            </w:r>
            <w:r w:rsidR="00881F91">
              <w:rPr>
                <w:rFonts w:asciiTheme="minorHAnsi" w:hAnsiTheme="minorHAnsi" w:cstheme="minorHAnsi"/>
                <w:sz w:val="22"/>
                <w:szCs w:val="22"/>
              </w:rPr>
              <w:t xml:space="preserve"> that includes real-life scenarios to allow the learner to interact with the content</w:t>
            </w:r>
            <w:r w:rsidR="007365AE">
              <w:rPr>
                <w:rFonts w:asciiTheme="minorHAnsi" w:hAnsiTheme="minorHAnsi" w:cstheme="minorHAnsi"/>
                <w:sz w:val="22"/>
                <w:szCs w:val="22"/>
              </w:rPr>
              <w:t xml:space="preserve"> and receive feedback.</w:t>
            </w:r>
          </w:p>
          <w:p w:rsidRPr="00653429" w:rsidR="00241F89" w:rsidP="003A6A42" w:rsidRDefault="00B3549D" w14:paraId="3C1EA5ED" w14:textId="201C4FB0">
            <w:pPr>
              <w:pStyle w:val="Bullet2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653429" w:rsidR="00241F89">
              <w:rPr>
                <w:rFonts w:asciiTheme="minorHAnsi" w:hAnsiTheme="minorHAnsi" w:cstheme="minorHAnsi"/>
                <w:sz w:val="22"/>
                <w:szCs w:val="22"/>
              </w:rPr>
              <w:t>esigned in Articulate Storyline</w:t>
            </w:r>
          </w:p>
          <w:p w:rsidRPr="00653429" w:rsidR="003A6A42" w:rsidP="003A6A42" w:rsidRDefault="00B3549D" w14:paraId="60FFAFA5" w14:textId="57033042">
            <w:pPr>
              <w:pStyle w:val="Bullet2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53429" w:rsidR="003A6A42">
              <w:rPr>
                <w:rFonts w:asciiTheme="minorHAnsi" w:hAnsiTheme="minorHAnsi" w:cstheme="minorHAnsi"/>
                <w:sz w:val="22"/>
                <w:szCs w:val="22"/>
              </w:rPr>
              <w:t>nclud</w:t>
            </w:r>
            <w:r w:rsidRPr="00653429" w:rsidR="00843FF7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653429" w:rsidR="003A6A42">
              <w:rPr>
                <w:rFonts w:asciiTheme="minorHAnsi" w:hAnsiTheme="minorHAnsi" w:cstheme="minorHAnsi"/>
                <w:sz w:val="22"/>
                <w:szCs w:val="22"/>
              </w:rPr>
              <w:t xml:space="preserve"> voice over narration</w:t>
            </w:r>
          </w:p>
          <w:p w:rsidRPr="00653429" w:rsidR="003A6A42" w:rsidP="000614E4" w:rsidRDefault="00B3549D" w14:paraId="6E5CD0B5" w14:textId="66787EAF">
            <w:pPr>
              <w:pStyle w:val="Bullet2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Includes </w:t>
            </w:r>
            <w:r w:rsidRPr="00653429" w:rsidR="000614E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53429" w:rsidR="003A6A42">
              <w:rPr>
                <w:rFonts w:asciiTheme="minorHAnsi" w:hAnsiTheme="minorHAnsi" w:cstheme="minorHAnsi"/>
                <w:sz w:val="22"/>
                <w:szCs w:val="22"/>
              </w:rPr>
              <w:t>eal-life scenarios</w:t>
            </w:r>
            <w:r w:rsidRPr="00653429" w:rsidR="00843FF7">
              <w:rPr>
                <w:rFonts w:asciiTheme="minorHAnsi" w:hAnsiTheme="minorHAnsi" w:cstheme="minorHAnsi"/>
                <w:sz w:val="22"/>
                <w:szCs w:val="22"/>
              </w:rPr>
              <w:t xml:space="preserve"> with life-like avatars</w:t>
            </w:r>
            <w:r w:rsidRPr="00653429" w:rsidR="008E53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653429" w:rsidR="00D63AD3" w:rsidP="003A6A42" w:rsidRDefault="00D63AD3" w14:paraId="177DFAC9" w14:textId="149D7755">
            <w:pPr>
              <w:pStyle w:val="Bullet2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Includ</w:t>
            </w:r>
            <w:r w:rsidRPr="00653429" w:rsidR="00843FF7">
              <w:rPr>
                <w:rFonts w:asciiTheme="minorHAnsi" w:hAnsiTheme="minorHAnsi" w:cstheme="minorHAnsi"/>
                <w:sz w:val="22"/>
                <w:szCs w:val="22"/>
              </w:rPr>
              <w:t xml:space="preserve">es </w:t>
            </w: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a knowledge check and a graded </w:t>
            </w:r>
          </w:p>
          <w:p w:rsidRPr="00653429" w:rsidR="008A20C3" w:rsidP="00D63AD3" w:rsidRDefault="00D63AD3" w14:paraId="1EA850C9" w14:textId="1A3C5462">
            <w:pPr>
              <w:pStyle w:val="Bullet2"/>
              <w:numPr>
                <w:ilvl w:val="0"/>
                <w:numId w:val="0"/>
              </w:numPr>
              <w:ind w:left="1488"/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final assessment</w:t>
            </w:r>
          </w:p>
        </w:tc>
      </w:tr>
      <w:tr w:rsidRPr="00653429" w:rsidR="002A18D4" w:rsidTr="565C7D60" w14:paraId="219E89E2" w14:textId="77777777">
        <w:trPr>
          <w:trHeight w:val="1340"/>
        </w:trPr>
        <w:tc>
          <w:tcPr>
            <w:tcW w:w="2210" w:type="dxa"/>
            <w:tcBorders>
              <w:left w:val="nil"/>
            </w:tcBorders>
            <w:tcMar/>
          </w:tcPr>
          <w:p w:rsidRPr="00653429" w:rsidR="002A18D4" w:rsidP="0026170C" w:rsidRDefault="00360F1C" w14:paraId="5D60EDA8" w14:textId="777777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i/>
                <w:sz w:val="22"/>
                <w:szCs w:val="22"/>
              </w:rPr>
              <w:t>Learning</w:t>
            </w:r>
            <w:r w:rsidRPr="00653429" w:rsidR="002A18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  <w:tcMar/>
          </w:tcPr>
          <w:p w:rsidRPr="00653429" w:rsidR="007F3A2C" w:rsidP="00C47AF3" w:rsidRDefault="00C47AF3" w14:paraId="29D56311" w14:textId="77777777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By the end of this course, the learner will be able to:</w:t>
            </w:r>
          </w:p>
          <w:p w:rsidRPr="00653429" w:rsidR="00200954" w:rsidP="00200954" w:rsidRDefault="00471A42" w14:paraId="3EF3EF56" w14:textId="4F6C1948">
            <w:pPr>
              <w:pStyle w:val="Bullet1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Define </w:t>
            </w:r>
            <w:r w:rsidRPr="00653429" w:rsidR="000E21F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purpose of a well-prepared interview</w:t>
            </w:r>
          </w:p>
          <w:p w:rsidRPr="00653429" w:rsidR="00D3293F" w:rsidP="00200954" w:rsidRDefault="004D01EC" w14:paraId="7BA77649" w14:textId="77777777">
            <w:pPr>
              <w:pStyle w:val="Bullet1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List the steps needed to prepare for a successful interview</w:t>
            </w:r>
          </w:p>
          <w:p w:rsidRPr="00653429" w:rsidR="004D01EC" w:rsidP="00200954" w:rsidRDefault="00557840" w14:paraId="7C534582" w14:textId="7403B3FD">
            <w:pPr>
              <w:pStyle w:val="Bullet1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Identify the best </w:t>
            </w:r>
            <w:r w:rsidRPr="00653429" w:rsidR="0014523D">
              <w:rPr>
                <w:rFonts w:asciiTheme="minorHAnsi" w:hAnsiTheme="minorHAnsi" w:cstheme="minorHAnsi"/>
                <w:sz w:val="22"/>
                <w:szCs w:val="22"/>
              </w:rPr>
              <w:t xml:space="preserve">practice </w:t>
            </w: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interview techniques</w:t>
            </w:r>
            <w:r w:rsidRPr="00653429" w:rsidR="00F0727C">
              <w:rPr>
                <w:rFonts w:asciiTheme="minorHAnsi" w:hAnsiTheme="minorHAnsi" w:cstheme="minorHAnsi"/>
                <w:sz w:val="22"/>
                <w:szCs w:val="22"/>
              </w:rPr>
              <w:t xml:space="preserve"> an interviewer should incorporate during the interview process</w:t>
            </w:r>
          </w:p>
        </w:tc>
      </w:tr>
      <w:tr w:rsidRPr="00653429" w:rsidR="00D16759" w:rsidTr="565C7D60" w14:paraId="4DCF422C" w14:textId="77777777">
        <w:trPr>
          <w:trHeight w:val="1340"/>
        </w:trPr>
        <w:tc>
          <w:tcPr>
            <w:tcW w:w="2210" w:type="dxa"/>
            <w:tcBorders>
              <w:left w:val="nil"/>
              <w:bottom w:val="nil"/>
            </w:tcBorders>
            <w:tcMar/>
          </w:tcPr>
          <w:p w:rsidRPr="00653429" w:rsidR="00D16759" w:rsidP="00D16759" w:rsidRDefault="00D16759" w14:paraId="5A1C6E1B" w14:textId="777777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Training Outline</w:t>
            </w:r>
          </w:p>
        </w:tc>
        <w:tc>
          <w:tcPr>
            <w:tcW w:w="6934" w:type="dxa"/>
            <w:gridSpan w:val="2"/>
            <w:tcBorders>
              <w:bottom w:val="nil"/>
              <w:right w:val="nil"/>
            </w:tcBorders>
            <w:shd w:val="clear" w:color="auto" w:fill="auto"/>
            <w:tcMar/>
          </w:tcPr>
          <w:p w:rsidRPr="00653429" w:rsidR="00D16759" w:rsidP="00694647" w:rsidRDefault="009E2A02" w14:paraId="07A2ABC7" w14:textId="77777777">
            <w:pPr>
              <w:pStyle w:val="Bullet3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Introduction</w:t>
            </w:r>
          </w:p>
          <w:p w:rsidRPr="00653429" w:rsidR="009E2A02" w:rsidP="009E2A02" w:rsidRDefault="009E2A02" w14:paraId="62999E1E" w14:textId="42D8E437">
            <w:pPr>
              <w:pStyle w:val="Bullet3"/>
              <w:numPr>
                <w:ilvl w:val="0"/>
                <w:numId w:val="34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Welcome </w:t>
            </w:r>
            <w:r w:rsidRPr="00653429" w:rsidR="00662C9C">
              <w:rPr>
                <w:rFonts w:asciiTheme="minorHAnsi" w:hAnsiTheme="minorHAnsi" w:cstheme="minorHAnsi"/>
                <w:sz w:val="22"/>
                <w:szCs w:val="22"/>
              </w:rPr>
              <w:t>– a video from the company CEO introducing the course</w:t>
            </w:r>
            <w:r w:rsidRPr="00653429" w:rsidR="00F074A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653429" w:rsidR="00381299">
              <w:rPr>
                <w:rFonts w:asciiTheme="minorHAnsi" w:hAnsiTheme="minorHAnsi" w:cstheme="minorHAnsi"/>
                <w:sz w:val="22"/>
                <w:szCs w:val="22"/>
              </w:rPr>
              <w:t>purpose and need for this training</w:t>
            </w:r>
          </w:p>
          <w:p w:rsidRPr="00653429" w:rsidR="00662C9C" w:rsidP="009E2A02" w:rsidRDefault="00662C9C" w14:paraId="1AF1F0F5" w14:textId="77777777">
            <w:pPr>
              <w:pStyle w:val="Bullet3"/>
              <w:numPr>
                <w:ilvl w:val="0"/>
                <w:numId w:val="34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Navigation</w:t>
            </w:r>
          </w:p>
          <w:p w:rsidRPr="00653429" w:rsidR="00662C9C" w:rsidP="009E2A02" w:rsidRDefault="00662C9C" w14:paraId="6A724512" w14:textId="77777777">
            <w:pPr>
              <w:pStyle w:val="Bullet3"/>
              <w:numPr>
                <w:ilvl w:val="0"/>
                <w:numId w:val="34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Learning Objectives</w:t>
            </w:r>
          </w:p>
          <w:p w:rsidRPr="00653429" w:rsidR="004A2A20" w:rsidP="565C7D60" w:rsidRDefault="00E64412" w14:paraId="70755D79" w14:textId="0F4DBFB3">
            <w:pPr>
              <w:pStyle w:val="Bullet3"/>
              <w:numPr>
                <w:ilvl w:val="0"/>
                <w:numId w:val="34"/>
              </w:numPr>
              <w:tabs>
                <w:tab w:val="clear" w:pos="1800"/>
              </w:tabs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5C7D60" w:rsidR="565C7D6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Short scenario with two avatars – Interview is ending with someone who is turning down the job due to the </w:t>
            </w:r>
            <w:r w:rsidRPr="565C7D60" w:rsidR="565C7D6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interviewer’s</w:t>
            </w:r>
            <w:r w:rsidRPr="565C7D60" w:rsidR="565C7D6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unpreparedness and confusion on the job description</w:t>
            </w:r>
          </w:p>
          <w:p w:rsidRPr="00653429" w:rsidR="006E4FBD" w:rsidP="006E4FBD" w:rsidRDefault="001973FE" w14:paraId="79EEAD61" w14:textId="11C66735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Topic</w:t>
            </w: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53429" w:rsidR="004E40D4">
              <w:rPr>
                <w:rFonts w:asciiTheme="minorHAnsi" w:hAnsiTheme="minorHAnsi" w:cstheme="minorHAnsi"/>
                <w:sz w:val="22"/>
                <w:szCs w:val="22"/>
              </w:rPr>
              <w:t>Defining the purpose of a well</w:t>
            </w:r>
            <w:r w:rsidRPr="00653429" w:rsidR="006F5C5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53429" w:rsidR="004E40D4">
              <w:rPr>
                <w:rFonts w:asciiTheme="minorHAnsi" w:hAnsiTheme="minorHAnsi" w:cstheme="minorHAnsi"/>
                <w:sz w:val="22"/>
                <w:szCs w:val="22"/>
              </w:rPr>
              <w:t>prepared interview</w:t>
            </w:r>
          </w:p>
          <w:p w:rsidRPr="00653429" w:rsidR="001973FE" w:rsidP="001973FE" w:rsidRDefault="00C03B98" w14:paraId="4541D80F" w14:textId="5967B098">
            <w:pPr>
              <w:pStyle w:val="Bullet3"/>
              <w:numPr>
                <w:ilvl w:val="0"/>
                <w:numId w:val="35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Know what you want</w:t>
            </w:r>
          </w:p>
          <w:p w:rsidRPr="00653429" w:rsidR="00C03B98" w:rsidP="00C03B98" w:rsidRDefault="00C03B98" w14:paraId="13FDDF55" w14:textId="4C5CAE69">
            <w:pPr>
              <w:pStyle w:val="Bullet3"/>
              <w:numPr>
                <w:ilvl w:val="0"/>
                <w:numId w:val="35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Importance of an accurate job description </w:t>
            </w:r>
          </w:p>
          <w:p w:rsidRPr="00653429" w:rsidR="00C03B98" w:rsidP="00C03B98" w:rsidRDefault="00C03B98" w14:paraId="672F45BB" w14:textId="6BF6E9EF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Topic</w:t>
            </w: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: Steps to Properly Prepare for the Interview </w:t>
            </w:r>
          </w:p>
          <w:p w:rsidRPr="00653429" w:rsidR="00806BD5" w:rsidP="00F16E18" w:rsidRDefault="00291106" w14:paraId="3FAAB885" w14:textId="4B017A3E">
            <w:pPr>
              <w:pStyle w:val="Bullet3"/>
              <w:numPr>
                <w:ilvl w:val="0"/>
                <w:numId w:val="40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Determine participants</w:t>
            </w:r>
            <w:r w:rsidRPr="00653429" w:rsidR="006F5C55">
              <w:rPr>
                <w:rFonts w:asciiTheme="minorHAnsi" w:hAnsiTheme="minorHAnsi" w:cstheme="minorHAnsi"/>
                <w:sz w:val="22"/>
                <w:szCs w:val="22"/>
              </w:rPr>
              <w:t xml:space="preserve"> needed</w:t>
            </w: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 in the interview</w:t>
            </w:r>
          </w:p>
          <w:p w:rsidRPr="00653429" w:rsidR="00F16E18" w:rsidP="00F16E18" w:rsidRDefault="00F16E18" w14:paraId="5422D96E" w14:textId="080C4003">
            <w:pPr>
              <w:pStyle w:val="Bullet3"/>
              <w:numPr>
                <w:ilvl w:val="0"/>
                <w:numId w:val="40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Question Preparation</w:t>
            </w:r>
          </w:p>
          <w:p w:rsidRPr="00653429" w:rsidR="00642629" w:rsidP="00D965D7" w:rsidRDefault="000E21F5" w14:paraId="5B4F88F2" w14:textId="42F66E3B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Knowledge Check</w:t>
            </w:r>
          </w:p>
          <w:p w:rsidRPr="00653429" w:rsidR="00D60FCB" w:rsidP="009114F8" w:rsidRDefault="009114F8" w14:paraId="5E9B61D4" w14:textId="65938CA6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Topic</w:t>
            </w: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53429" w:rsidR="004E40D4">
              <w:rPr>
                <w:rFonts w:asciiTheme="minorHAnsi" w:hAnsiTheme="minorHAnsi" w:cstheme="minorHAnsi"/>
                <w:sz w:val="22"/>
                <w:szCs w:val="22"/>
              </w:rPr>
              <w:t>Best Strategies and Interview</w:t>
            </w: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 xml:space="preserve"> Techniques</w:t>
            </w:r>
          </w:p>
          <w:p w:rsidRPr="00653429" w:rsidR="00D965D7" w:rsidP="00DD31DE" w:rsidRDefault="00D965D7" w14:paraId="3DF9C539" w14:textId="0E01EF62">
            <w:pPr>
              <w:pStyle w:val="Bullet3"/>
              <w:numPr>
                <w:ilvl w:val="0"/>
                <w:numId w:val="43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Techniques to utilize</w:t>
            </w:r>
            <w:r w:rsidR="00CE77A6">
              <w:rPr>
                <w:rFonts w:asciiTheme="minorHAnsi" w:hAnsiTheme="minorHAnsi" w:cstheme="minorHAnsi"/>
                <w:sz w:val="22"/>
                <w:szCs w:val="22"/>
              </w:rPr>
              <w:t xml:space="preserve"> during the interview</w:t>
            </w:r>
          </w:p>
          <w:p w:rsidR="00C617E4" w:rsidP="00DD31DE" w:rsidRDefault="005758C9" w14:paraId="602DD90C" w14:textId="7F46B8A5">
            <w:pPr>
              <w:pStyle w:val="Bullet3"/>
              <w:numPr>
                <w:ilvl w:val="0"/>
                <w:numId w:val="43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How to a</w:t>
            </w:r>
            <w:r w:rsidRPr="00653429" w:rsidR="00DD31DE">
              <w:rPr>
                <w:rFonts w:asciiTheme="minorHAnsi" w:hAnsiTheme="minorHAnsi" w:cstheme="minorHAnsi"/>
                <w:sz w:val="22"/>
                <w:szCs w:val="22"/>
              </w:rPr>
              <w:t>ssess the Interviewee</w:t>
            </w:r>
            <w:r w:rsidR="00CE77A6">
              <w:rPr>
                <w:rFonts w:asciiTheme="minorHAnsi" w:hAnsiTheme="minorHAnsi" w:cstheme="minorHAnsi"/>
                <w:sz w:val="22"/>
                <w:szCs w:val="22"/>
              </w:rPr>
              <w:t xml:space="preserve">’s </w:t>
            </w:r>
          </w:p>
          <w:p w:rsidR="00CE77A6" w:rsidP="00CE77A6" w:rsidRDefault="00CE77A6" w14:paraId="7C9C3460" w14:textId="50897B55">
            <w:pPr>
              <w:pStyle w:val="Bullet3"/>
              <w:numPr>
                <w:ilvl w:val="0"/>
                <w:numId w:val="45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Answers</w:t>
            </w:r>
          </w:p>
          <w:p w:rsidRPr="00653429" w:rsidR="00CE77A6" w:rsidP="00CE77A6" w:rsidRDefault="00CE77A6" w14:paraId="7FF359AF" w14:textId="69BC3989">
            <w:pPr>
              <w:pStyle w:val="Bullet3"/>
              <w:numPr>
                <w:ilvl w:val="0"/>
                <w:numId w:val="45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Body language</w:t>
            </w:r>
          </w:p>
          <w:p w:rsidRPr="00653429" w:rsidR="001609C5" w:rsidP="00327A20" w:rsidRDefault="009114F8" w14:paraId="531D2113" w14:textId="1F18209D">
            <w:pPr>
              <w:pStyle w:val="Bullet3"/>
              <w:numPr>
                <w:ilvl w:val="0"/>
                <w:numId w:val="37"/>
              </w:numPr>
              <w:tabs>
                <w:tab w:val="clear" w:pos="1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Real Life Scenario with avatars</w:t>
            </w:r>
            <w:r w:rsidRPr="00653429" w:rsidR="00B30819">
              <w:rPr>
                <w:rFonts w:asciiTheme="minorHAnsi" w:hAnsiTheme="minorHAnsi" w:cstheme="minorHAnsi"/>
                <w:sz w:val="22"/>
                <w:szCs w:val="22"/>
              </w:rPr>
              <w:t xml:space="preserve"> – mock interview</w:t>
            </w:r>
            <w:r w:rsidR="009B5611">
              <w:rPr>
                <w:rFonts w:asciiTheme="minorHAnsi" w:hAnsiTheme="minorHAnsi" w:cstheme="minorHAnsi"/>
                <w:sz w:val="22"/>
                <w:szCs w:val="22"/>
              </w:rPr>
              <w:t xml:space="preserve"> – learner chooses the best responses</w:t>
            </w:r>
          </w:p>
          <w:p w:rsidRPr="00653429" w:rsidR="00C03B98" w:rsidP="00C03B98" w:rsidRDefault="00311192" w14:paraId="79BC7486" w14:textId="2399C672">
            <w:pPr>
              <w:pStyle w:val="Bullet3"/>
              <w:numPr>
                <w:ilvl w:val="0"/>
                <w:numId w:val="0"/>
              </w:numPr>
              <w:tabs>
                <w:tab w:val="clear" w:pos="180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Final Graded Assessmen</w:t>
            </w:r>
            <w:r w:rsidRPr="00653429" w:rsidR="006534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</w:tr>
      <w:tr w:rsidRPr="00653429" w:rsidR="00D16759" w:rsidTr="565C7D60" w14:paraId="7CD94F29" w14:textId="77777777">
        <w:trPr>
          <w:trHeight w:val="530"/>
        </w:trPr>
        <w:tc>
          <w:tcPr>
            <w:tcW w:w="2210" w:type="dxa"/>
            <w:tcBorders>
              <w:top w:val="nil"/>
              <w:left w:val="nil"/>
            </w:tcBorders>
            <w:tcMar/>
          </w:tcPr>
          <w:p w:rsidRPr="00653429" w:rsidR="00D16759" w:rsidP="00D16759" w:rsidRDefault="00D16759" w14:paraId="232A77D0" w14:textId="777777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  <w:tcMar/>
          </w:tcPr>
          <w:p w:rsidRPr="00653429" w:rsidR="00D16759" w:rsidP="005758C9" w:rsidRDefault="00D16759" w14:paraId="2F433AA2" w14:textId="77777777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  <w:tcMar/>
          </w:tcPr>
          <w:p w:rsidRPr="00653429" w:rsidR="00D16759" w:rsidP="00D16759" w:rsidRDefault="00D16759" w14:paraId="412D2B0C" w14:textId="7E714A4C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108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653429" w:rsidR="00D16759" w:rsidTr="565C7D60" w14:paraId="2C4F0D27" w14:textId="77777777">
        <w:trPr>
          <w:trHeight w:val="1340"/>
        </w:trPr>
        <w:tc>
          <w:tcPr>
            <w:tcW w:w="2210" w:type="dxa"/>
            <w:tcBorders>
              <w:left w:val="nil"/>
            </w:tcBorders>
            <w:tcMar/>
          </w:tcPr>
          <w:p w:rsidRPr="00653429" w:rsidR="00854EE3" w:rsidP="00D16759" w:rsidRDefault="00854EE3" w14:paraId="6043A04D" w14:textId="2E09176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Assessment</w:t>
            </w:r>
            <w:r w:rsidRPr="00653429" w:rsidR="00D167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Plan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  <w:tcMar/>
          </w:tcPr>
          <w:p w:rsidRPr="00653429" w:rsidR="00D16759" w:rsidP="00C775DB" w:rsidRDefault="00C775DB" w14:paraId="4C030E79" w14:textId="740C0695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53429">
              <w:rPr>
                <w:rFonts w:asciiTheme="minorHAnsi" w:hAnsiTheme="minorHAnsi" w:cstheme="minorHAnsi"/>
                <w:sz w:val="22"/>
                <w:szCs w:val="22"/>
              </w:rPr>
              <w:t>There will be a final assessment containing 5 multiple choice questions. The questions will be based on the learning objectives of this module. The learner must score 80% or above to receive a passing score. If they do not pass, they will be able to review their previous quiz answers before retaking the quiz. A passing score will allow them to exit the course.</w:t>
            </w:r>
            <w:r w:rsidR="001338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Pr="00653429" w:rsidR="002A18D4" w:rsidP="0026170C" w:rsidRDefault="002A18D4" w14:paraId="3DCB748E" w14:textId="77777777">
      <w:pPr>
        <w:pStyle w:val="Header"/>
        <w:rPr>
          <w:rFonts w:asciiTheme="minorHAnsi" w:hAnsiTheme="minorHAnsi" w:cstheme="minorHAnsi"/>
          <w:sz w:val="22"/>
          <w:szCs w:val="22"/>
        </w:rPr>
      </w:pPr>
    </w:p>
    <w:sectPr w:rsidRPr="00653429" w:rsidR="002A18D4">
      <w:headerReference w:type="default" r:id="rId8"/>
      <w:footerReference w:type="default" r:id="rId9"/>
      <w:pgSz w:w="12240" w:h="15840" w:orient="portrait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4943" w:rsidP="0026170C" w:rsidRDefault="00E64943" w14:paraId="4F8535AC" w14:textId="77777777">
      <w:r>
        <w:separator/>
      </w:r>
    </w:p>
  </w:endnote>
  <w:endnote w:type="continuationSeparator" w:id="0">
    <w:p w:rsidR="00E64943" w:rsidP="0026170C" w:rsidRDefault="00E64943" w14:paraId="081A2D8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F1C" w:rsidR="004D2800" w:rsidP="00E76A2B" w:rsidRDefault="004D2800" w14:paraId="323FC8C6" w14:textId="77777777">
    <w:pPr>
      <w:pStyle w:val="Footer"/>
      <w:rPr>
        <w:rFonts w:ascii="Calibri" w:hAnsi="Calibri" w:cs="Calibri"/>
      </w:rPr>
    </w:pPr>
  </w:p>
  <w:p w:rsidRPr="00694647" w:rsidR="004D2800" w:rsidP="00694647" w:rsidRDefault="004D2800" w14:paraId="5406296C" w14:textId="70320C3B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</w:r>
    <w:r w:rsidR="00EF2EB8">
      <w:rPr>
        <w:rFonts w:ascii="Calibri" w:hAnsi="Calibri" w:cs="Calibri"/>
        <w:i/>
        <w:sz w:val="22"/>
        <w:szCs w:val="22"/>
      </w:rPr>
      <w:t xml:space="preserve">Interviewing </w:t>
    </w:r>
    <w:r w:rsidR="00A143B3">
      <w:rPr>
        <w:rFonts w:ascii="Calibri" w:hAnsi="Calibri" w:cs="Calibri"/>
        <w:i/>
        <w:sz w:val="22"/>
        <w:szCs w:val="22"/>
      </w:rPr>
      <w:t>Preparedness Training</w:t>
    </w:r>
    <w:r w:rsidR="00694647">
      <w:rPr>
        <w:rFonts w:ascii="Calibri" w:hAnsi="Calibri" w:cs="Calibri"/>
        <w:i/>
        <w:sz w:val="22"/>
        <w:szCs w:val="22"/>
      </w:rPr>
      <w:t xml:space="preserve"> </w:t>
    </w:r>
    <w:r w:rsidRPr="00360F1C" w:rsidR="00694647">
      <w:rPr>
        <w:rFonts w:ascii="Calibri" w:hAnsi="Calibri" w:cs="Calibri"/>
        <w:i/>
        <w:sz w:val="22"/>
        <w:szCs w:val="22"/>
      </w:rPr>
      <w:t>—Design Docum</w:t>
    </w:r>
    <w:r w:rsidR="00694647">
      <w:rPr>
        <w:rFonts w:ascii="Calibri" w:hAnsi="Calibri" w:cs="Calibri"/>
        <w:i/>
        <w:sz w:val="22"/>
        <w:szCs w:val="22"/>
      </w:rPr>
      <w:t xml:space="preserve">ent - </w:t>
    </w:r>
    <w:r w:rsidRPr="00360F1C">
      <w:rPr>
        <w:rFonts w:ascii="Calibri" w:hAnsi="Calibri" w:cs="Calibri"/>
      </w:rPr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782657">
      <w:rPr>
        <w:rStyle w:val="PageNumber"/>
        <w:rFonts w:ascii="Calibri" w:hAnsi="Calibri" w:cs="Calibri"/>
        <w:noProof/>
      </w:rPr>
      <w:t>4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4943" w:rsidP="0026170C" w:rsidRDefault="00E64943" w14:paraId="637D8FBE" w14:textId="77777777">
      <w:r>
        <w:separator/>
      </w:r>
    </w:p>
  </w:footnote>
  <w:footnote w:type="continuationSeparator" w:id="0">
    <w:p w:rsidR="00E64943" w:rsidP="0026170C" w:rsidRDefault="00E64943" w14:paraId="21368AE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94647" w:rsidR="004D2800" w:rsidP="00694647" w:rsidRDefault="00694647" w14:paraId="44ABB346" w14:textId="6DCEF31F">
    <w:pPr>
      <w:pStyle w:val="Header"/>
      <w:pBdr>
        <w:bottom w:val="single" w:color="auto" w:sz="4" w:space="1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 w:rsidRPr="00694647">
      <w:rPr>
        <w:rFonts w:ascii="Calibri" w:hAnsi="Calibri" w:cs="Calibri"/>
        <w:sz w:val="36"/>
        <w:szCs w:val="36"/>
      </w:rPr>
      <w:t>Design Document</w:t>
    </w:r>
  </w:p>
  <w:p w:rsidR="004D2800" w:rsidP="0026170C" w:rsidRDefault="00A143B3" w14:paraId="26FBF183" w14:textId="03C9C468">
    <w:pPr>
      <w:pStyle w:val="Header"/>
      <w:tabs>
        <w:tab w:val="clear" w:pos="8640"/>
        <w:tab w:val="right" w:pos="9360"/>
      </w:tabs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 xml:space="preserve">Interview Preparedness Training – </w:t>
    </w:r>
    <w:r w:rsidR="00DA44E7">
      <w:rPr>
        <w:i/>
        <w:sz w:val="16"/>
      </w:rPr>
      <w:t>123 International</w:t>
    </w:r>
    <w:r>
      <w:rPr>
        <w:i/>
        <w:sz w:val="16"/>
      </w:rPr>
      <w:t xml:space="preserve"> </w:t>
    </w:r>
  </w:p>
  <w:p w:rsidRPr="00A21556" w:rsidR="00694647" w:rsidP="0026170C" w:rsidRDefault="00694647" w14:paraId="27CD3186" w14:textId="77777777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1B6"/>
    <w:multiLevelType w:val="hybridMultilevel"/>
    <w:tmpl w:val="C9EE47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B85238"/>
    <w:multiLevelType w:val="hybridMultilevel"/>
    <w:tmpl w:val="D3E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89B26E7"/>
    <w:multiLevelType w:val="hybridMultilevel"/>
    <w:tmpl w:val="58726C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BA2070"/>
    <w:multiLevelType w:val="hybridMultilevel"/>
    <w:tmpl w:val="588C4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hint="default" w:ascii="Courier New" w:hAnsi="Courier New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CA1B29"/>
    <w:multiLevelType w:val="hybridMultilevel"/>
    <w:tmpl w:val="77C06F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9D058D"/>
    <w:multiLevelType w:val="hybridMultilevel"/>
    <w:tmpl w:val="66BEF9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5F2D7F"/>
    <w:multiLevelType w:val="hybridMultilevel"/>
    <w:tmpl w:val="4D8434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DE61C7"/>
    <w:multiLevelType w:val="hybridMultilevel"/>
    <w:tmpl w:val="D81E95E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320F67"/>
    <w:multiLevelType w:val="hybridMultilevel"/>
    <w:tmpl w:val="1CC876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4D2C10"/>
    <w:multiLevelType w:val="hybridMultilevel"/>
    <w:tmpl w:val="3F180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3670AB"/>
    <w:multiLevelType w:val="hybridMultilevel"/>
    <w:tmpl w:val="1D4666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42039F"/>
    <w:multiLevelType w:val="hybridMultilevel"/>
    <w:tmpl w:val="1FCA0B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hint="default" w:ascii="Courier New" w:hAnsi="Courier New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555CDA"/>
    <w:multiLevelType w:val="hybridMultilevel"/>
    <w:tmpl w:val="E3AA7AF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25782B"/>
    <w:multiLevelType w:val="hybridMultilevel"/>
    <w:tmpl w:val="A4EC5D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hint="default" w:ascii="Courier New" w:hAnsi="Courier New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B4057A"/>
    <w:multiLevelType w:val="hybridMultilevel"/>
    <w:tmpl w:val="B35C4B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7C7522B"/>
    <w:multiLevelType w:val="hybridMultilevel"/>
    <w:tmpl w:val="52B661C4"/>
    <w:lvl w:ilvl="0" w:tplc="04090003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27" w15:restartNumberingAfterBreak="0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05842022">
    <w:abstractNumId w:val="24"/>
  </w:num>
  <w:num w:numId="2" w16cid:durableId="147137751">
    <w:abstractNumId w:val="27"/>
  </w:num>
  <w:num w:numId="3" w16cid:durableId="1876766886">
    <w:abstractNumId w:val="1"/>
  </w:num>
  <w:num w:numId="4" w16cid:durableId="1394891173">
    <w:abstractNumId w:val="21"/>
  </w:num>
  <w:num w:numId="5" w16cid:durableId="98648270">
    <w:abstractNumId w:val="23"/>
  </w:num>
  <w:num w:numId="6" w16cid:durableId="667950668">
    <w:abstractNumId w:val="6"/>
  </w:num>
  <w:num w:numId="7" w16cid:durableId="1853453801">
    <w:abstractNumId w:val="20"/>
  </w:num>
  <w:num w:numId="8" w16cid:durableId="886138760">
    <w:abstractNumId w:val="18"/>
  </w:num>
  <w:num w:numId="9" w16cid:durableId="1037510963">
    <w:abstractNumId w:val="12"/>
  </w:num>
  <w:num w:numId="10" w16cid:durableId="2021616397">
    <w:abstractNumId w:val="3"/>
  </w:num>
  <w:num w:numId="11" w16cid:durableId="1170296488">
    <w:abstractNumId w:val="3"/>
  </w:num>
  <w:num w:numId="12" w16cid:durableId="621234152">
    <w:abstractNumId w:val="3"/>
  </w:num>
  <w:num w:numId="13" w16cid:durableId="56974754">
    <w:abstractNumId w:val="3"/>
  </w:num>
  <w:num w:numId="14" w16cid:durableId="890267804">
    <w:abstractNumId w:val="3"/>
  </w:num>
  <w:num w:numId="15" w16cid:durableId="1398749736">
    <w:abstractNumId w:val="3"/>
  </w:num>
  <w:num w:numId="16" w16cid:durableId="336466817">
    <w:abstractNumId w:val="3"/>
  </w:num>
  <w:num w:numId="17" w16cid:durableId="1513304378">
    <w:abstractNumId w:val="3"/>
  </w:num>
  <w:num w:numId="18" w16cid:durableId="191656139">
    <w:abstractNumId w:val="3"/>
  </w:num>
  <w:num w:numId="19" w16cid:durableId="51195257">
    <w:abstractNumId w:val="3"/>
  </w:num>
  <w:num w:numId="20" w16cid:durableId="2052722966">
    <w:abstractNumId w:val="3"/>
  </w:num>
  <w:num w:numId="21" w16cid:durableId="1793666305">
    <w:abstractNumId w:val="3"/>
  </w:num>
  <w:num w:numId="22" w16cid:durableId="1042709197">
    <w:abstractNumId w:val="3"/>
  </w:num>
  <w:num w:numId="23" w16cid:durableId="1733917762">
    <w:abstractNumId w:val="3"/>
  </w:num>
  <w:num w:numId="24" w16cid:durableId="508176693">
    <w:abstractNumId w:val="3"/>
  </w:num>
  <w:num w:numId="25" w16cid:durableId="1827284028">
    <w:abstractNumId w:val="3"/>
  </w:num>
  <w:num w:numId="26" w16cid:durableId="1904414763">
    <w:abstractNumId w:val="3"/>
  </w:num>
  <w:num w:numId="27" w16cid:durableId="352613680">
    <w:abstractNumId w:val="7"/>
  </w:num>
  <w:num w:numId="28" w16cid:durableId="1858303066">
    <w:abstractNumId w:val="3"/>
  </w:num>
  <w:num w:numId="29" w16cid:durableId="506867953">
    <w:abstractNumId w:val="17"/>
  </w:num>
  <w:num w:numId="30" w16cid:durableId="1344431354">
    <w:abstractNumId w:val="2"/>
  </w:num>
  <w:num w:numId="31" w16cid:durableId="233273838">
    <w:abstractNumId w:val="26"/>
  </w:num>
  <w:num w:numId="32" w16cid:durableId="272909387">
    <w:abstractNumId w:val="10"/>
  </w:num>
  <w:num w:numId="33" w16cid:durableId="1445997365">
    <w:abstractNumId w:val="22"/>
  </w:num>
  <w:num w:numId="34" w16cid:durableId="806581799">
    <w:abstractNumId w:val="5"/>
  </w:num>
  <w:num w:numId="35" w16cid:durableId="148833684">
    <w:abstractNumId w:val="9"/>
  </w:num>
  <w:num w:numId="36" w16cid:durableId="475604880">
    <w:abstractNumId w:val="0"/>
  </w:num>
  <w:num w:numId="37" w16cid:durableId="494609570">
    <w:abstractNumId w:val="4"/>
  </w:num>
  <w:num w:numId="38" w16cid:durableId="1746293423">
    <w:abstractNumId w:val="14"/>
  </w:num>
  <w:num w:numId="39" w16cid:durableId="533351386">
    <w:abstractNumId w:val="11"/>
  </w:num>
  <w:num w:numId="40" w16cid:durableId="1318192859">
    <w:abstractNumId w:val="13"/>
  </w:num>
  <w:num w:numId="41" w16cid:durableId="8071703">
    <w:abstractNumId w:val="25"/>
  </w:num>
  <w:num w:numId="42" w16cid:durableId="1036154636">
    <w:abstractNumId w:val="16"/>
  </w:num>
  <w:num w:numId="43" w16cid:durableId="479469450">
    <w:abstractNumId w:val="8"/>
  </w:num>
  <w:num w:numId="44" w16cid:durableId="1543787587">
    <w:abstractNumId w:val="15"/>
  </w:num>
  <w:num w:numId="45" w16cid:durableId="129130887">
    <w:abstractNumId w:val="19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A"/>
    <w:rsid w:val="00011463"/>
    <w:rsid w:val="0001559F"/>
    <w:rsid w:val="00023BBA"/>
    <w:rsid w:val="000614E4"/>
    <w:rsid w:val="00065608"/>
    <w:rsid w:val="00082C03"/>
    <w:rsid w:val="0009301A"/>
    <w:rsid w:val="000962B1"/>
    <w:rsid w:val="00096BB2"/>
    <w:rsid w:val="000A43C4"/>
    <w:rsid w:val="000B1AE0"/>
    <w:rsid w:val="000B4483"/>
    <w:rsid w:val="000E21F5"/>
    <w:rsid w:val="000E741B"/>
    <w:rsid w:val="00104D7F"/>
    <w:rsid w:val="00126B39"/>
    <w:rsid w:val="0013380F"/>
    <w:rsid w:val="001403A8"/>
    <w:rsid w:val="0014523D"/>
    <w:rsid w:val="001609C5"/>
    <w:rsid w:val="0016683E"/>
    <w:rsid w:val="001740A0"/>
    <w:rsid w:val="0018389D"/>
    <w:rsid w:val="001973FE"/>
    <w:rsid w:val="001A55CE"/>
    <w:rsid w:val="001C654A"/>
    <w:rsid w:val="001E20BE"/>
    <w:rsid w:val="001F3F63"/>
    <w:rsid w:val="00200954"/>
    <w:rsid w:val="002222C3"/>
    <w:rsid w:val="00240FA8"/>
    <w:rsid w:val="00241F89"/>
    <w:rsid w:val="00253497"/>
    <w:rsid w:val="0026170C"/>
    <w:rsid w:val="00263154"/>
    <w:rsid w:val="002708CE"/>
    <w:rsid w:val="00273A62"/>
    <w:rsid w:val="00291106"/>
    <w:rsid w:val="002938B2"/>
    <w:rsid w:val="0029549C"/>
    <w:rsid w:val="002A18D4"/>
    <w:rsid w:val="002D274E"/>
    <w:rsid w:val="002D5049"/>
    <w:rsid w:val="002F6DE7"/>
    <w:rsid w:val="00311192"/>
    <w:rsid w:val="00326FA7"/>
    <w:rsid w:val="00327A20"/>
    <w:rsid w:val="00330919"/>
    <w:rsid w:val="00333726"/>
    <w:rsid w:val="00353FFC"/>
    <w:rsid w:val="00360F1C"/>
    <w:rsid w:val="00381299"/>
    <w:rsid w:val="0039412B"/>
    <w:rsid w:val="003A05DD"/>
    <w:rsid w:val="003A3DAD"/>
    <w:rsid w:val="003A3EF3"/>
    <w:rsid w:val="003A6A42"/>
    <w:rsid w:val="003A72C9"/>
    <w:rsid w:val="003B011A"/>
    <w:rsid w:val="003B13BA"/>
    <w:rsid w:val="003B3CFC"/>
    <w:rsid w:val="003C1E4B"/>
    <w:rsid w:val="003C5DBA"/>
    <w:rsid w:val="003D414C"/>
    <w:rsid w:val="003D4242"/>
    <w:rsid w:val="003F4B5F"/>
    <w:rsid w:val="004012D6"/>
    <w:rsid w:val="00406829"/>
    <w:rsid w:val="00411E92"/>
    <w:rsid w:val="004120BF"/>
    <w:rsid w:val="00412A3F"/>
    <w:rsid w:val="00447D3B"/>
    <w:rsid w:val="00471A42"/>
    <w:rsid w:val="00495FF0"/>
    <w:rsid w:val="004A2A20"/>
    <w:rsid w:val="004B5A9E"/>
    <w:rsid w:val="004C2C25"/>
    <w:rsid w:val="004D01EC"/>
    <w:rsid w:val="004D2800"/>
    <w:rsid w:val="004D2F4F"/>
    <w:rsid w:val="004E06FB"/>
    <w:rsid w:val="004E40D4"/>
    <w:rsid w:val="004E412C"/>
    <w:rsid w:val="004F2A54"/>
    <w:rsid w:val="005061D5"/>
    <w:rsid w:val="0052192C"/>
    <w:rsid w:val="00525CEC"/>
    <w:rsid w:val="00534838"/>
    <w:rsid w:val="00541614"/>
    <w:rsid w:val="00550174"/>
    <w:rsid w:val="00557840"/>
    <w:rsid w:val="005758C9"/>
    <w:rsid w:val="00580336"/>
    <w:rsid w:val="00594AC2"/>
    <w:rsid w:val="00596B85"/>
    <w:rsid w:val="005A22EF"/>
    <w:rsid w:val="005A58D5"/>
    <w:rsid w:val="005D1AE5"/>
    <w:rsid w:val="005D4F00"/>
    <w:rsid w:val="005F238F"/>
    <w:rsid w:val="005F7C15"/>
    <w:rsid w:val="00610119"/>
    <w:rsid w:val="00634C7C"/>
    <w:rsid w:val="00642629"/>
    <w:rsid w:val="00653429"/>
    <w:rsid w:val="006553D0"/>
    <w:rsid w:val="00662C9C"/>
    <w:rsid w:val="006801AE"/>
    <w:rsid w:val="0068580F"/>
    <w:rsid w:val="00691C68"/>
    <w:rsid w:val="0069257A"/>
    <w:rsid w:val="00693B4B"/>
    <w:rsid w:val="00694647"/>
    <w:rsid w:val="006D12AE"/>
    <w:rsid w:val="006E4FBD"/>
    <w:rsid w:val="006E6443"/>
    <w:rsid w:val="006E6F16"/>
    <w:rsid w:val="006F5C55"/>
    <w:rsid w:val="0070650E"/>
    <w:rsid w:val="00711B89"/>
    <w:rsid w:val="0071219B"/>
    <w:rsid w:val="007365AE"/>
    <w:rsid w:val="00736FF7"/>
    <w:rsid w:val="00740026"/>
    <w:rsid w:val="00756A06"/>
    <w:rsid w:val="00767C28"/>
    <w:rsid w:val="007703F5"/>
    <w:rsid w:val="00782657"/>
    <w:rsid w:val="0078548F"/>
    <w:rsid w:val="007A77AD"/>
    <w:rsid w:val="007C0BD8"/>
    <w:rsid w:val="007C72D4"/>
    <w:rsid w:val="007D0AA9"/>
    <w:rsid w:val="007D1D48"/>
    <w:rsid w:val="007D3242"/>
    <w:rsid w:val="007E00D1"/>
    <w:rsid w:val="007E5061"/>
    <w:rsid w:val="007F3A2C"/>
    <w:rsid w:val="00806BD5"/>
    <w:rsid w:val="0081658F"/>
    <w:rsid w:val="00836914"/>
    <w:rsid w:val="00843FF7"/>
    <w:rsid w:val="0085128D"/>
    <w:rsid w:val="00854EE3"/>
    <w:rsid w:val="008566D3"/>
    <w:rsid w:val="00881192"/>
    <w:rsid w:val="00881F91"/>
    <w:rsid w:val="008919D9"/>
    <w:rsid w:val="00891F84"/>
    <w:rsid w:val="008A20C3"/>
    <w:rsid w:val="008B21A1"/>
    <w:rsid w:val="008B552B"/>
    <w:rsid w:val="008B5D33"/>
    <w:rsid w:val="008C67B7"/>
    <w:rsid w:val="008C686F"/>
    <w:rsid w:val="008D764C"/>
    <w:rsid w:val="008E5361"/>
    <w:rsid w:val="008F1166"/>
    <w:rsid w:val="008F742B"/>
    <w:rsid w:val="009114D7"/>
    <w:rsid w:val="009114F8"/>
    <w:rsid w:val="0093491F"/>
    <w:rsid w:val="00936D34"/>
    <w:rsid w:val="00945473"/>
    <w:rsid w:val="0094769D"/>
    <w:rsid w:val="00955BB6"/>
    <w:rsid w:val="00960B46"/>
    <w:rsid w:val="009670B0"/>
    <w:rsid w:val="0097155A"/>
    <w:rsid w:val="009735D6"/>
    <w:rsid w:val="00973CB7"/>
    <w:rsid w:val="00973DBE"/>
    <w:rsid w:val="00983E1D"/>
    <w:rsid w:val="0099699D"/>
    <w:rsid w:val="009A253C"/>
    <w:rsid w:val="009B5611"/>
    <w:rsid w:val="009D1013"/>
    <w:rsid w:val="009E2A02"/>
    <w:rsid w:val="009E2CAE"/>
    <w:rsid w:val="009E4EE7"/>
    <w:rsid w:val="009F3B0E"/>
    <w:rsid w:val="009F60CD"/>
    <w:rsid w:val="00A143B3"/>
    <w:rsid w:val="00A21556"/>
    <w:rsid w:val="00A346BD"/>
    <w:rsid w:val="00A34949"/>
    <w:rsid w:val="00A420B8"/>
    <w:rsid w:val="00A50312"/>
    <w:rsid w:val="00A76DC5"/>
    <w:rsid w:val="00A82721"/>
    <w:rsid w:val="00A90B73"/>
    <w:rsid w:val="00AA055D"/>
    <w:rsid w:val="00AB0880"/>
    <w:rsid w:val="00AB3B66"/>
    <w:rsid w:val="00AD3D82"/>
    <w:rsid w:val="00AE5D4D"/>
    <w:rsid w:val="00AE7727"/>
    <w:rsid w:val="00AF37AA"/>
    <w:rsid w:val="00AF4A96"/>
    <w:rsid w:val="00AF4B39"/>
    <w:rsid w:val="00AF74DD"/>
    <w:rsid w:val="00B256B9"/>
    <w:rsid w:val="00B3017F"/>
    <w:rsid w:val="00B30819"/>
    <w:rsid w:val="00B3549D"/>
    <w:rsid w:val="00B4481D"/>
    <w:rsid w:val="00B46FE3"/>
    <w:rsid w:val="00B54363"/>
    <w:rsid w:val="00B662FF"/>
    <w:rsid w:val="00BB00FA"/>
    <w:rsid w:val="00BC1D41"/>
    <w:rsid w:val="00BE2B1D"/>
    <w:rsid w:val="00BF02C2"/>
    <w:rsid w:val="00C03102"/>
    <w:rsid w:val="00C03B98"/>
    <w:rsid w:val="00C06002"/>
    <w:rsid w:val="00C247B8"/>
    <w:rsid w:val="00C47AF3"/>
    <w:rsid w:val="00C51ACA"/>
    <w:rsid w:val="00C52FDC"/>
    <w:rsid w:val="00C617E4"/>
    <w:rsid w:val="00C775DB"/>
    <w:rsid w:val="00C91CF4"/>
    <w:rsid w:val="00CB3DD4"/>
    <w:rsid w:val="00CD208D"/>
    <w:rsid w:val="00CE558C"/>
    <w:rsid w:val="00CE6AD2"/>
    <w:rsid w:val="00CE77A6"/>
    <w:rsid w:val="00CF35FE"/>
    <w:rsid w:val="00D16759"/>
    <w:rsid w:val="00D25A84"/>
    <w:rsid w:val="00D3293F"/>
    <w:rsid w:val="00D32986"/>
    <w:rsid w:val="00D35EC0"/>
    <w:rsid w:val="00D60FCB"/>
    <w:rsid w:val="00D63AD3"/>
    <w:rsid w:val="00D6793A"/>
    <w:rsid w:val="00D67DE3"/>
    <w:rsid w:val="00D724DD"/>
    <w:rsid w:val="00D72A4E"/>
    <w:rsid w:val="00D965D7"/>
    <w:rsid w:val="00DA1C83"/>
    <w:rsid w:val="00DA3586"/>
    <w:rsid w:val="00DA3F08"/>
    <w:rsid w:val="00DA44E7"/>
    <w:rsid w:val="00DA7DE5"/>
    <w:rsid w:val="00DC6BF4"/>
    <w:rsid w:val="00DD31DE"/>
    <w:rsid w:val="00E36B06"/>
    <w:rsid w:val="00E53C2F"/>
    <w:rsid w:val="00E6010D"/>
    <w:rsid w:val="00E64412"/>
    <w:rsid w:val="00E64943"/>
    <w:rsid w:val="00E76A2B"/>
    <w:rsid w:val="00E86AA4"/>
    <w:rsid w:val="00EA0C5A"/>
    <w:rsid w:val="00EE0991"/>
    <w:rsid w:val="00EE404A"/>
    <w:rsid w:val="00EF1EA5"/>
    <w:rsid w:val="00EF2EB8"/>
    <w:rsid w:val="00F0727C"/>
    <w:rsid w:val="00F074A9"/>
    <w:rsid w:val="00F16E18"/>
    <w:rsid w:val="00F33AAF"/>
    <w:rsid w:val="00F42699"/>
    <w:rsid w:val="00F4468C"/>
    <w:rsid w:val="00F5593C"/>
    <w:rsid w:val="00F576F9"/>
    <w:rsid w:val="00F612A9"/>
    <w:rsid w:val="00F647A3"/>
    <w:rsid w:val="00F804C5"/>
    <w:rsid w:val="00F863E5"/>
    <w:rsid w:val="00FB25B7"/>
    <w:rsid w:val="00FB2AB5"/>
    <w:rsid w:val="00FC7865"/>
    <w:rsid w:val="00FD21C3"/>
    <w:rsid w:val="00FD587A"/>
    <w:rsid w:val="00FE06D8"/>
    <w:rsid w:val="00FE12B1"/>
    <w:rsid w:val="00FE37A1"/>
    <w:rsid w:val="565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c,#5ee0d4"/>
    </o:shapedefaults>
    <o:shapelayout v:ext="edit">
      <o:idmap v:ext="edit" data="2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styleId="Bullet1" w:customStyle="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styleId="Bullet2" w:customStyle="1">
    <w:name w:val="Bullet 2"/>
    <w:basedOn w:val="Bullet1"/>
    <w:rsid w:val="00550174"/>
    <w:pPr>
      <w:numPr>
        <w:ilvl w:val="1"/>
      </w:numPr>
    </w:pPr>
  </w:style>
  <w:style w:type="paragraph" w:styleId="Bullet3" w:customStyle="1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styleId="Bullet1Char" w:customStyle="1">
    <w:name w:val="Bullet 1 Char"/>
    <w:link w:val="Bullet1"/>
    <w:rsid w:val="000962B1"/>
    <w:rPr>
      <w:rFonts w:ascii="Tahoma" w:hAnsi="Tahoma" w:cs="Tahoma"/>
      <w:szCs w:val="24"/>
    </w:rPr>
  </w:style>
  <w:style w:type="character" w:styleId="CommentTextChar" w:customStyle="1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DE8A-E6F2-4CA3-AD46-57AD23E5CC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Cinecraft_DesignDoc_TEMPLATE 2012</ap:Template>
  <ap:Application>Microsoft Word for the web</ap:Application>
  <ap:DocSecurity>0</ap:DocSecurity>
  <ap:ScaleCrop>false</ap:ScaleCrop>
  <ap:Company>PNC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Subject</dc:title>
  <dc:subject/>
  <dc:creator>Chris J Karel</dc:creator>
  <keywords/>
  <dc:description/>
  <lastModifiedBy>Tristania Sachs</lastModifiedBy>
  <revision>67</revision>
  <lastPrinted>2008-12-30T22:48:00.0000000Z</lastPrinted>
  <dcterms:created xsi:type="dcterms:W3CDTF">2023-04-08T19:29:00.0000000Z</dcterms:created>
  <dcterms:modified xsi:type="dcterms:W3CDTF">2023-06-05T18:48:07.8044065Z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