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</w:pPr>
      <w:r>
        <w:rPr>
          <w:b/>
          <w:color w:val="D97706"/>
          <w:sz w:val="17"/>
        </w:rPr>
        <w:t>OFFICIAL SAMPLE REPORT &amp;bull; 2-PAGE REDACTED PREVIEW COPY</w:t>
      </w:r>
    </w:p>
    <w:p>
      <w:pPr>
        <w:spacing w:before="0" w:after="40"/>
      </w:pPr>
      <w:r>
        <w:rPr>
          <w:b/>
          <w:color w:val="1E293B"/>
          <w:sz w:val="36"/>
        </w:rPr>
        <w:t>Amazon Ads Strategy &amp; Market Intelligence: John Coon</w:t>
      </w:r>
    </w:p>
    <w:p>
      <w:pPr>
        <w:spacing w:before="0" w:after="160"/>
      </w:pPr>
      <w:r>
        <w:rPr>
          <w:i/>
          <w:color w:val="475569"/>
          <w:sz w:val="22"/>
        </w:rPr>
        <w:t>Multi-Agent Tri-Model Consensus Intelligence &amp;bull; Series Funnel Audit (3 Titles)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shd w:fill="F8FAFC"/>
          </w:tcPr>
          <w:p>
            <w:r>
              <w:rPr>
                <w:b/>
                <w:sz w:val="17"/>
              </w:rPr>
              <w:t>Audited Author:</w:t>
            </w:r>
          </w:p>
        </w:tc>
        <w:tc>
          <w:tcPr>
            <w:tcW w:type="dxa" w:w="5112"/>
            <w:shd w:fill="FFFFFF"/>
          </w:tcPr>
          <w:p>
            <w:r>
              <w:rPr>
                <w:sz w:val="17"/>
              </w:rPr>
              <w:t>John Coon (Founder, Samak Press)</w:t>
            </w:r>
          </w:p>
        </w:tc>
      </w:tr>
      <w:tr>
        <w:tc>
          <w:tcPr>
            <w:tcW w:type="dxa" w:w="5112"/>
            <w:shd w:fill="F8FAFC"/>
          </w:tcPr>
          <w:p>
            <w:r>
              <w:rPr>
                <w:b/>
                <w:sz w:val="17"/>
              </w:rPr>
              <w:t>Sample Evaluated Works:</w:t>
            </w:r>
          </w:p>
        </w:tc>
        <w:tc>
          <w:tcPr>
            <w:tcW w:type="dxa" w:w="5112"/>
            <w:shd w:fill="FFFFFF"/>
          </w:tcPr>
          <w:p>
            <w:r>
              <w:rPr>
                <w:sz w:val="17"/>
              </w:rPr>
              <w:t>Alien People (Bk 1), Dark Metamorphosis (Bk 2), Under a Fallen Sun</w:t>
            </w:r>
          </w:p>
        </w:tc>
      </w:tr>
      <w:tr>
        <w:tc>
          <w:tcPr>
            <w:tcW w:type="dxa" w:w="5112"/>
            <w:shd w:fill="F8FAFC"/>
          </w:tcPr>
          <w:p>
            <w:r>
              <w:rPr>
                <w:b/>
                <w:sz w:val="17"/>
              </w:rPr>
              <w:t>Recommended Daily Budget:</w:t>
            </w:r>
          </w:p>
        </w:tc>
        <w:tc>
          <w:tcPr>
            <w:tcW w:type="dxa" w:w="5112"/>
            <w:shd w:fill="FFFFFF"/>
          </w:tcPr>
          <w:p>
            <w:r>
              <w:rPr>
                <w:sz w:val="17"/>
              </w:rPr>
              <w:t>$20.00 USD / day ($600.00 / month cap)</w:t>
            </w:r>
          </w:p>
        </w:tc>
      </w:tr>
      <w:tr>
        <w:tc>
          <w:tcPr>
            <w:tcW w:type="dxa" w:w="5112"/>
            <w:shd w:fill="F8FAFC"/>
          </w:tcPr>
          <w:p>
            <w:r>
              <w:rPr>
                <w:b/>
                <w:sz w:val="17"/>
              </w:rPr>
              <w:t>Bidding Philosophy:</w:t>
            </w:r>
          </w:p>
        </w:tc>
        <w:tc>
          <w:tcPr>
            <w:tcW w:type="dxa" w:w="5112"/>
            <w:shd w:fill="FFFFFF"/>
          </w:tcPr>
          <w:p>
            <w:r>
              <w:rPr>
                <w:sz w:val="17"/>
              </w:rPr>
              <w:t>Dynamic bids - down only ($0.22 - $0.45 CPC) with 70/30 Series Allocation</w:t>
            </w:r>
          </w:p>
        </w:tc>
      </w:tr>
      <w:tr>
        <w:tc>
          <w:tcPr>
            <w:tcW w:type="dxa" w:w="5112"/>
            <w:shd w:fill="F8FAFC"/>
          </w:tcPr>
          <w:p>
            <w:r>
              <w:rPr>
                <w:b/>
                <w:sz w:val="17"/>
              </w:rPr>
              <w:t>Consensus Panel:</w:t>
            </w:r>
          </w:p>
        </w:tc>
        <w:tc>
          <w:tcPr>
            <w:tcW w:type="dxa" w:w="5112"/>
            <w:shd w:fill="FFFFFF"/>
          </w:tcPr>
          <w:p>
            <w:r>
              <w:rPr>
                <w:sz w:val="17"/>
              </w:rPr>
              <w:t>Tri-Model Consensus (Gemini 3.8 Flash, 3.7 Flash, &amp; 3.6 Flash Verified)</w:t>
            </w:r>
          </w:p>
        </w:tc>
      </w:tr>
    </w:tbl>
    <w:p>
      <w:pPr>
        <w:spacing w:after="80"/>
      </w:pPr>
    </w:p>
    <w:p>
      <w:pPr>
        <w:pStyle w:val="Heading2"/>
        <w:spacing w:before="120" w:after="40"/>
      </w:pPr>
      <w:r>
        <w:t>1. Executive Summary &amp; Series Funnel Philosophy</w:t>
      </w:r>
    </w:p>
    <w:p>
      <w:pPr>
        <w:spacing w:after="80"/>
      </w:pPr>
      <w:r>
        <w:rPr>
          <w:sz w:val="18"/>
        </w:rPr>
        <w:t>Bidding on broad search terms like 'sci fi books' ($1.50+ CPC) drains an indie author's budget in a handful of clicks. Our engine identifies 'Diamond in the Rough' long-tail search targets ($0.22–$0.45 CPC) and mid-list comparable authors. By focusing 70% of spend on Alien People (Book 1) and capturing readers whose lifetime value (LTV) pays out across Dark Metamorphosis (Book 2) and Under a Fallen Sun, overall series acquisition costs drop by more than 50%.</w:t>
      </w:r>
    </w:p>
    <w:p>
      <w:pPr>
        <w:pStyle w:val="Heading2"/>
        <w:spacing w:before="120" w:after="40"/>
      </w:pPr>
      <w:r>
        <w:t>2. Sample Target Keywords &amp; Bid Estimates (Partial Unmasked)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045"/>
        <w:gridCol w:w="2045"/>
        <w:gridCol w:w="2045"/>
        <w:gridCol w:w="2045"/>
        <w:gridCol w:w="2045"/>
      </w:tblGrid>
      <w:tr>
        <w:tc>
          <w:tcPr>
            <w:tcW w:type="dxa" w:w="2045"/>
            <w:shd w:fill="E2E8F0"/>
          </w:tcPr>
          <w:p>
            <w:r>
              <w:rPr>
                <w:b/>
                <w:sz w:val="16"/>
              </w:rPr>
              <w:t>Search Keyword Target</w:t>
            </w:r>
          </w:p>
        </w:tc>
        <w:tc>
          <w:tcPr>
            <w:tcW w:type="dxa" w:w="2045"/>
            <w:shd w:fill="E2E8F0"/>
          </w:tcPr>
          <w:p>
            <w:r>
              <w:rPr>
                <w:b/>
                <w:sz w:val="16"/>
              </w:rPr>
              <w:t>Match Type</w:t>
            </w:r>
          </w:p>
        </w:tc>
        <w:tc>
          <w:tcPr>
            <w:tcW w:type="dxa" w:w="2045"/>
            <w:shd w:fill="E2E8F0"/>
          </w:tcPr>
          <w:p>
            <w:r>
              <w:rPr>
                <w:b/>
                <w:sz w:val="16"/>
              </w:rPr>
              <w:t>Estimated CPC</w:t>
            </w:r>
          </w:p>
        </w:tc>
        <w:tc>
          <w:tcPr>
            <w:tcW w:type="dxa" w:w="2045"/>
            <w:shd w:fill="E2E8F0"/>
          </w:tcPr>
          <w:p>
            <w:r>
              <w:rPr>
                <w:b/>
                <w:sz w:val="16"/>
              </w:rPr>
              <w:t>Intent Level</w:t>
            </w:r>
          </w:p>
        </w:tc>
        <w:tc>
          <w:tcPr>
            <w:tcW w:type="dxa" w:w="2045"/>
            <w:shd w:fill="E2E8F0"/>
          </w:tcPr>
          <w:p>
            <w:r>
              <w:rPr>
                <w:b/>
                <w:sz w:val="16"/>
              </w:rPr>
              <w:t>Campaign Role</w:t>
            </w:r>
          </w:p>
        </w:tc>
      </w:tr>
      <w:tr>
        <w:tc>
          <w:tcPr>
            <w:tcW w:type="dxa" w:w="2045"/>
            <w:shd w:fill="FFFFFF"/>
          </w:tcPr>
          <w:p>
            <w:r>
              <w:rPr>
                <w:sz w:val="16"/>
              </w:rPr>
              <w:t>first contact sci fi thriller</w:t>
            </w:r>
          </w:p>
        </w:tc>
        <w:tc>
          <w:tcPr>
            <w:tcW w:type="dxa" w:w="2045"/>
            <w:shd w:fill="FFFFFF"/>
          </w:tcPr>
          <w:p>
            <w:r>
              <w:rPr>
                <w:sz w:val="16"/>
              </w:rPr>
              <w:t>Phrase</w:t>
            </w:r>
          </w:p>
        </w:tc>
        <w:tc>
          <w:tcPr>
            <w:tcW w:type="dxa" w:w="2045"/>
            <w:shd w:fill="FFFFFF"/>
          </w:tcPr>
          <w:p>
            <w:r>
              <w:rPr>
                <w:sz w:val="16"/>
              </w:rPr>
              <w:t>$0.32</w:t>
            </w:r>
          </w:p>
        </w:tc>
        <w:tc>
          <w:tcPr>
            <w:tcW w:type="dxa" w:w="2045"/>
            <w:shd w:fill="FFFFFF"/>
          </w:tcPr>
          <w:p>
            <w:r>
              <w:rPr>
                <w:sz w:val="16"/>
              </w:rPr>
              <w:t>High Purchase Intent</w:t>
            </w:r>
          </w:p>
        </w:tc>
        <w:tc>
          <w:tcPr>
            <w:tcW w:type="dxa" w:w="2045"/>
            <w:shd w:fill="FFFFFF"/>
          </w:tcPr>
          <w:p>
            <w:r>
              <w:rPr>
                <w:sz w:val="16"/>
              </w:rPr>
              <w:t>Lead Acquisition (Book 1)</w:t>
            </w:r>
          </w:p>
        </w:tc>
      </w:tr>
      <w:tr>
        <w:tc>
          <w:tcPr>
            <w:tcW w:type="dxa" w:w="2045"/>
            <w:shd w:fill="F8FAFC"/>
          </w:tcPr>
          <w:p>
            <w:r>
              <w:rPr>
                <w:sz w:val="16"/>
              </w:rPr>
              <w:t>alien perspective suspense novel</w:t>
            </w:r>
          </w:p>
        </w:tc>
        <w:tc>
          <w:tcPr>
            <w:tcW w:type="dxa" w:w="2045"/>
            <w:shd w:fill="F8FAFC"/>
          </w:tcPr>
          <w:p>
            <w:r>
              <w:rPr>
                <w:sz w:val="16"/>
              </w:rPr>
              <w:t>Phrase</w:t>
            </w:r>
          </w:p>
        </w:tc>
        <w:tc>
          <w:tcPr>
            <w:tcW w:type="dxa" w:w="2045"/>
            <w:shd w:fill="F8FAFC"/>
          </w:tcPr>
          <w:p>
            <w:r>
              <w:rPr>
                <w:sz w:val="16"/>
              </w:rPr>
              <w:t>$0.31</w:t>
            </w:r>
          </w:p>
        </w:tc>
        <w:tc>
          <w:tcPr>
            <w:tcW w:type="dxa" w:w="2045"/>
            <w:shd w:fill="F8FAFC"/>
          </w:tcPr>
          <w:p>
            <w:r>
              <w:rPr>
                <w:sz w:val="16"/>
              </w:rPr>
              <w:t>High Purchase Intent</w:t>
            </w:r>
          </w:p>
        </w:tc>
        <w:tc>
          <w:tcPr>
            <w:tcW w:type="dxa" w:w="2045"/>
            <w:shd w:fill="F8FAFC"/>
          </w:tcPr>
          <w:p>
            <w:r>
              <w:rPr>
                <w:sz w:val="16"/>
              </w:rPr>
              <w:t>Niche Core Audience</w:t>
            </w:r>
          </w:p>
        </w:tc>
      </w:tr>
      <w:tr>
        <w:tc>
          <w:tcPr>
            <w:tcW w:type="dxa" w:w="2045"/>
            <w:shd w:fill="FFFFFF"/>
          </w:tcPr>
          <w:p>
            <w:r>
              <w:rPr>
                <w:sz w:val="16"/>
              </w:rPr>
              <w:t>ext*********************************</w:t>
            </w:r>
          </w:p>
        </w:tc>
        <w:tc>
          <w:tcPr>
            <w:tcW w:type="dxa" w:w="2045"/>
            <w:shd w:fill="FFFFFF"/>
          </w:tcPr>
          <w:p>
            <w:r>
              <w:rPr>
                <w:sz w:val="16"/>
              </w:rPr>
              <w:t>Exact</w:t>
            </w:r>
          </w:p>
        </w:tc>
        <w:tc>
          <w:tcPr>
            <w:tcW w:type="dxa" w:w="2045"/>
            <w:shd w:fill="FFFFFF"/>
          </w:tcPr>
          <w:p>
            <w:r>
              <w:rPr>
                <w:sz w:val="16"/>
              </w:rPr>
              <w:t>$*.**</w:t>
            </w:r>
          </w:p>
        </w:tc>
        <w:tc>
          <w:tcPr>
            <w:tcW w:type="dxa" w:w="2045"/>
            <w:shd w:fill="FFFFFF"/>
          </w:tcPr>
          <w:p>
            <w:r>
              <w:rPr>
                <w:sz w:val="16"/>
              </w:rPr>
              <w:t>High Purchase Intent</w:t>
            </w:r>
          </w:p>
        </w:tc>
        <w:tc>
          <w:tcPr>
            <w:tcW w:type="dxa" w:w="2045"/>
            <w:shd w:fill="FFFFFF"/>
          </w:tcPr>
          <w:p>
            <w:r>
              <w:rPr>
                <w:sz w:val="16"/>
              </w:rPr>
              <w:t>Series Read-Through</w:t>
            </w:r>
          </w:p>
        </w:tc>
      </w:tr>
      <w:tr>
        <w:tc>
          <w:tcPr>
            <w:tcW w:type="dxa" w:w="2045"/>
            <w:shd w:fill="F8FAFC"/>
          </w:tcPr>
          <w:p>
            <w:r>
              <w:rPr>
                <w:sz w:val="16"/>
              </w:rPr>
              <w:t>col*********************************</w:t>
            </w:r>
          </w:p>
        </w:tc>
        <w:tc>
          <w:tcPr>
            <w:tcW w:type="dxa" w:w="2045"/>
            <w:shd w:fill="F8FAFC"/>
          </w:tcPr>
          <w:p>
            <w:r>
              <w:rPr>
                <w:sz w:val="16"/>
              </w:rPr>
              <w:t>Phrase</w:t>
            </w:r>
          </w:p>
        </w:tc>
        <w:tc>
          <w:tcPr>
            <w:tcW w:type="dxa" w:w="2045"/>
            <w:shd w:fill="F8FAFC"/>
          </w:tcPr>
          <w:p>
            <w:r>
              <w:rPr>
                <w:sz w:val="16"/>
              </w:rPr>
              <w:t>$*.**</w:t>
            </w:r>
          </w:p>
        </w:tc>
        <w:tc>
          <w:tcPr>
            <w:tcW w:type="dxa" w:w="2045"/>
            <w:shd w:fill="F8FAFC"/>
          </w:tcPr>
          <w:p>
            <w:r>
              <w:rPr>
                <w:sz w:val="16"/>
              </w:rPr>
              <w:t>Moderate Intent</w:t>
            </w:r>
          </w:p>
        </w:tc>
        <w:tc>
          <w:tcPr>
            <w:tcW w:type="dxa" w:w="2045"/>
            <w:shd w:fill="F8FAFC"/>
          </w:tcPr>
          <w:p>
            <w:r>
              <w:rPr>
                <w:sz w:val="16"/>
              </w:rPr>
              <w:t>Cross-Sell Standalone</w:t>
            </w:r>
          </w:p>
        </w:tc>
      </w:tr>
      <w:tr>
        <w:tc>
          <w:tcPr>
            <w:tcW w:type="dxa" w:w="2045"/>
            <w:shd w:fill="FFFFFF"/>
          </w:tcPr>
          <w:p>
            <w:r>
              <w:rPr>
                <w:sz w:val="16"/>
              </w:rPr>
              <w:t>spa*********************************</w:t>
            </w:r>
          </w:p>
        </w:tc>
        <w:tc>
          <w:tcPr>
            <w:tcW w:type="dxa" w:w="2045"/>
            <w:shd w:fill="FFFFFF"/>
          </w:tcPr>
          <w:p>
            <w:r>
              <w:rPr>
                <w:sz w:val="16"/>
              </w:rPr>
              <w:t>Exact</w:t>
            </w:r>
          </w:p>
        </w:tc>
        <w:tc>
          <w:tcPr>
            <w:tcW w:type="dxa" w:w="2045"/>
            <w:shd w:fill="FFFFFF"/>
          </w:tcPr>
          <w:p>
            <w:r>
              <w:rPr>
                <w:sz w:val="16"/>
              </w:rPr>
              <w:t>$*.**</w:t>
            </w:r>
          </w:p>
        </w:tc>
        <w:tc>
          <w:tcPr>
            <w:tcW w:type="dxa" w:w="2045"/>
            <w:shd w:fill="FFFFFF"/>
          </w:tcPr>
          <w:p>
            <w:r>
              <w:rPr>
                <w:sz w:val="16"/>
              </w:rPr>
              <w:t>Moderate Intent</w:t>
            </w:r>
          </w:p>
        </w:tc>
        <w:tc>
          <w:tcPr>
            <w:tcW w:type="dxa" w:w="2045"/>
            <w:shd w:fill="FFFFFF"/>
          </w:tcPr>
          <w:p>
            <w:r>
              <w:rPr>
                <w:sz w:val="16"/>
              </w:rPr>
              <w:t>Catalog Discovery</w:t>
            </w:r>
          </w:p>
        </w:tc>
      </w:tr>
    </w:tbl>
    <w:p>
      <w:r>
        <w:br w:type="page"/>
      </w:r>
    </w:p>
    <w:p>
      <w:pPr>
        <w:pStyle w:val="Heading1"/>
        <w:spacing w:before="80" w:after="40"/>
      </w:pPr>
      <w:r>
        <w:t>3. Ecosystem Map: Main Competitors vs. Undiscovered Friends</w:t>
      </w:r>
    </w:p>
    <w:p>
      <w:pPr>
        <w:spacing w:after="80"/>
      </w:pPr>
      <w:r>
        <w:rPr>
          <w:sz w:val="18"/>
        </w:rPr>
        <w:t>A critical flaw of generic chatbot recommendations is treating the marketplace as a vacuum. Our engine separates direct bidding rivals that inflate your CPC from collaborative peers who represent lucrative newsletter swap and cross-promotion opportunities:</w:t>
      </w:r>
    </w:p>
    <w:p>
      <w:pPr>
        <w:pStyle w:val="Heading2"/>
      </w:pPr>
      <w:r>
        <w:t>A. Main Competitors (Direct Bidding Rivals)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2556"/>
            <w:shd w:fill="E2E8F0"/>
          </w:tcPr>
          <w:p>
            <w:r>
              <w:rPr>
                <w:b/>
                <w:sz w:val="16"/>
              </w:rPr>
              <w:t>Competitor Title &amp; Author</w:t>
            </w:r>
          </w:p>
        </w:tc>
        <w:tc>
          <w:tcPr>
            <w:tcW w:type="dxa" w:w="2556"/>
            <w:shd w:fill="E2E8F0"/>
          </w:tcPr>
          <w:p>
            <w:r>
              <w:rPr>
                <w:b/>
                <w:sz w:val="16"/>
              </w:rPr>
              <w:t>Target ASIN</w:t>
            </w:r>
          </w:p>
        </w:tc>
        <w:tc>
          <w:tcPr>
            <w:tcW w:type="dxa" w:w="2556"/>
            <w:shd w:fill="E2E8F0"/>
          </w:tcPr>
          <w:p>
            <w:r>
              <w:rPr>
                <w:b/>
                <w:sz w:val="16"/>
              </w:rPr>
              <w:t>Auction Overlap</w:t>
            </w:r>
          </w:p>
        </w:tc>
        <w:tc>
          <w:tcPr>
            <w:tcW w:type="dxa" w:w="2556"/>
            <w:shd w:fill="E2E8F0"/>
          </w:tcPr>
          <w:p>
            <w:r>
              <w:rPr>
                <w:b/>
                <w:sz w:val="16"/>
              </w:rPr>
              <w:t>Recommended Counter-Strategy</w:t>
            </w:r>
          </w:p>
        </w:tc>
      </w:tr>
      <w:tr>
        <w:tc>
          <w:tcPr>
            <w:tcW w:type="dxa" w:w="2556"/>
            <w:shd w:fill="FFFFFF"/>
          </w:tcPr>
          <w:p>
            <w:r>
              <w:rPr>
                <w:sz w:val="16"/>
              </w:rPr>
              <w:t>Scott Sigler (Infected)</w:t>
            </w:r>
          </w:p>
        </w:tc>
        <w:tc>
          <w:tcPr>
            <w:tcW w:type="dxa" w:w="2556"/>
            <w:shd w:fill="FFFFFF"/>
          </w:tcPr>
          <w:p>
            <w:r>
              <w:rPr>
                <w:sz w:val="16"/>
              </w:rPr>
              <w:t>B002TXZS1C</w:t>
            </w:r>
          </w:p>
        </w:tc>
        <w:tc>
          <w:tcPr>
            <w:tcW w:type="dxa" w:w="2556"/>
            <w:shd w:fill="FFFFFF"/>
          </w:tcPr>
          <w:p>
            <w:r>
              <w:rPr>
                <w:sz w:val="16"/>
              </w:rPr>
              <w:t>Alien Thriller / First Contact</w:t>
            </w:r>
          </w:p>
        </w:tc>
        <w:tc>
          <w:tcPr>
            <w:tcW w:type="dxa" w:w="2556"/>
            <w:shd w:fill="FFFFFF"/>
          </w:tcPr>
          <w:p>
            <w:r>
              <w:rPr>
                <w:sz w:val="16"/>
              </w:rPr>
              <w:t>Target older backlist paperbacks; avoid high-cost broad match.</w:t>
            </w:r>
          </w:p>
        </w:tc>
      </w:tr>
      <w:tr>
        <w:tc>
          <w:tcPr>
            <w:tcW w:type="dxa" w:w="2556"/>
            <w:shd w:fill="F8FAFC"/>
          </w:tcPr>
          <w:p>
            <w:r>
              <w:rPr>
                <w:sz w:val="16"/>
              </w:rPr>
              <w:t>William R. Forstchen (One Second After)</w:t>
            </w:r>
          </w:p>
        </w:tc>
        <w:tc>
          <w:tcPr>
            <w:tcW w:type="dxa" w:w="2556"/>
            <w:shd w:fill="F8FAFC"/>
          </w:tcPr>
          <w:p>
            <w:r>
              <w:rPr>
                <w:sz w:val="16"/>
              </w:rPr>
              <w:t>B002LATV16</w:t>
            </w:r>
          </w:p>
        </w:tc>
        <w:tc>
          <w:tcPr>
            <w:tcW w:type="dxa" w:w="2556"/>
            <w:shd w:fill="F8FAFC"/>
          </w:tcPr>
          <w:p>
            <w:r>
              <w:rPr>
                <w:sz w:val="16"/>
              </w:rPr>
              <w:t>EMP / Societal Collapse</w:t>
            </w:r>
          </w:p>
        </w:tc>
        <w:tc>
          <w:tcPr>
            <w:tcW w:type="dxa" w:w="2556"/>
            <w:shd w:fill="F8FAFC"/>
          </w:tcPr>
          <w:p>
            <w:r>
              <w:rPr>
                <w:sz w:val="16"/>
              </w:rPr>
              <w:t>Counter with 'college student survival horror' at 60% lower CPC.</w:t>
            </w:r>
          </w:p>
        </w:tc>
      </w:tr>
      <w:tr>
        <w:tc>
          <w:tcPr>
            <w:tcW w:type="dxa" w:w="2556"/>
            <w:shd w:fill="FFFFFF"/>
          </w:tcPr>
          <w:p>
            <w:r>
              <w:rPr>
                <w:sz w:val="16"/>
              </w:rPr>
              <w:t>Ken ********************</w:t>
            </w:r>
          </w:p>
        </w:tc>
        <w:tc>
          <w:tcPr>
            <w:tcW w:type="dxa" w:w="2556"/>
            <w:shd w:fill="FFFFFF"/>
          </w:tcPr>
          <w:p>
            <w:r>
              <w:rPr>
                <w:sz w:val="16"/>
              </w:rPr>
              <w:t>B07*******</w:t>
            </w:r>
          </w:p>
        </w:tc>
        <w:tc>
          <w:tcPr>
            <w:tcW w:type="dxa" w:w="2556"/>
            <w:shd w:fill="FFFFFF"/>
          </w:tcPr>
          <w:p>
            <w:r>
              <w:rPr>
                <w:sz w:val="16"/>
              </w:rPr>
              <w:t>Space Exploration Survival</w:t>
            </w:r>
          </w:p>
        </w:tc>
        <w:tc>
          <w:tcPr>
            <w:tcW w:type="dxa" w:w="2556"/>
            <w:shd w:fill="FFFFFF"/>
          </w:tcPr>
          <w:p>
            <w:r>
              <w:rPr>
                <w:sz w:val="16"/>
              </w:rPr>
              <w:t>Target alien-protagonist viewpoints which rival does not offer.</w:t>
            </w:r>
          </w:p>
        </w:tc>
      </w:tr>
      <w:tr>
        <w:tc>
          <w:tcPr>
            <w:tcW w:type="dxa" w:w="2556"/>
            <w:shd w:fill="F8FAFC"/>
          </w:tcPr>
          <w:p>
            <w:r>
              <w:rPr>
                <w:sz w:val="16"/>
              </w:rPr>
              <w:t>D.J. *******************</w:t>
            </w:r>
          </w:p>
        </w:tc>
        <w:tc>
          <w:tcPr>
            <w:tcW w:type="dxa" w:w="2556"/>
            <w:shd w:fill="F8FAFC"/>
          </w:tcPr>
          <w:p>
            <w:r>
              <w:rPr>
                <w:sz w:val="16"/>
              </w:rPr>
              <w:t>B00*******</w:t>
            </w:r>
          </w:p>
        </w:tc>
        <w:tc>
          <w:tcPr>
            <w:tcW w:type="dxa" w:w="2556"/>
            <w:shd w:fill="F8FAFC"/>
          </w:tcPr>
          <w:p>
            <w:r>
              <w:rPr>
                <w:sz w:val="16"/>
              </w:rPr>
              <w:t>Isolated Survival Fiction</w:t>
            </w:r>
          </w:p>
        </w:tc>
        <w:tc>
          <w:tcPr>
            <w:tcW w:type="dxa" w:w="2556"/>
            <w:shd w:fill="F8FAFC"/>
          </w:tcPr>
          <w:p>
            <w:r>
              <w:rPr>
                <w:sz w:val="16"/>
              </w:rPr>
              <w:t>Target Audiobook and Paperback detail pages on KU crossover.</w:t>
            </w:r>
          </w:p>
        </w:tc>
      </w:tr>
    </w:tbl>
    <w:p>
      <w:pPr>
        <w:spacing w:after="80"/>
      </w:pPr>
    </w:p>
    <w:p>
      <w:pPr>
        <w:pStyle w:val="Heading2"/>
      </w:pPr>
      <w:r>
        <w:t>B. Undiscovered Friends (Collaborative Peers &amp; Swap Partners)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2556"/>
            <w:shd w:fill="E0E7FF"/>
          </w:tcPr>
          <w:p>
            <w:r>
              <w:rPr>
                <w:b/>
                <w:sz w:val="16"/>
              </w:rPr>
              <w:t>Author Name</w:t>
            </w:r>
          </w:p>
        </w:tc>
        <w:tc>
          <w:tcPr>
            <w:tcW w:type="dxa" w:w="2556"/>
            <w:shd w:fill="E0E7FF"/>
          </w:tcPr>
          <w:p>
            <w:r>
              <w:rPr>
                <w:b/>
                <w:sz w:val="16"/>
              </w:rPr>
              <w:t>Subgenre Match</w:t>
            </w:r>
          </w:p>
        </w:tc>
        <w:tc>
          <w:tcPr>
            <w:tcW w:type="dxa" w:w="2556"/>
            <w:shd w:fill="E0E7FF"/>
          </w:tcPr>
          <w:p>
            <w:r>
              <w:rPr>
                <w:b/>
                <w:sz w:val="16"/>
              </w:rPr>
              <w:t>Audience Crossover</w:t>
            </w:r>
          </w:p>
        </w:tc>
        <w:tc>
          <w:tcPr>
            <w:tcW w:type="dxa" w:w="2556"/>
            <w:shd w:fill="E0E7FF"/>
          </w:tcPr>
          <w:p>
            <w:r>
              <w:rPr>
                <w:b/>
                <w:sz w:val="16"/>
              </w:rPr>
              <w:t>Collaborative Action Plan</w:t>
            </w:r>
          </w:p>
        </w:tc>
      </w:tr>
      <w:tr>
        <w:tc>
          <w:tcPr>
            <w:tcW w:type="dxa" w:w="2556"/>
            <w:shd w:fill="FFFFFF"/>
          </w:tcPr>
          <w:p>
            <w:r>
              <w:rPr>
                <w:sz w:val="16"/>
              </w:rPr>
              <w:t>Joshua Dalzelle (Omega Force)</w:t>
            </w:r>
          </w:p>
        </w:tc>
        <w:tc>
          <w:tcPr>
            <w:tcW w:type="dxa" w:w="2556"/>
            <w:shd w:fill="FFFFFF"/>
          </w:tcPr>
          <w:p>
            <w:r>
              <w:rPr>
                <w:sz w:val="16"/>
              </w:rPr>
              <w:t>Military / Exploration Sci-Fi</w:t>
            </w:r>
          </w:p>
        </w:tc>
        <w:tc>
          <w:tcPr>
            <w:tcW w:type="dxa" w:w="2556"/>
            <w:shd w:fill="FFFFFF"/>
          </w:tcPr>
          <w:p>
            <w:r>
              <w:rPr>
                <w:sz w:val="16"/>
              </w:rPr>
              <w:t>Massive voracious KU reader crossover</w:t>
            </w:r>
          </w:p>
        </w:tc>
        <w:tc>
          <w:tcPr>
            <w:tcW w:type="dxa" w:w="2556"/>
            <w:shd w:fill="FFFFFF"/>
          </w:tcPr>
          <w:p>
            <w:r>
              <w:rPr>
                <w:sz w:val="16"/>
              </w:rPr>
              <w:t>Propose reciprocal newsletter swaps via StoryOrigin / BookFunnel.</w:t>
            </w:r>
          </w:p>
        </w:tc>
      </w:tr>
      <w:tr>
        <w:tc>
          <w:tcPr>
            <w:tcW w:type="dxa" w:w="2556"/>
            <w:shd w:fill="F9FAFB"/>
          </w:tcPr>
          <w:p>
            <w:r>
              <w:rPr>
                <w:sz w:val="16"/>
              </w:rPr>
              <w:t>Julie E. Czerneda (Species Imperative)</w:t>
            </w:r>
          </w:p>
        </w:tc>
        <w:tc>
          <w:tcPr>
            <w:tcW w:type="dxa" w:w="2556"/>
            <w:shd w:fill="F9FAFB"/>
          </w:tcPr>
          <w:p>
            <w:r>
              <w:rPr>
                <w:sz w:val="16"/>
              </w:rPr>
              <w:t>Biological Worldbuilding</w:t>
            </w:r>
          </w:p>
        </w:tc>
        <w:tc>
          <w:tcPr>
            <w:tcW w:type="dxa" w:w="2556"/>
            <w:shd w:fill="F9FAFB"/>
          </w:tcPr>
          <w:p>
            <w:r>
              <w:rPr>
                <w:sz w:val="16"/>
              </w:rPr>
              <w:t>Readers seek alien perspectives</w:t>
            </w:r>
          </w:p>
        </w:tc>
        <w:tc>
          <w:tcPr>
            <w:tcW w:type="dxa" w:w="2556"/>
            <w:shd w:fill="F9FAFB"/>
          </w:tcPr>
          <w:p>
            <w:r>
              <w:rPr>
                <w:sz w:val="16"/>
              </w:rPr>
              <w:t>Exact-match author keyword bid cap at $0.28 CPC.</w:t>
            </w:r>
          </w:p>
        </w:tc>
      </w:tr>
      <w:tr>
        <w:tc>
          <w:tcPr>
            <w:tcW w:type="dxa" w:w="2556"/>
            <w:shd w:fill="FFFFFF"/>
          </w:tcPr>
          <w:p>
            <w:r>
              <w:rPr>
                <w:sz w:val="16"/>
              </w:rPr>
              <w:t>Jasper *****************</w:t>
            </w:r>
          </w:p>
        </w:tc>
        <w:tc>
          <w:tcPr>
            <w:tcW w:type="dxa" w:w="2556"/>
            <w:shd w:fill="FFFFFF"/>
          </w:tcPr>
          <w:p>
            <w:r>
              <w:rPr>
                <w:sz w:val="16"/>
              </w:rPr>
              <w:t>Space Survival Thriller</w:t>
            </w:r>
          </w:p>
        </w:tc>
        <w:tc>
          <w:tcPr>
            <w:tcW w:type="dxa" w:w="2556"/>
            <w:shd w:fill="FFFFFF"/>
          </w:tcPr>
          <w:p>
            <w:r>
              <w:rPr>
                <w:sz w:val="16"/>
              </w:rPr>
              <w:t>Multi-author box set crossover</w:t>
            </w:r>
          </w:p>
        </w:tc>
        <w:tc>
          <w:tcPr>
            <w:tcW w:type="dxa" w:w="2556"/>
            <w:shd w:fill="FFFFFF"/>
          </w:tcPr>
          <w:p>
            <w:r>
              <w:rPr>
                <w:sz w:val="16"/>
              </w:rPr>
              <w:t>Joint promo stacking and anthology collaborations.</w:t>
            </w:r>
          </w:p>
        </w:tc>
      </w:tr>
      <w:tr>
        <w:tc>
          <w:tcPr>
            <w:tcW w:type="dxa" w:w="2556"/>
            <w:shd w:fill="F9FAFB"/>
          </w:tcPr>
          <w:p>
            <w:r>
              <w:rPr>
                <w:sz w:val="16"/>
              </w:rPr>
              <w:t>Nicholas ***************</w:t>
            </w:r>
          </w:p>
        </w:tc>
        <w:tc>
          <w:tcPr>
            <w:tcW w:type="dxa" w:w="2556"/>
            <w:shd w:fill="F9FAFB"/>
          </w:tcPr>
          <w:p>
            <w:r>
              <w:rPr>
                <w:sz w:val="16"/>
              </w:rPr>
              <w:t>Post-Apocalyptic Survival</w:t>
            </w:r>
          </w:p>
        </w:tc>
        <w:tc>
          <w:tcPr>
            <w:tcW w:type="dxa" w:w="2556"/>
            <w:shd w:fill="F9FAFB"/>
          </w:tcPr>
          <w:p>
            <w:r>
              <w:rPr>
                <w:sz w:val="16"/>
              </w:rPr>
              <w:t>Creature and apocalyptic readership</w:t>
            </w:r>
          </w:p>
        </w:tc>
        <w:tc>
          <w:tcPr>
            <w:tcW w:type="dxa" w:w="2556"/>
            <w:shd w:fill="F9FAFB"/>
          </w:tcPr>
          <w:p>
            <w:r>
              <w:rPr>
                <w:sz w:val="16"/>
              </w:rPr>
              <w:t>Submit stories to multi-author shared world collections.</w:t>
            </w:r>
          </w:p>
        </w:tc>
      </w:tr>
    </w:tbl>
    <w:p>
      <w:r>
        <w:br w:type="page"/>
      </w:r>
    </w:p>
    <w:p>
      <w:pPr>
        <w:pStyle w:val="Heading1"/>
        <w:spacing w:before="240" w:after="120"/>
        <w:jc w:val="center"/>
      </w:pPr>
      <w:r>
        <w:rPr>
          <w:color w:val="0E7490"/>
          <w:sz w:val="36"/>
        </w:rPr>
        <w:t>4. Unlock Your Full, Unredacted Strategy Report</w:t>
      </w:r>
    </w:p>
    <w:p>
      <w:pPr>
        <w:spacing w:after="200"/>
        <w:jc w:val="center"/>
      </w:pPr>
      <w:r>
        <w:rPr>
          <w:i/>
          <w:sz w:val="22"/>
        </w:rPr>
        <w:t>You are viewing a 2-page sample preview. The complete audit delivers:</w:t>
      </w:r>
    </w:p>
    <w:p>
      <w:pPr>
        <w:pStyle w:val="ListBullet"/>
        <w:spacing w:after="80"/>
      </w:pPr>
      <w:r>
        <w:rPr>
          <w:b/>
          <w:color w:val="0F172A"/>
          <w:sz w:val="20"/>
        </w:rPr>
        <w:t xml:space="preserve">✓ 50+ Verified 'Diamond in the Rough' Keywords: </w:t>
      </w:r>
      <w:r>
        <w:rPr>
          <w:sz w:val="20"/>
        </w:rPr>
        <w:t>Complete long-tail phrases with exact CPC bid floors ($0.22 - $0.45) and match types.</w:t>
      </w:r>
    </w:p>
    <w:p>
      <w:pPr>
        <w:pStyle w:val="ListBullet"/>
        <w:spacing w:after="80"/>
      </w:pPr>
      <w:r>
        <w:rPr>
          <w:b/>
          <w:color w:val="0F172A"/>
          <w:sz w:val="20"/>
        </w:rPr>
        <w:t xml:space="preserve">✓ Unredacted Competitors &amp; ASIN Targets: </w:t>
      </w:r>
      <w:r>
        <w:rPr>
          <w:sz w:val="20"/>
        </w:rPr>
        <w:t>Direct ASIN targeting identifiers and tactical counter-positioning playbooks.</w:t>
      </w:r>
    </w:p>
    <w:p>
      <w:pPr>
        <w:pStyle w:val="ListBullet"/>
        <w:spacing w:after="80"/>
      </w:pPr>
      <w:r>
        <w:rPr>
          <w:b/>
          <w:color w:val="0F172A"/>
          <w:sz w:val="20"/>
        </w:rPr>
        <w:t xml:space="preserve">✓ Complete 'Undiscovered Friends' Directory: </w:t>
      </w:r>
      <w:r>
        <w:rPr>
          <w:sz w:val="20"/>
        </w:rPr>
        <w:t>Specific author contacts, shared newsletter swap opportunities, and joint box set angles.</w:t>
      </w:r>
    </w:p>
    <w:p>
      <w:pPr>
        <w:pStyle w:val="ListBullet"/>
        <w:spacing w:after="80"/>
      </w:pPr>
      <w:r>
        <w:rPr>
          <w:b/>
          <w:color w:val="0F172A"/>
          <w:sz w:val="20"/>
        </w:rPr>
        <w:t xml:space="preserve">✓ Comprehensive Negative Keyword Shield: </w:t>
      </w:r>
      <w:r>
        <w:rPr>
          <w:sz w:val="20"/>
        </w:rPr>
        <w:t>Excludes budget-draining non-converting terms ('free', 'pdf', 'summary', 'audiobook free').</w:t>
      </w:r>
    </w:p>
    <w:p>
      <w:pPr>
        <w:pStyle w:val="ListBullet"/>
        <w:spacing w:after="80"/>
      </w:pPr>
      <w:r>
        <w:rPr>
          <w:b/>
          <w:color w:val="0F172A"/>
          <w:sz w:val="20"/>
        </w:rPr>
        <w:t xml:space="preserve">✓ Multi-Agent Consensus Guarantee: </w:t>
      </w:r>
      <w:r>
        <w:rPr>
          <w:sz w:val="20"/>
        </w:rPr>
        <w:t>Certified by our 3-Agent Adversarial Consensus engine (or optional 10-Agent Panel).</w:t>
      </w:r>
    </w:p>
    <w:p>
      <w:pPr>
        <w:spacing w:after="24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0F172A"/>
          </w:tcPr>
          <w:p>
            <w:pPr>
              <w:spacing w:before="240" w:after="80"/>
              <w:jc w:val="center"/>
            </w:pPr>
            <w:r>
              <w:rPr>
                <w:b/>
                <w:color w:val="FFFFFF"/>
                <w:sz w:val="28"/>
              </w:rPr>
              <w:t>READY TO OPTIMIZE YOUR AMAZON ADS?</w:t>
            </w:r>
          </w:p>
          <w:p>
            <w:pPr>
              <w:spacing w:after="240"/>
              <w:jc w:val="center"/>
            </w:pPr>
            <w:r>
              <w:rPr>
                <w:color w:val="CBD5E1"/>
                <w:sz w:val="21"/>
              </w:rPr>
              <w:t>Get your full, customized Microsoft Word (.docx) report (typically generated and delivered in under 60 seconds) at:</w:t>
              <w:br/>
            </w:r>
            <w:r>
              <w:rPr>
                <w:b/>
                <w:color w:val="FDE047"/>
                <w:sz w:val="26"/>
              </w:rPr>
              <w:t>https://samakpress.com/amazon-ads-strategy-generator/</w:t>
            </w:r>
          </w:p>
        </w:tc>
      </w:tr>
    </w:tbl>
    <w:p>
      <w:pPr>
        <w:spacing w:after="160"/>
      </w:pPr>
    </w:p>
    <w:p>
      <w:pPr>
        <w:spacing w:before="120" w:after="40"/>
      </w:pPr>
      <w:r>
        <w:rPr>
          <w:b/>
          <w:color w:val="64748B"/>
          <w:sz w:val="15"/>
        </w:rPr>
        <w:t xml:space="preserve">Informational Notice &amp; Disclaimer: </w:t>
      </w:r>
      <w:r>
        <w:rPr>
          <w:color w:val="94A3B8"/>
          <w:sz w:val="15"/>
        </w:rPr>
        <w:t>All strategy reports, keyword recommendations, and clearing bid models are provided solely for informational and strategic planning purposes on an 'AS-IS' and 'NO WARRANTY' basis. Amazon Advertising and KDP auction dynamics are volatile third-party platforms beyond our control; Samak Press does not guarantee impressions, royalties, or conversions. All advertising decisions and budgets are executed at the customer's sole discretion and absolute risk.</w:t>
      </w:r>
    </w:p>
    <w:sectPr w:rsidR="00FC693F" w:rsidRPr="0006063C" w:rsidSect="00034616"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