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47121" w14:textId="1D93BBF1" w:rsidR="00F03E7A" w:rsidRPr="0054057B" w:rsidRDefault="002C0C2F" w:rsidP="00D13F95">
      <w:pPr>
        <w:jc w:val="right"/>
      </w:pPr>
      <w:r w:rsidRPr="0054057B">
        <w:rPr>
          <w:noProof/>
        </w:rPr>
        <w:drawing>
          <wp:inline distT="0" distB="0" distL="0" distR="0" wp14:anchorId="3EFD2124" wp14:editId="1E5A04FC">
            <wp:extent cx="2120975" cy="609780"/>
            <wp:effectExtent l="0" t="0" r="0" b="0"/>
            <wp:docPr id="1" name="Picture 1" descr="A picture containing tex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dishwar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36545" cy="614256"/>
                    </a:xfrm>
                    <a:prstGeom prst="rect">
                      <a:avLst/>
                    </a:prstGeom>
                  </pic:spPr>
                </pic:pic>
              </a:graphicData>
            </a:graphic>
          </wp:inline>
        </w:drawing>
      </w:r>
    </w:p>
    <w:p w14:paraId="6DCDA023" w14:textId="7F757B9F" w:rsidR="002C0C2F" w:rsidRPr="0054057B" w:rsidRDefault="002C0C2F" w:rsidP="000002FA">
      <w:pPr>
        <w:spacing w:after="0"/>
        <w:rPr>
          <w:b/>
          <w:bCs/>
        </w:rPr>
      </w:pPr>
      <w:r w:rsidRPr="0054057B">
        <w:rPr>
          <w:b/>
          <w:bCs/>
        </w:rPr>
        <w:t xml:space="preserve">Council for Economic Transformation </w:t>
      </w:r>
    </w:p>
    <w:p w14:paraId="09FFF4CE" w14:textId="3979523A" w:rsidR="002C0C2F" w:rsidRPr="0054057B" w:rsidRDefault="002C0C2F" w:rsidP="000002FA">
      <w:pPr>
        <w:spacing w:after="0"/>
        <w:rPr>
          <w:b/>
          <w:bCs/>
        </w:rPr>
      </w:pPr>
      <w:r w:rsidRPr="0054057B">
        <w:rPr>
          <w:b/>
          <w:bCs/>
        </w:rPr>
        <w:t xml:space="preserve">Submission from </w:t>
      </w:r>
      <w:r w:rsidR="00F03E7A" w:rsidRPr="0054057B">
        <w:rPr>
          <w:b/>
          <w:bCs/>
        </w:rPr>
        <w:t>Social Enterprise Network Scotland (</w:t>
      </w:r>
      <w:r w:rsidRPr="0054057B">
        <w:rPr>
          <w:b/>
          <w:bCs/>
        </w:rPr>
        <w:t>SENScot</w:t>
      </w:r>
      <w:r w:rsidR="00F03E7A" w:rsidRPr="0054057B">
        <w:rPr>
          <w:b/>
          <w:bCs/>
        </w:rPr>
        <w:t>)</w:t>
      </w:r>
    </w:p>
    <w:p w14:paraId="1CFF52F9" w14:textId="408C0ADD" w:rsidR="004A2F24" w:rsidRPr="0054057B" w:rsidRDefault="004A2F24" w:rsidP="004A2F24">
      <w:pPr>
        <w:rPr>
          <w:b/>
          <w:bCs/>
          <w:color w:val="ED7D31" w:themeColor="accent2"/>
        </w:rPr>
      </w:pPr>
    </w:p>
    <w:p w14:paraId="578996E7" w14:textId="5FF710BD" w:rsidR="004A2F24" w:rsidRPr="0054057B" w:rsidRDefault="004A2F24" w:rsidP="004A2F24">
      <w:pPr>
        <w:pStyle w:val="ListParagraph"/>
        <w:numPr>
          <w:ilvl w:val="0"/>
          <w:numId w:val="4"/>
        </w:numPr>
        <w:rPr>
          <w:b/>
          <w:bCs/>
          <w:color w:val="ED7D31" w:themeColor="accent2"/>
        </w:rPr>
      </w:pPr>
      <w:r w:rsidRPr="0054057B">
        <w:rPr>
          <w:b/>
          <w:bCs/>
          <w:color w:val="ED7D31" w:themeColor="accent2"/>
        </w:rPr>
        <w:t>Introduction</w:t>
      </w:r>
    </w:p>
    <w:p w14:paraId="10AAB3A5" w14:textId="6B7673BA" w:rsidR="003174D3" w:rsidRPr="0054057B" w:rsidRDefault="004A2F24" w:rsidP="003174D3">
      <w:r w:rsidRPr="0054057B">
        <w:t xml:space="preserve">SENScot, along with our members, welcome the opportunity to share some thoughts - and </w:t>
      </w:r>
      <w:r w:rsidR="00A54D6B" w:rsidRPr="0054057B">
        <w:t>highlight some</w:t>
      </w:r>
      <w:r w:rsidRPr="0054057B">
        <w:t xml:space="preserve"> concerns with the recently establishment </w:t>
      </w:r>
      <w:r w:rsidRPr="0054057B">
        <w:rPr>
          <w:rFonts w:ascii="Calibri" w:hAnsi="Calibri" w:cs="Calibri"/>
          <w:color w:val="000000"/>
        </w:rPr>
        <w:t>Scottish Government Advisory Council for Economic Transformation.</w:t>
      </w:r>
      <w:r w:rsidRPr="0054057B">
        <w:t xml:space="preserve">  </w:t>
      </w:r>
      <w:r w:rsidR="009876C8" w:rsidRPr="0054057B">
        <w:t>Whilst we warmly welcome this development,</w:t>
      </w:r>
      <w:r w:rsidR="00A54D6B" w:rsidRPr="0054057B">
        <w:t xml:space="preserve"> and the importance of a genuinely transformational long-term economic strategy, </w:t>
      </w:r>
      <w:r w:rsidR="009876C8" w:rsidRPr="0054057B">
        <w:t xml:space="preserve">many in our sector are hugely disappointed that social enterprise and the wider third sector appear to </w:t>
      </w:r>
      <w:r w:rsidR="003174D3" w:rsidRPr="0054057B">
        <w:t xml:space="preserve">have </w:t>
      </w:r>
      <w:r w:rsidR="009876C8" w:rsidRPr="0054057B">
        <w:t>b</w:t>
      </w:r>
      <w:r w:rsidR="003174D3" w:rsidRPr="0054057B">
        <w:t>e</w:t>
      </w:r>
      <w:r w:rsidR="009876C8" w:rsidRPr="0054057B">
        <w:t>e</w:t>
      </w:r>
      <w:r w:rsidR="003174D3" w:rsidRPr="0054057B">
        <w:t>n</w:t>
      </w:r>
      <w:r w:rsidR="009876C8" w:rsidRPr="0054057B">
        <w:t xml:space="preserve"> </w:t>
      </w:r>
      <w:r w:rsidR="003174D3" w:rsidRPr="0054057B">
        <w:t>side-lined from the Council representation –</w:t>
      </w:r>
      <w:r w:rsidR="00A54D6B" w:rsidRPr="0054057B">
        <w:t xml:space="preserve"> </w:t>
      </w:r>
      <w:r w:rsidR="003174D3" w:rsidRPr="0054057B">
        <w:t xml:space="preserve">with little reference to the huge contribution and ambition of the social economy to our nation’s economic recovery. </w:t>
      </w:r>
    </w:p>
    <w:p w14:paraId="58ACF621" w14:textId="77777777" w:rsidR="00EE0319" w:rsidRPr="0054057B" w:rsidRDefault="003174D3" w:rsidP="00C54B4A">
      <w:pPr>
        <w:rPr>
          <w:rFonts w:ascii="Calibri" w:hAnsi="Calibri" w:cs="Calibri"/>
          <w:shd w:val="clear" w:color="auto" w:fill="FFFFFF"/>
        </w:rPr>
      </w:pPr>
      <w:r w:rsidRPr="0054057B">
        <w:t xml:space="preserve">At the recent National </w:t>
      </w:r>
      <w:r w:rsidR="00C54B4A" w:rsidRPr="0054057B">
        <w:t>E</w:t>
      </w:r>
      <w:r w:rsidRPr="0054057B">
        <w:t xml:space="preserve">conomic Forum, our First </w:t>
      </w:r>
      <w:r w:rsidR="00C54B4A" w:rsidRPr="0054057B">
        <w:t>Minister</w:t>
      </w:r>
      <w:r w:rsidRPr="0054057B">
        <w:t xml:space="preserve"> made it very clear that </w:t>
      </w:r>
      <w:r w:rsidRPr="0054057B">
        <w:rPr>
          <w:rFonts w:ascii="Calibri" w:hAnsi="Calibri" w:cs="Calibri"/>
          <w:shd w:val="clear" w:color="auto" w:fill="FFFFFF"/>
        </w:rPr>
        <w:t xml:space="preserve">a partnership approach to recovery will </w:t>
      </w:r>
      <w:r w:rsidR="00C54B4A" w:rsidRPr="0054057B">
        <w:rPr>
          <w:rFonts w:ascii="Calibri" w:hAnsi="Calibri" w:cs="Calibri"/>
          <w:shd w:val="clear" w:color="auto" w:fill="FFFFFF"/>
        </w:rPr>
        <w:t>be required</w:t>
      </w:r>
      <w:r w:rsidRPr="0054057B">
        <w:rPr>
          <w:rFonts w:ascii="Calibri" w:hAnsi="Calibri" w:cs="Calibri"/>
          <w:shd w:val="clear" w:color="auto" w:fill="FFFFFF"/>
        </w:rPr>
        <w:t xml:space="preserve"> </w:t>
      </w:r>
      <w:r w:rsidR="00C54B4A" w:rsidRPr="0054057B">
        <w:rPr>
          <w:rFonts w:ascii="Calibri" w:hAnsi="Calibri" w:cs="Calibri"/>
          <w:shd w:val="clear" w:color="auto" w:fill="FFFFFF"/>
        </w:rPr>
        <w:t>– with a</w:t>
      </w:r>
      <w:r w:rsidRPr="0054057B">
        <w:rPr>
          <w:rFonts w:ascii="Calibri" w:hAnsi="Calibri" w:cs="Calibri"/>
          <w:shd w:val="clear" w:color="auto" w:fill="FFFFFF"/>
        </w:rPr>
        <w:t xml:space="preserve"> focus on working across Govt and with all stakeholders across the public, private and third sectors. </w:t>
      </w:r>
      <w:r w:rsidR="00EE0319" w:rsidRPr="0054057B">
        <w:rPr>
          <w:rFonts w:ascii="Calibri" w:hAnsi="Calibri" w:cs="Calibri"/>
          <w:shd w:val="clear" w:color="auto" w:fill="FFFFFF"/>
        </w:rPr>
        <w:t xml:space="preserve"> </w:t>
      </w:r>
    </w:p>
    <w:p w14:paraId="3D31E075" w14:textId="4E0CB5F2" w:rsidR="004A2F24" w:rsidRPr="0054057B" w:rsidRDefault="00C54B4A" w:rsidP="00C54B4A">
      <w:pPr>
        <w:rPr>
          <w:rFonts w:ascii="Calibri" w:hAnsi="Calibri" w:cs="Calibri"/>
          <w:shd w:val="clear" w:color="auto" w:fill="FFFFFF"/>
        </w:rPr>
      </w:pPr>
      <w:r w:rsidRPr="0054057B">
        <w:rPr>
          <w:rFonts w:ascii="Calibri" w:hAnsi="Calibri" w:cs="Calibri"/>
          <w:shd w:val="clear" w:color="auto" w:fill="FFFFFF"/>
        </w:rPr>
        <w:t xml:space="preserve">DFM, John Swinney, reinforced that message stating that the Govt’s approach to recovery will be broad, effective and inclusive. He also </w:t>
      </w:r>
      <w:bookmarkStart w:id="0" w:name="_Hlk75172037"/>
      <w:r w:rsidRPr="0054057B">
        <w:rPr>
          <w:rFonts w:ascii="Calibri" w:hAnsi="Calibri" w:cs="Calibri"/>
          <w:shd w:val="clear" w:color="auto" w:fill="FFFFFF"/>
        </w:rPr>
        <w:t xml:space="preserve">reaffirmed the importance of the social economy and social enterprise in particular - as critical partners in supporting our people and places and having a decisive impact on fair employment and the wellbeing of our citizens. </w:t>
      </w:r>
      <w:bookmarkEnd w:id="0"/>
      <w:r w:rsidRPr="0054057B">
        <w:rPr>
          <w:rFonts w:ascii="Calibri" w:hAnsi="Calibri" w:cs="Calibri"/>
          <w:shd w:val="clear" w:color="auto" w:fill="FFFFFF"/>
        </w:rPr>
        <w:t xml:space="preserve"> Given this commitment, it would seem appropriate to address the lack of social economy representation on the Council or ensure that other mechanisms are in place to ensure </w:t>
      </w:r>
      <w:r w:rsidR="00A54D6B" w:rsidRPr="0054057B">
        <w:rPr>
          <w:rFonts w:ascii="Calibri" w:hAnsi="Calibri" w:cs="Calibri"/>
          <w:shd w:val="clear" w:color="auto" w:fill="FFFFFF"/>
        </w:rPr>
        <w:t xml:space="preserve">that </w:t>
      </w:r>
      <w:r w:rsidRPr="0054057B">
        <w:rPr>
          <w:rFonts w:ascii="Calibri" w:hAnsi="Calibri" w:cs="Calibri"/>
          <w:shd w:val="clear" w:color="auto" w:fill="FFFFFF"/>
        </w:rPr>
        <w:t xml:space="preserve">social </w:t>
      </w:r>
      <w:r w:rsidR="00A54D6B" w:rsidRPr="0054057B">
        <w:rPr>
          <w:rFonts w:ascii="Calibri" w:hAnsi="Calibri" w:cs="Calibri"/>
          <w:shd w:val="clear" w:color="auto" w:fill="FFFFFF"/>
        </w:rPr>
        <w:t>enterprise</w:t>
      </w:r>
      <w:r w:rsidRPr="0054057B">
        <w:rPr>
          <w:rFonts w:ascii="Calibri" w:hAnsi="Calibri" w:cs="Calibri"/>
          <w:shd w:val="clear" w:color="auto" w:fill="FFFFFF"/>
        </w:rPr>
        <w:t xml:space="preserve"> and the third sector will be able to contribute </w:t>
      </w:r>
      <w:r w:rsidR="008F6E66" w:rsidRPr="0054057B">
        <w:rPr>
          <w:rFonts w:ascii="Calibri" w:hAnsi="Calibri" w:cs="Calibri"/>
          <w:shd w:val="clear" w:color="auto" w:fill="FFFFFF"/>
        </w:rPr>
        <w:t xml:space="preserve">to </w:t>
      </w:r>
      <w:r w:rsidRPr="0054057B">
        <w:rPr>
          <w:rFonts w:ascii="Calibri" w:hAnsi="Calibri" w:cs="Calibri"/>
          <w:shd w:val="clear" w:color="auto" w:fill="FFFFFF"/>
        </w:rPr>
        <w:t>and inform the work of the Council as it develops a long-term transformational economic recovery plan</w:t>
      </w:r>
      <w:r w:rsidR="00A54D6B" w:rsidRPr="0054057B">
        <w:rPr>
          <w:rFonts w:ascii="Calibri" w:hAnsi="Calibri" w:cs="Calibri"/>
          <w:shd w:val="clear" w:color="auto" w:fill="FFFFFF"/>
        </w:rPr>
        <w:t xml:space="preserve"> – one that is focused on fairness, equality and social justice.</w:t>
      </w:r>
    </w:p>
    <w:p w14:paraId="0EBF5090" w14:textId="60F11D56" w:rsidR="00C87069" w:rsidRPr="0054057B" w:rsidRDefault="00C87069" w:rsidP="000002FA">
      <w:pPr>
        <w:pStyle w:val="ListParagraph"/>
        <w:numPr>
          <w:ilvl w:val="0"/>
          <w:numId w:val="4"/>
        </w:numPr>
        <w:rPr>
          <w:b/>
          <w:bCs/>
          <w:color w:val="ED7D31" w:themeColor="accent2"/>
        </w:rPr>
      </w:pPr>
      <w:r w:rsidRPr="0054057B">
        <w:rPr>
          <w:b/>
          <w:bCs/>
          <w:color w:val="ED7D31" w:themeColor="accent2"/>
        </w:rPr>
        <w:t>About SENScot</w:t>
      </w:r>
    </w:p>
    <w:p w14:paraId="009A0BB8" w14:textId="3D848B3E" w:rsidR="00C87069" w:rsidRPr="0054057B" w:rsidRDefault="00C87069" w:rsidP="000002FA">
      <w:r w:rsidRPr="0054057B">
        <w:t>Social Enterprise Network Scotland (trading as SENScot) acts as the umbrella body for social enterprise networks in Scotland – a network of networks.  As a membership</w:t>
      </w:r>
      <w:r w:rsidR="0095698F" w:rsidRPr="0054057B">
        <w:t>-</w:t>
      </w:r>
      <w:r w:rsidRPr="0054057B">
        <w:t>led organisation, SENScot represents, promotes and champions the work of front-line social enterprises, with a commitment to reflect the views and aspirations of our members.</w:t>
      </w:r>
    </w:p>
    <w:p w14:paraId="055F212E" w14:textId="1965E9BE" w:rsidR="002F317E" w:rsidRPr="0054057B" w:rsidRDefault="00C87069" w:rsidP="000002FA">
      <w:r w:rsidRPr="0054057B">
        <w:t>SENScot has a membership of over 1</w:t>
      </w:r>
      <w:r w:rsidR="0054057B" w:rsidRPr="0054057B">
        <w:t>5</w:t>
      </w:r>
      <w:r w:rsidRPr="0054057B">
        <w:t xml:space="preserve">00 local social enterprises – which includes membership drawn from </w:t>
      </w:r>
      <w:r w:rsidRPr="0054057B">
        <w:rPr>
          <w:b/>
          <w:bCs/>
        </w:rPr>
        <w:t>2</w:t>
      </w:r>
      <w:r w:rsidR="00026AE7" w:rsidRPr="0054057B">
        <w:rPr>
          <w:b/>
          <w:bCs/>
        </w:rPr>
        <w:t>0</w:t>
      </w:r>
      <w:r w:rsidRPr="0054057B">
        <w:rPr>
          <w:b/>
          <w:bCs/>
        </w:rPr>
        <w:t xml:space="preserve"> place based social enterprise networks (SENs)</w:t>
      </w:r>
      <w:r w:rsidRPr="0054057B">
        <w:t xml:space="preserve"> across urban and rural Scotland and </w:t>
      </w:r>
      <w:r w:rsidRPr="0054057B">
        <w:rPr>
          <w:b/>
          <w:bCs/>
        </w:rPr>
        <w:t>7 national thematic SENs</w:t>
      </w:r>
      <w:r w:rsidRPr="0054057B">
        <w:t xml:space="preserve"> – which brings together social enterprises </w:t>
      </w:r>
      <w:r w:rsidR="00F03E7A" w:rsidRPr="0054057B">
        <w:t xml:space="preserve">operating </w:t>
      </w:r>
      <w:r w:rsidRPr="0054057B">
        <w:t xml:space="preserve">in the fields of Sport; Health; Community Food; Employability; Culture; Tourism and </w:t>
      </w:r>
      <w:r w:rsidR="00F03E7A" w:rsidRPr="0054057B">
        <w:t xml:space="preserve">a </w:t>
      </w:r>
      <w:r w:rsidRPr="0054057B">
        <w:t xml:space="preserve">Rural </w:t>
      </w:r>
      <w:r w:rsidR="00F03E7A" w:rsidRPr="0054057B">
        <w:t>SE network</w:t>
      </w:r>
      <w:r w:rsidR="002F317E" w:rsidRPr="0054057B">
        <w:t>.</w:t>
      </w:r>
    </w:p>
    <w:p w14:paraId="6992D95F" w14:textId="656513A4" w:rsidR="00026AE7" w:rsidRPr="0054057B" w:rsidRDefault="00026AE7" w:rsidP="00026AE7">
      <w:r w:rsidRPr="0054057B">
        <w:t xml:space="preserve">SENScot was </w:t>
      </w:r>
      <w:r w:rsidR="00AE760A" w:rsidRPr="0054057B">
        <w:t>instrumental</w:t>
      </w:r>
      <w:r w:rsidRPr="0054057B">
        <w:t>, with others, in developing and establishing much of the support infrastructure for social enterprise in Scotland – such as the Development Trust Association Scotland, the Social Enterprise Academy, Firstport, Senscot Legal and Scottish Communities Finance Ltd</w:t>
      </w:r>
      <w:r w:rsidR="0054057B" w:rsidRPr="0054057B">
        <w:t xml:space="preserve">. </w:t>
      </w:r>
      <w:r w:rsidRPr="0054057B">
        <w:t>More recently, it also co-ordinated the sector’s contribution to the Social Enterprise Strategy for Scotland (2016-2026), co-produced with Scottish Government – and continues to seek to represent the views of frontline social enterprises via Scottish Govt’s SE Action Plan Advisory Group.</w:t>
      </w:r>
    </w:p>
    <w:p w14:paraId="1261B454" w14:textId="6048F2AE" w:rsidR="004A2F24" w:rsidRPr="0054057B" w:rsidRDefault="00C87069" w:rsidP="00026AE7">
      <w:pPr>
        <w:rPr>
          <w:b/>
          <w:bCs/>
          <w:color w:val="ED7D31" w:themeColor="accent2"/>
        </w:rPr>
      </w:pPr>
      <w:r w:rsidRPr="0054057B">
        <w:rPr>
          <w:b/>
          <w:bCs/>
          <w:color w:val="ED7D31" w:themeColor="accent2"/>
        </w:rPr>
        <w:t>Social Enterprise</w:t>
      </w:r>
      <w:r w:rsidR="0069461B" w:rsidRPr="0054057B">
        <w:rPr>
          <w:b/>
          <w:bCs/>
          <w:color w:val="ED7D31" w:themeColor="accent2"/>
        </w:rPr>
        <w:t xml:space="preserve"> (SE)</w:t>
      </w:r>
      <w:r w:rsidRPr="0054057B">
        <w:rPr>
          <w:b/>
          <w:bCs/>
          <w:color w:val="ED7D31" w:themeColor="accent2"/>
        </w:rPr>
        <w:t xml:space="preserve"> in Scotland </w:t>
      </w:r>
    </w:p>
    <w:p w14:paraId="62667D83" w14:textId="2B84AA3F" w:rsidR="0069461B" w:rsidRPr="0054057B" w:rsidRDefault="0069461B" w:rsidP="0069461B">
      <w:r w:rsidRPr="0054057B">
        <w:lastRenderedPageBreak/>
        <w:t>The Scottish Government supports a biennial SE Census which demonstrates the size, scale and contribution of the sector in Scotland. The latest Census (2019) states there are 6,025 social enterprises employing over 88,000 fulltime equivalent employees and the</w:t>
      </w:r>
      <w:r w:rsidRPr="0054057B">
        <w:rPr>
          <w:rStyle w:val="normaltextrun"/>
          <w:rFonts w:ascii="Calibri" w:hAnsi="Calibri" w:cs="Calibri"/>
          <w:shd w:val="clear" w:color="auto" w:fill="FFFFFF"/>
        </w:rPr>
        <w:t xml:space="preserve"> estimated contribution of social enterprises to Scotland’s economy is £2.3 billion.  </w:t>
      </w:r>
    </w:p>
    <w:p w14:paraId="0D9B223A" w14:textId="614C2811" w:rsidR="004A2F24" w:rsidRPr="0054057B" w:rsidRDefault="004A2F24" w:rsidP="004A2F24">
      <w:r w:rsidRPr="0054057B">
        <w:t xml:space="preserve">Social enterprises are businesses that trade in the marketplace with the primary objective of social or environmental benefit. They tackle social problems, strengthen communities, work to improve outcomes and people’s life chances and protect the environment. They reinvest profits back into the business or for the benefit of the people they serve. Social Enterprise is recognised in Scotland through </w:t>
      </w:r>
      <w:hyperlink r:id="rId9" w:history="1">
        <w:r w:rsidRPr="0054057B">
          <w:rPr>
            <w:rStyle w:val="Hyperlink"/>
            <w:color w:val="0000FF"/>
          </w:rPr>
          <w:t>The Voluntary Code of Practice</w:t>
        </w:r>
      </w:hyperlink>
      <w:r w:rsidRPr="0054057B">
        <w:t xml:space="preserve"> which recognises five basic criteria for social enterprise. </w:t>
      </w:r>
      <w:r w:rsidRPr="0054057B">
        <w:rPr>
          <w:rStyle w:val="normaltextrun"/>
          <w:rFonts w:ascii="Calibri" w:hAnsi="Calibri" w:cs="Calibri"/>
          <w:shd w:val="clear" w:color="auto" w:fill="FFFFFF"/>
        </w:rPr>
        <w:t xml:space="preserve">Social enterprises are active in many spheres of our economy that are relevant to addressing deep rooted societal problems:  meeting environmental challenges, financial inclusion, addressing fuel and food poverty; social housing, employability, social &amp; childcare, improving health &amp; </w:t>
      </w:r>
      <w:r w:rsidR="00376A5D" w:rsidRPr="0054057B">
        <w:rPr>
          <w:rStyle w:val="normaltextrun"/>
          <w:rFonts w:ascii="Calibri" w:hAnsi="Calibri" w:cs="Calibri"/>
          <w:shd w:val="clear" w:color="auto" w:fill="FFFFFF"/>
        </w:rPr>
        <w:t>wellbeing</w:t>
      </w:r>
      <w:r w:rsidRPr="0054057B">
        <w:rPr>
          <w:rStyle w:val="normaltextrun"/>
          <w:rFonts w:ascii="Calibri" w:hAnsi="Calibri" w:cs="Calibri"/>
          <w:shd w:val="clear" w:color="auto" w:fill="FFFFFF"/>
        </w:rPr>
        <w:t>.</w:t>
      </w:r>
    </w:p>
    <w:p w14:paraId="58442A0E" w14:textId="235A1D16" w:rsidR="00413931" w:rsidRPr="0054057B" w:rsidRDefault="00C87069" w:rsidP="000002FA">
      <w:r w:rsidRPr="0054057B">
        <w:t xml:space="preserve">Social enterprise is an inclusive business model – one that is underpinned by ethical, fair and inclusive business practices. The SE Census provides evidence that SEs strive to be good employers, embrace fair work practices, and operate flat wage structures. </w:t>
      </w:r>
      <w:r w:rsidR="00F03E7A" w:rsidRPr="0054057B">
        <w:t xml:space="preserve"> </w:t>
      </w:r>
      <w:r w:rsidRPr="0054057B">
        <w:t>The sector is leading the way on</w:t>
      </w:r>
      <w:r w:rsidR="00E0459F" w:rsidRPr="0054057B">
        <w:t xml:space="preserve"> Fair Work and</w:t>
      </w:r>
      <w:r w:rsidRPr="0054057B">
        <w:t xml:space="preserve"> positive employment practices</w:t>
      </w:r>
      <w:r w:rsidR="00E0459F" w:rsidRPr="0054057B">
        <w:t>,</w:t>
      </w:r>
      <w:r w:rsidRPr="0054057B">
        <w:t xml:space="preserve"> for example</w:t>
      </w:r>
      <w:r w:rsidR="00E0459F" w:rsidRPr="0054057B">
        <w:t>,</w:t>
      </w:r>
      <w:r w:rsidRPr="0054057B">
        <w:t xml:space="preserve"> the majority of social enterprises pay at least the national living wage and 65% are led by women. </w:t>
      </w:r>
    </w:p>
    <w:p w14:paraId="6AE642EC" w14:textId="3C116435" w:rsidR="00E0459F" w:rsidRPr="0054057B" w:rsidRDefault="00C87069" w:rsidP="000002FA">
      <w:pPr>
        <w:pStyle w:val="ListParagraph"/>
        <w:numPr>
          <w:ilvl w:val="0"/>
          <w:numId w:val="4"/>
        </w:numPr>
        <w:rPr>
          <w:b/>
          <w:bCs/>
          <w:color w:val="ED7D31" w:themeColor="accent2"/>
        </w:rPr>
      </w:pPr>
      <w:r w:rsidRPr="0054057B">
        <w:rPr>
          <w:b/>
          <w:bCs/>
          <w:color w:val="ED7D31" w:themeColor="accent2"/>
        </w:rPr>
        <w:t xml:space="preserve">Social Enterprise support to Communities </w:t>
      </w:r>
      <w:r w:rsidR="000002FA" w:rsidRPr="0054057B">
        <w:rPr>
          <w:b/>
          <w:bCs/>
          <w:color w:val="ED7D31" w:themeColor="accent2"/>
        </w:rPr>
        <w:t>&amp; Economic Recovery</w:t>
      </w:r>
    </w:p>
    <w:p w14:paraId="6CFE7997" w14:textId="242CB9D6" w:rsidR="000002FA" w:rsidRPr="0054057B" w:rsidRDefault="00C87069" w:rsidP="000002FA">
      <w:r w:rsidRPr="0054057B">
        <w:t xml:space="preserve">The response to the pandemic has demonstrated the true value of ‘localism in action’ with community-based social enterprises providing crucial services and a lifeline within their local communities. This central role was acknowledged in the recent Scottish Govt Report – </w:t>
      </w:r>
      <w:r w:rsidRPr="0054057B">
        <w:rPr>
          <w:i/>
          <w:iCs/>
        </w:rPr>
        <w:t>Towards a Robust, Resilient, Wellbeing Economy for Scotland</w:t>
      </w:r>
      <w:r w:rsidRPr="0054057B">
        <w:t xml:space="preserve"> which highlighted </w:t>
      </w:r>
      <w:r w:rsidR="00E0459F" w:rsidRPr="0054057B">
        <w:t>the</w:t>
      </w:r>
      <w:r w:rsidRPr="0054057B">
        <w:t xml:space="preserve"> sector’s contribution to Scotland’s social capital and its critical importance in maintaining a level of community resilience. </w:t>
      </w:r>
      <w:r w:rsidR="0069461B" w:rsidRPr="0054057B">
        <w:t>This contribution needs to be recognised</w:t>
      </w:r>
      <w:r w:rsidR="00A54D6B" w:rsidRPr="0054057B">
        <w:t xml:space="preserve">, </w:t>
      </w:r>
      <w:r w:rsidR="0069461B" w:rsidRPr="0054057B">
        <w:t xml:space="preserve">valued </w:t>
      </w:r>
      <w:r w:rsidR="00A54D6B" w:rsidRPr="0054057B">
        <w:t xml:space="preserve">and explicit </w:t>
      </w:r>
      <w:r w:rsidR="0069461B" w:rsidRPr="0054057B">
        <w:t>in the work of the Council going forward.</w:t>
      </w:r>
    </w:p>
    <w:p w14:paraId="3249D173" w14:textId="7581D787" w:rsidR="00A54D6B" w:rsidRPr="0054057B" w:rsidRDefault="006E26F2" w:rsidP="000002FA">
      <w:r w:rsidRPr="0054057B">
        <w:t>As the Council considers a long-term economic transformation strategy, we would argue that t</w:t>
      </w:r>
      <w:r w:rsidR="000002FA" w:rsidRPr="0054057B">
        <w:t xml:space="preserve">here has never been a more critical time to ensure that the central goal of economic recovery, and the various strategies that will deliver it, also deliver collective </w:t>
      </w:r>
      <w:r w:rsidR="00376A5D" w:rsidRPr="0054057B">
        <w:t>wellbeing</w:t>
      </w:r>
      <w:r w:rsidR="000002FA" w:rsidRPr="0054057B">
        <w:t xml:space="preserve"> and greater community resourcefulness which will be essential in order to tackle the deep-rooted inequalities that this crisis has not just laid bare but exacerbated. </w:t>
      </w:r>
      <w:r w:rsidR="008F6E66" w:rsidRPr="0054057B">
        <w:t xml:space="preserve">Community-based social enterprises must be considered as key partners to achieve this. </w:t>
      </w:r>
    </w:p>
    <w:p w14:paraId="57412FC2" w14:textId="68845338" w:rsidR="00A54D6B" w:rsidRPr="0054057B" w:rsidRDefault="00A54D6B" w:rsidP="00A54D6B">
      <w:pPr>
        <w:pStyle w:val="ListParagraph"/>
        <w:numPr>
          <w:ilvl w:val="0"/>
          <w:numId w:val="4"/>
        </w:numPr>
        <w:rPr>
          <w:b/>
          <w:bCs/>
          <w:color w:val="ED7D31" w:themeColor="accent2"/>
        </w:rPr>
      </w:pPr>
      <w:r w:rsidRPr="0054057B">
        <w:rPr>
          <w:b/>
          <w:bCs/>
          <w:color w:val="ED7D31" w:themeColor="accent2"/>
        </w:rPr>
        <w:t xml:space="preserve">Key Considerations </w:t>
      </w:r>
    </w:p>
    <w:p w14:paraId="377969FB" w14:textId="77777777" w:rsidR="00A54D6B" w:rsidRPr="0054057B" w:rsidRDefault="00A54D6B" w:rsidP="00A54D6B">
      <w:pPr>
        <w:pStyle w:val="ListParagraph"/>
        <w:ind w:left="360"/>
        <w:rPr>
          <w:b/>
          <w:bCs/>
          <w:color w:val="ED7D31" w:themeColor="accent2"/>
        </w:rPr>
      </w:pPr>
    </w:p>
    <w:p w14:paraId="0A0D0CE3" w14:textId="41AA0671" w:rsidR="008F6E66" w:rsidRPr="0054057B" w:rsidRDefault="00A54D6B" w:rsidP="008F6E66">
      <w:pPr>
        <w:pStyle w:val="ListParagraph"/>
        <w:numPr>
          <w:ilvl w:val="0"/>
          <w:numId w:val="12"/>
        </w:numPr>
        <w:rPr>
          <w:rFonts w:ascii="Calibri" w:hAnsi="Calibri" w:cs="Calibri"/>
        </w:rPr>
      </w:pPr>
      <w:r w:rsidRPr="0054057B">
        <w:rPr>
          <w:rFonts w:ascii="Calibri" w:hAnsi="Calibri" w:cs="Calibri"/>
        </w:rPr>
        <w:t>Scotland</w:t>
      </w:r>
      <w:r w:rsidR="000002FA" w:rsidRPr="0054057B">
        <w:rPr>
          <w:rFonts w:ascii="Calibri" w:hAnsi="Calibri" w:cs="Calibri"/>
        </w:rPr>
        <w:t xml:space="preserve"> </w:t>
      </w:r>
      <w:r w:rsidRPr="0054057B">
        <w:rPr>
          <w:rFonts w:ascii="Calibri" w:hAnsi="Calibri" w:cs="Calibri"/>
        </w:rPr>
        <w:t xml:space="preserve">economic </w:t>
      </w:r>
      <w:r w:rsidR="000002FA" w:rsidRPr="0054057B">
        <w:rPr>
          <w:rFonts w:ascii="Calibri" w:hAnsi="Calibri" w:cs="Calibri"/>
        </w:rPr>
        <w:t xml:space="preserve">recovery plan </w:t>
      </w:r>
      <w:r w:rsidRPr="0054057B">
        <w:rPr>
          <w:rFonts w:ascii="Calibri" w:hAnsi="Calibri" w:cs="Calibri"/>
        </w:rPr>
        <w:t>must</w:t>
      </w:r>
      <w:r w:rsidR="000002FA" w:rsidRPr="0054057B">
        <w:rPr>
          <w:rFonts w:ascii="Calibri" w:hAnsi="Calibri" w:cs="Calibri"/>
        </w:rPr>
        <w:t xml:space="preserve"> recognise the importance of </w:t>
      </w:r>
      <w:r w:rsidR="000002FA" w:rsidRPr="0054057B">
        <w:rPr>
          <w:rFonts w:ascii="Calibri" w:hAnsi="Calibri" w:cs="Calibri"/>
          <w:b/>
          <w:bCs/>
        </w:rPr>
        <w:t>localism</w:t>
      </w:r>
      <w:r w:rsidR="000002FA" w:rsidRPr="0054057B">
        <w:rPr>
          <w:rFonts w:ascii="Calibri" w:hAnsi="Calibri" w:cs="Calibri"/>
        </w:rPr>
        <w:t xml:space="preserve"> and the critical role that community</w:t>
      </w:r>
      <w:r w:rsidRPr="0054057B">
        <w:rPr>
          <w:rFonts w:ascii="Calibri" w:hAnsi="Calibri" w:cs="Calibri"/>
        </w:rPr>
        <w:t>-</w:t>
      </w:r>
      <w:r w:rsidR="000002FA" w:rsidRPr="0054057B">
        <w:rPr>
          <w:rFonts w:ascii="Calibri" w:hAnsi="Calibri" w:cs="Calibri"/>
        </w:rPr>
        <w:t>led responses have played in local responses to the pandemic</w:t>
      </w:r>
      <w:r w:rsidR="008F6E66" w:rsidRPr="0054057B">
        <w:rPr>
          <w:rFonts w:ascii="Calibri" w:hAnsi="Calibri" w:cs="Calibri"/>
        </w:rPr>
        <w:t>. Any future strategy must build on this.</w:t>
      </w:r>
    </w:p>
    <w:p w14:paraId="73E71409" w14:textId="77777777" w:rsidR="0096461C" w:rsidRPr="0054057B" w:rsidRDefault="0096461C" w:rsidP="0096461C">
      <w:pPr>
        <w:pStyle w:val="ListParagraph"/>
        <w:rPr>
          <w:rFonts w:ascii="Calibri" w:hAnsi="Calibri" w:cs="Calibri"/>
        </w:rPr>
      </w:pPr>
    </w:p>
    <w:p w14:paraId="02F881D4" w14:textId="5CB34D8B" w:rsidR="0096461C" w:rsidRPr="0054057B" w:rsidRDefault="0096461C" w:rsidP="0096461C">
      <w:pPr>
        <w:pStyle w:val="ListParagraph"/>
        <w:numPr>
          <w:ilvl w:val="0"/>
          <w:numId w:val="12"/>
        </w:numPr>
        <w:rPr>
          <w:rFonts w:ascii="Calibri" w:hAnsi="Calibri" w:cs="Calibri"/>
        </w:rPr>
      </w:pPr>
      <w:r w:rsidRPr="0054057B">
        <w:rPr>
          <w:rFonts w:ascii="Calibri" w:hAnsi="Calibri" w:cs="Calibri"/>
        </w:rPr>
        <w:t xml:space="preserve">Linked to above, the Council must consider the investment required that puts in place the necessary </w:t>
      </w:r>
      <w:r w:rsidR="00334ACC" w:rsidRPr="0054057B">
        <w:rPr>
          <w:rFonts w:ascii="Calibri" w:hAnsi="Calibri" w:cs="Calibri"/>
          <w:b/>
          <w:bCs/>
        </w:rPr>
        <w:t xml:space="preserve">enhanced </w:t>
      </w:r>
      <w:r w:rsidRPr="0054057B">
        <w:rPr>
          <w:rFonts w:ascii="Calibri" w:hAnsi="Calibri" w:cs="Calibri"/>
          <w:b/>
          <w:bCs/>
        </w:rPr>
        <w:t>support infrastructure</w:t>
      </w:r>
      <w:r w:rsidRPr="0054057B">
        <w:rPr>
          <w:rFonts w:ascii="Calibri" w:hAnsi="Calibri" w:cs="Calibri"/>
        </w:rPr>
        <w:t xml:space="preserve"> to assist </w:t>
      </w:r>
      <w:r w:rsidR="00F7067C" w:rsidRPr="0054057B">
        <w:rPr>
          <w:rFonts w:ascii="Calibri" w:hAnsi="Calibri" w:cs="Calibri"/>
        </w:rPr>
        <w:t xml:space="preserve">and empower </w:t>
      </w:r>
      <w:r w:rsidRPr="0054057B">
        <w:rPr>
          <w:rFonts w:ascii="Calibri" w:hAnsi="Calibri" w:cs="Calibri"/>
        </w:rPr>
        <w:t xml:space="preserve">communities to respond to the changed environment they will operate in.  </w:t>
      </w:r>
    </w:p>
    <w:p w14:paraId="18461C3E" w14:textId="77777777" w:rsidR="0096461C" w:rsidRPr="0054057B" w:rsidRDefault="0096461C" w:rsidP="0096461C">
      <w:pPr>
        <w:pStyle w:val="ListParagraph"/>
        <w:rPr>
          <w:rFonts w:ascii="Calibri" w:hAnsi="Calibri" w:cs="Calibri"/>
        </w:rPr>
      </w:pPr>
    </w:p>
    <w:p w14:paraId="7B6CDDA5" w14:textId="16B29F71" w:rsidR="00376A5D" w:rsidRPr="0054057B" w:rsidRDefault="0096461C" w:rsidP="00EE0319">
      <w:pPr>
        <w:pStyle w:val="paragraph"/>
        <w:numPr>
          <w:ilvl w:val="0"/>
          <w:numId w:val="12"/>
        </w:numPr>
        <w:spacing w:before="0" w:beforeAutospacing="0" w:after="0" w:afterAutospacing="0"/>
        <w:textAlignment w:val="baseline"/>
        <w:rPr>
          <w:rStyle w:val="normaltextrun"/>
          <w:rFonts w:ascii="Calibri" w:hAnsi="Calibri" w:cs="Calibri"/>
          <w:sz w:val="22"/>
          <w:szCs w:val="22"/>
        </w:rPr>
      </w:pPr>
      <w:r w:rsidRPr="0054057B">
        <w:rPr>
          <w:rStyle w:val="normaltextrun"/>
          <w:rFonts w:ascii="Calibri" w:eastAsiaTheme="majorEastAsia" w:hAnsi="Calibri" w:cs="Calibri"/>
          <w:sz w:val="22"/>
          <w:szCs w:val="22"/>
        </w:rPr>
        <w:t xml:space="preserve">Future demand on our public services will outstrip current supply, and is likely to overwhelm public bodies. As referenced in the SCRAB report: </w:t>
      </w:r>
      <w:r w:rsidRPr="0054057B">
        <w:rPr>
          <w:rStyle w:val="normaltextrun"/>
          <w:rFonts w:ascii="Calibri" w:eastAsiaTheme="majorEastAsia" w:hAnsi="Calibri" w:cs="Calibri"/>
          <w:i/>
          <w:iCs/>
          <w:sz w:val="22"/>
          <w:szCs w:val="22"/>
        </w:rPr>
        <w:t>If not Now, When</w:t>
      </w:r>
      <w:r w:rsidRPr="0054057B">
        <w:rPr>
          <w:rStyle w:val="normaltextrun"/>
          <w:rFonts w:ascii="Calibri" w:eastAsiaTheme="majorEastAsia" w:hAnsi="Calibri" w:cs="Calibri"/>
          <w:sz w:val="22"/>
          <w:szCs w:val="22"/>
        </w:rPr>
        <w:t xml:space="preserve">, Scotland will have a new set of needs that don’t correspond to current models of public service </w:t>
      </w:r>
      <w:r w:rsidRPr="0054057B">
        <w:rPr>
          <w:rStyle w:val="normaltextrun"/>
          <w:rFonts w:ascii="Calibri" w:eastAsiaTheme="majorEastAsia" w:hAnsi="Calibri" w:cs="Calibri"/>
          <w:sz w:val="22"/>
          <w:szCs w:val="22"/>
        </w:rPr>
        <w:lastRenderedPageBreak/>
        <w:t xml:space="preserve">delivery and the third sector </w:t>
      </w:r>
      <w:r w:rsidR="00334ACC" w:rsidRPr="0054057B">
        <w:rPr>
          <w:rStyle w:val="normaltextrun"/>
          <w:rFonts w:ascii="Calibri" w:eastAsiaTheme="majorEastAsia" w:hAnsi="Calibri" w:cs="Calibri"/>
          <w:sz w:val="22"/>
          <w:szCs w:val="22"/>
        </w:rPr>
        <w:t xml:space="preserve">can, and will, with appropriate investment, step up to support new </w:t>
      </w:r>
      <w:r w:rsidR="00334ACC" w:rsidRPr="0054057B">
        <w:rPr>
          <w:rStyle w:val="normaltextrun"/>
          <w:rFonts w:ascii="Calibri" w:eastAsiaTheme="majorEastAsia" w:hAnsi="Calibri" w:cs="Calibri"/>
          <w:b/>
          <w:bCs/>
          <w:sz w:val="22"/>
          <w:szCs w:val="22"/>
        </w:rPr>
        <w:t>preventative models of delivery</w:t>
      </w:r>
      <w:r w:rsidR="00334ACC" w:rsidRPr="0054057B">
        <w:rPr>
          <w:rStyle w:val="normaltextrun"/>
          <w:rFonts w:ascii="Calibri" w:eastAsiaTheme="majorEastAsia" w:hAnsi="Calibri" w:cs="Calibri"/>
          <w:sz w:val="22"/>
          <w:szCs w:val="22"/>
        </w:rPr>
        <w:t>.</w:t>
      </w:r>
      <w:r w:rsidR="0089487C" w:rsidRPr="0054057B">
        <w:rPr>
          <w:rStyle w:val="normaltextrun"/>
          <w:rFonts w:ascii="Calibri" w:eastAsiaTheme="majorEastAsia" w:hAnsi="Calibri" w:cs="Calibri"/>
          <w:sz w:val="22"/>
          <w:szCs w:val="22"/>
        </w:rPr>
        <w:t xml:space="preserve"> </w:t>
      </w:r>
    </w:p>
    <w:p w14:paraId="2448B8F3" w14:textId="77777777" w:rsidR="00D13F95" w:rsidRPr="0054057B" w:rsidRDefault="00D13F95" w:rsidP="00D13F95">
      <w:pPr>
        <w:pStyle w:val="paragraph"/>
        <w:spacing w:before="0" w:beforeAutospacing="0" w:after="0" w:afterAutospacing="0"/>
        <w:textAlignment w:val="baseline"/>
        <w:rPr>
          <w:rStyle w:val="eop"/>
          <w:rFonts w:ascii="Calibri" w:hAnsi="Calibri" w:cs="Calibri"/>
          <w:sz w:val="22"/>
          <w:szCs w:val="22"/>
        </w:rPr>
      </w:pPr>
    </w:p>
    <w:p w14:paraId="3435B14E" w14:textId="6334288D" w:rsidR="00F7067C" w:rsidRPr="0054057B" w:rsidRDefault="0089487C" w:rsidP="0095698F">
      <w:pPr>
        <w:pStyle w:val="paragraph"/>
        <w:numPr>
          <w:ilvl w:val="0"/>
          <w:numId w:val="12"/>
        </w:numPr>
        <w:spacing w:before="0" w:beforeAutospacing="0" w:after="0" w:afterAutospacing="0"/>
        <w:textAlignment w:val="baseline"/>
        <w:rPr>
          <w:rStyle w:val="eop"/>
          <w:rFonts w:ascii="Calibri" w:hAnsi="Calibri" w:cs="Calibri"/>
          <w:sz w:val="22"/>
          <w:szCs w:val="22"/>
        </w:rPr>
      </w:pPr>
      <w:r w:rsidRPr="0054057B">
        <w:rPr>
          <w:rStyle w:val="eop"/>
          <w:rFonts w:ascii="Calibri" w:hAnsi="Calibri" w:cs="Calibri"/>
          <w:sz w:val="22"/>
          <w:szCs w:val="22"/>
        </w:rPr>
        <w:t>The Council has stated that it will ‘</w:t>
      </w:r>
      <w:r w:rsidRPr="0054057B">
        <w:rPr>
          <w:rFonts w:ascii="Calibri" w:hAnsi="Calibri" w:cs="Calibri"/>
          <w:sz w:val="22"/>
          <w:szCs w:val="22"/>
        </w:rPr>
        <w:t xml:space="preserve">embrace the </w:t>
      </w:r>
      <w:r w:rsidRPr="0054057B">
        <w:rPr>
          <w:rFonts w:ascii="Calibri" w:hAnsi="Calibri" w:cs="Calibri"/>
          <w:b/>
          <w:bCs/>
          <w:sz w:val="22"/>
          <w:szCs w:val="22"/>
        </w:rPr>
        <w:t xml:space="preserve">disruption and change </w:t>
      </w:r>
      <w:r w:rsidRPr="0054057B">
        <w:rPr>
          <w:rFonts w:ascii="Calibri" w:hAnsi="Calibri" w:cs="Calibri"/>
          <w:sz w:val="22"/>
          <w:szCs w:val="22"/>
        </w:rPr>
        <w:t>required to transform Scotland’s economy’ – again we would argue that to achieve this social enterprise and the wider third sector must be part of the solution.</w:t>
      </w:r>
      <w:r w:rsidR="00F7067C" w:rsidRPr="0054057B">
        <w:rPr>
          <w:rStyle w:val="normaltextrun"/>
          <w:rFonts w:ascii="Calibri" w:hAnsi="Calibri" w:cs="Calibri"/>
          <w:sz w:val="22"/>
          <w:szCs w:val="22"/>
        </w:rPr>
        <w:t xml:space="preserve"> </w:t>
      </w:r>
      <w:r w:rsidR="00376A5D" w:rsidRPr="0054057B">
        <w:rPr>
          <w:rStyle w:val="normaltextrun"/>
          <w:rFonts w:ascii="Calibri" w:eastAsiaTheme="majorEastAsia" w:hAnsi="Calibri" w:cs="Calibri"/>
          <w:sz w:val="22"/>
          <w:szCs w:val="22"/>
        </w:rPr>
        <w:t>We need to frame the future of public services, aligning it much more clearly around the root causes of social demand, give voice to the needs of citizens and communities and value the role that they can play in improving outcomes. The third sector and social enterprise has a key role to play in this space.</w:t>
      </w:r>
      <w:r w:rsidR="00376A5D" w:rsidRPr="0054057B">
        <w:rPr>
          <w:rStyle w:val="eop"/>
          <w:rFonts w:ascii="Calibri" w:hAnsi="Calibri" w:cs="Calibri"/>
          <w:sz w:val="22"/>
          <w:szCs w:val="22"/>
        </w:rPr>
        <w:t> </w:t>
      </w:r>
    </w:p>
    <w:p w14:paraId="63048C33" w14:textId="77777777" w:rsidR="0095698F" w:rsidRPr="0054057B" w:rsidRDefault="0095698F" w:rsidP="0095698F">
      <w:pPr>
        <w:pStyle w:val="paragraph"/>
        <w:spacing w:before="0" w:beforeAutospacing="0" w:after="0" w:afterAutospacing="0"/>
        <w:textAlignment w:val="baseline"/>
        <w:rPr>
          <w:rFonts w:ascii="Calibri" w:hAnsi="Calibri" w:cs="Calibri"/>
          <w:sz w:val="22"/>
          <w:szCs w:val="22"/>
        </w:rPr>
      </w:pPr>
    </w:p>
    <w:p w14:paraId="09E58E4A" w14:textId="7A39E9B7" w:rsidR="00F7067C" w:rsidRPr="0054057B" w:rsidRDefault="00334ACC" w:rsidP="00F7067C">
      <w:pPr>
        <w:pStyle w:val="paragraph"/>
        <w:numPr>
          <w:ilvl w:val="0"/>
          <w:numId w:val="12"/>
        </w:numPr>
        <w:spacing w:before="0" w:beforeAutospacing="0" w:after="0" w:afterAutospacing="0"/>
        <w:textAlignment w:val="baseline"/>
        <w:rPr>
          <w:rFonts w:ascii="Calibri" w:hAnsi="Calibri" w:cs="Calibri"/>
          <w:sz w:val="22"/>
          <w:szCs w:val="22"/>
        </w:rPr>
      </w:pPr>
      <w:r w:rsidRPr="0054057B">
        <w:rPr>
          <w:rFonts w:ascii="Calibri" w:eastAsiaTheme="majorEastAsia" w:hAnsi="Calibri" w:cs="Calibri"/>
          <w:sz w:val="22"/>
          <w:szCs w:val="22"/>
        </w:rPr>
        <w:t xml:space="preserve">Social enterprises have a key role to play in addressing </w:t>
      </w:r>
      <w:r w:rsidR="00F7067C" w:rsidRPr="0054057B">
        <w:rPr>
          <w:rFonts w:ascii="Calibri" w:eastAsiaTheme="majorEastAsia" w:hAnsi="Calibri" w:cs="Calibri"/>
          <w:sz w:val="22"/>
          <w:szCs w:val="22"/>
        </w:rPr>
        <w:t>the multiple and</w:t>
      </w:r>
      <w:r w:rsidRPr="0054057B">
        <w:rPr>
          <w:rFonts w:ascii="Calibri" w:eastAsiaTheme="majorEastAsia" w:hAnsi="Calibri" w:cs="Calibri"/>
          <w:sz w:val="22"/>
          <w:szCs w:val="22"/>
        </w:rPr>
        <w:t xml:space="preserve"> complex social issues that lie ahead</w:t>
      </w:r>
      <w:r w:rsidRPr="0054057B">
        <w:rPr>
          <w:rFonts w:ascii="Calibri" w:hAnsi="Calibri" w:cs="Calibri"/>
          <w:sz w:val="22"/>
          <w:szCs w:val="22"/>
        </w:rPr>
        <w:t xml:space="preserve"> – e.g. </w:t>
      </w:r>
      <w:r w:rsidRPr="0054057B">
        <w:rPr>
          <w:rFonts w:ascii="Calibri" w:eastAsiaTheme="majorEastAsia" w:hAnsi="Calibri" w:cs="Calibri"/>
          <w:sz w:val="22"/>
          <w:szCs w:val="22"/>
        </w:rPr>
        <w:t>supporting changing</w:t>
      </w:r>
      <w:r w:rsidR="00F7067C" w:rsidRPr="0054057B">
        <w:rPr>
          <w:rFonts w:ascii="Calibri" w:eastAsiaTheme="majorEastAsia" w:hAnsi="Calibri" w:cs="Calibri"/>
          <w:sz w:val="22"/>
          <w:szCs w:val="22"/>
        </w:rPr>
        <w:t xml:space="preserve"> demographics</w:t>
      </w:r>
      <w:r w:rsidRPr="0054057B">
        <w:rPr>
          <w:rFonts w:ascii="Calibri" w:eastAsiaTheme="majorEastAsia" w:hAnsi="Calibri" w:cs="Calibri"/>
          <w:sz w:val="22"/>
          <w:szCs w:val="22"/>
        </w:rPr>
        <w:t>, inequalities, public health &amp;</w:t>
      </w:r>
      <w:r w:rsidR="00F7067C" w:rsidRPr="0054057B">
        <w:rPr>
          <w:rFonts w:ascii="Calibri" w:hAnsi="Calibri" w:cs="Calibri"/>
          <w:sz w:val="22"/>
          <w:szCs w:val="22"/>
        </w:rPr>
        <w:t xml:space="preserve"> </w:t>
      </w:r>
      <w:r w:rsidRPr="0054057B">
        <w:rPr>
          <w:rFonts w:ascii="Calibri" w:eastAsiaTheme="majorEastAsia" w:hAnsi="Calibri" w:cs="Calibri"/>
          <w:sz w:val="22"/>
          <w:szCs w:val="22"/>
        </w:rPr>
        <w:t>environmental challenges</w:t>
      </w:r>
      <w:r w:rsidR="00F7067C" w:rsidRPr="0054057B">
        <w:rPr>
          <w:rFonts w:ascii="Calibri" w:eastAsiaTheme="majorEastAsia" w:hAnsi="Calibri" w:cs="Calibri"/>
          <w:sz w:val="22"/>
          <w:szCs w:val="22"/>
        </w:rPr>
        <w:t xml:space="preserve">. Against the backdrop of a challenging fiscal climate, </w:t>
      </w:r>
      <w:r w:rsidR="00376A5D" w:rsidRPr="0054057B">
        <w:rPr>
          <w:rFonts w:ascii="Calibri" w:eastAsiaTheme="majorEastAsia" w:hAnsi="Calibri" w:cs="Calibri"/>
          <w:sz w:val="22"/>
          <w:szCs w:val="22"/>
        </w:rPr>
        <w:t xml:space="preserve">investing in </w:t>
      </w:r>
      <w:r w:rsidR="00F7067C" w:rsidRPr="0054057B">
        <w:rPr>
          <w:rFonts w:ascii="Calibri" w:eastAsiaTheme="majorEastAsia" w:hAnsi="Calibri" w:cs="Calibri"/>
          <w:sz w:val="22"/>
          <w:szCs w:val="22"/>
        </w:rPr>
        <w:t xml:space="preserve">social enterprise </w:t>
      </w:r>
      <w:r w:rsidR="00376A5D" w:rsidRPr="0054057B">
        <w:rPr>
          <w:rFonts w:ascii="Calibri" w:eastAsiaTheme="majorEastAsia" w:hAnsi="Calibri" w:cs="Calibri"/>
          <w:sz w:val="22"/>
          <w:szCs w:val="22"/>
        </w:rPr>
        <w:t xml:space="preserve">will yield </w:t>
      </w:r>
      <w:r w:rsidR="00376A5D" w:rsidRPr="0054057B">
        <w:rPr>
          <w:rFonts w:ascii="Calibri" w:eastAsiaTheme="majorEastAsia" w:hAnsi="Calibri" w:cs="Calibri"/>
          <w:b/>
          <w:bCs/>
          <w:sz w:val="22"/>
          <w:szCs w:val="22"/>
        </w:rPr>
        <w:t>triple bottom line outcomes</w:t>
      </w:r>
      <w:r w:rsidR="00376A5D" w:rsidRPr="0054057B">
        <w:rPr>
          <w:rFonts w:ascii="Calibri" w:eastAsiaTheme="majorEastAsia" w:hAnsi="Calibri" w:cs="Calibri"/>
          <w:sz w:val="22"/>
          <w:szCs w:val="22"/>
        </w:rPr>
        <w:t xml:space="preserve"> and returns on investment.</w:t>
      </w:r>
      <w:r w:rsidR="00F7067C" w:rsidRPr="0054057B">
        <w:rPr>
          <w:rFonts w:ascii="Calibri" w:eastAsiaTheme="majorEastAsia" w:hAnsi="Calibri" w:cs="Calibri"/>
          <w:sz w:val="22"/>
          <w:szCs w:val="22"/>
        </w:rPr>
        <w:t xml:space="preserve"> </w:t>
      </w:r>
    </w:p>
    <w:p w14:paraId="46906288" w14:textId="77777777" w:rsidR="00F7067C" w:rsidRPr="0054057B" w:rsidRDefault="00F7067C" w:rsidP="00F7067C">
      <w:pPr>
        <w:pStyle w:val="ListParagraph"/>
        <w:rPr>
          <w:rFonts w:ascii="Calibri" w:hAnsi="Calibri" w:cs="Calibri"/>
        </w:rPr>
      </w:pPr>
    </w:p>
    <w:p w14:paraId="2985E8E1" w14:textId="6EEAA129" w:rsidR="008F6E66" w:rsidRPr="0054057B" w:rsidRDefault="008F6E66" w:rsidP="00376A5D">
      <w:pPr>
        <w:pStyle w:val="ListParagraph"/>
        <w:numPr>
          <w:ilvl w:val="0"/>
          <w:numId w:val="5"/>
        </w:numPr>
        <w:rPr>
          <w:rFonts w:ascii="Calibri" w:hAnsi="Calibri" w:cs="Calibri"/>
        </w:rPr>
      </w:pPr>
      <w:r w:rsidRPr="0054057B">
        <w:rPr>
          <w:rFonts w:ascii="Calibri" w:hAnsi="Calibri" w:cs="Calibri"/>
        </w:rPr>
        <w:t xml:space="preserve">We want to see </w:t>
      </w:r>
      <w:r w:rsidR="000002FA" w:rsidRPr="0054057B">
        <w:rPr>
          <w:rFonts w:ascii="Calibri" w:hAnsi="Calibri" w:cs="Calibri"/>
        </w:rPr>
        <w:t xml:space="preserve">actions and investment </w:t>
      </w:r>
      <w:r w:rsidRPr="0054057B">
        <w:rPr>
          <w:rFonts w:ascii="Calibri" w:hAnsi="Calibri" w:cs="Calibri"/>
        </w:rPr>
        <w:t>that further</w:t>
      </w:r>
      <w:r w:rsidR="000002FA" w:rsidRPr="0054057B">
        <w:rPr>
          <w:rFonts w:ascii="Calibri" w:hAnsi="Calibri" w:cs="Calibri"/>
        </w:rPr>
        <w:t xml:space="preserve"> unleash </w:t>
      </w:r>
      <w:r w:rsidR="000002FA" w:rsidRPr="0054057B">
        <w:rPr>
          <w:rFonts w:ascii="Calibri" w:hAnsi="Calibri" w:cs="Calibri"/>
          <w:b/>
          <w:bCs/>
        </w:rPr>
        <w:t>social entrepreneurship</w:t>
      </w:r>
      <w:r w:rsidR="000002FA" w:rsidRPr="0054057B">
        <w:rPr>
          <w:rFonts w:ascii="Calibri" w:hAnsi="Calibri" w:cs="Calibri"/>
        </w:rPr>
        <w:t xml:space="preserve"> and investment</w:t>
      </w:r>
      <w:r w:rsidR="00376A5D" w:rsidRPr="0054057B">
        <w:rPr>
          <w:rFonts w:ascii="Calibri" w:hAnsi="Calibri" w:cs="Calibri"/>
        </w:rPr>
        <w:t>. The majority of social enterprises are locally-based, modest in size - but enabled to co-operate, they can make a significant combined contribution to economic transformation – working as they do at a community /neighbourhood level.</w:t>
      </w:r>
    </w:p>
    <w:p w14:paraId="32FB0E06" w14:textId="77777777" w:rsidR="008F6E66" w:rsidRPr="0054057B" w:rsidRDefault="008F6E66" w:rsidP="008F6E66">
      <w:pPr>
        <w:pStyle w:val="ListParagraph"/>
        <w:rPr>
          <w:rFonts w:ascii="Calibri" w:hAnsi="Calibri" w:cs="Calibri"/>
        </w:rPr>
      </w:pPr>
    </w:p>
    <w:p w14:paraId="5AFC2FD4" w14:textId="77777777" w:rsidR="000B1B96" w:rsidRPr="0054057B" w:rsidRDefault="000002FA" w:rsidP="008F6E66">
      <w:pPr>
        <w:pStyle w:val="ListParagraph"/>
        <w:numPr>
          <w:ilvl w:val="0"/>
          <w:numId w:val="12"/>
        </w:numPr>
        <w:rPr>
          <w:rFonts w:ascii="Calibri" w:hAnsi="Calibri" w:cs="Calibri"/>
        </w:rPr>
      </w:pPr>
      <w:r w:rsidRPr="0054057B">
        <w:rPr>
          <w:rFonts w:ascii="Calibri" w:hAnsi="Calibri" w:cs="Calibri"/>
        </w:rPr>
        <w:t xml:space="preserve">Investment choices need to be informed by a </w:t>
      </w:r>
      <w:r w:rsidRPr="0054057B">
        <w:rPr>
          <w:rFonts w:ascii="Calibri" w:hAnsi="Calibri" w:cs="Calibri"/>
          <w:b/>
          <w:bCs/>
        </w:rPr>
        <w:t>holistic</w:t>
      </w:r>
      <w:r w:rsidRPr="0054057B">
        <w:rPr>
          <w:rFonts w:ascii="Calibri" w:hAnsi="Calibri" w:cs="Calibri"/>
        </w:rPr>
        <w:t xml:space="preserve"> policy approach including </w:t>
      </w:r>
      <w:r w:rsidR="000B1B96" w:rsidRPr="0054057B">
        <w:rPr>
          <w:rFonts w:ascii="Calibri" w:hAnsi="Calibri" w:cs="Calibri"/>
        </w:rPr>
        <w:t>looking beyond our own boarders to learn from others</w:t>
      </w:r>
      <w:r w:rsidRPr="0054057B">
        <w:rPr>
          <w:rFonts w:ascii="Calibri" w:hAnsi="Calibri" w:cs="Calibri"/>
        </w:rPr>
        <w:t xml:space="preserve">. </w:t>
      </w:r>
    </w:p>
    <w:p w14:paraId="17C3B65A" w14:textId="77777777" w:rsidR="000B1B96" w:rsidRPr="0054057B" w:rsidRDefault="000B1B96" w:rsidP="000B1B96">
      <w:pPr>
        <w:pStyle w:val="ListParagraph"/>
        <w:rPr>
          <w:rFonts w:ascii="Calibri" w:hAnsi="Calibri" w:cs="Calibri"/>
        </w:rPr>
      </w:pPr>
    </w:p>
    <w:p w14:paraId="0EA09E01" w14:textId="4CBB3D43" w:rsidR="000B1B96" w:rsidRPr="0054057B" w:rsidRDefault="000B1B96" w:rsidP="000B1B96">
      <w:pPr>
        <w:pStyle w:val="ListParagraph"/>
        <w:numPr>
          <w:ilvl w:val="0"/>
          <w:numId w:val="12"/>
        </w:numPr>
        <w:rPr>
          <w:rFonts w:ascii="Calibri" w:hAnsi="Calibri" w:cs="Calibri"/>
        </w:rPr>
      </w:pPr>
      <w:r w:rsidRPr="0054057B">
        <w:rPr>
          <w:rFonts w:ascii="Calibri" w:hAnsi="Calibri" w:cs="Calibri"/>
        </w:rPr>
        <w:t xml:space="preserve">We want to see a clear </w:t>
      </w:r>
      <w:r w:rsidR="000002FA" w:rsidRPr="0054057B">
        <w:rPr>
          <w:rFonts w:ascii="Calibri" w:hAnsi="Calibri" w:cs="Calibri"/>
        </w:rPr>
        <w:t xml:space="preserve">commitment </w:t>
      </w:r>
      <w:r w:rsidRPr="0054057B">
        <w:rPr>
          <w:rFonts w:ascii="Calibri" w:hAnsi="Calibri" w:cs="Calibri"/>
        </w:rPr>
        <w:t xml:space="preserve">that a transformational economic strategy will not focus on short-term, quick fix savings but one that is designed </w:t>
      </w:r>
      <w:r w:rsidR="000002FA" w:rsidRPr="0054057B">
        <w:rPr>
          <w:rFonts w:ascii="Calibri" w:hAnsi="Calibri" w:cs="Calibri"/>
        </w:rPr>
        <w:t xml:space="preserve">to create a </w:t>
      </w:r>
      <w:r w:rsidR="000002FA" w:rsidRPr="0054057B">
        <w:rPr>
          <w:rFonts w:ascii="Calibri" w:hAnsi="Calibri" w:cs="Calibri"/>
          <w:b/>
          <w:bCs/>
        </w:rPr>
        <w:t xml:space="preserve">fairer, more just world </w:t>
      </w:r>
      <w:r w:rsidR="000002FA" w:rsidRPr="0054057B">
        <w:rPr>
          <w:rFonts w:ascii="Calibri" w:hAnsi="Calibri" w:cs="Calibri"/>
        </w:rPr>
        <w:t xml:space="preserve">and </w:t>
      </w:r>
      <w:r w:rsidRPr="0054057B">
        <w:rPr>
          <w:rFonts w:ascii="Calibri" w:hAnsi="Calibri" w:cs="Calibri"/>
        </w:rPr>
        <w:t>one that tackles</w:t>
      </w:r>
      <w:r w:rsidR="000002FA" w:rsidRPr="0054057B">
        <w:rPr>
          <w:rFonts w:ascii="Calibri" w:hAnsi="Calibri" w:cs="Calibri"/>
        </w:rPr>
        <w:t xml:space="preserve"> </w:t>
      </w:r>
      <w:r w:rsidRPr="0054057B">
        <w:rPr>
          <w:rFonts w:ascii="Calibri" w:hAnsi="Calibri" w:cs="Calibri"/>
        </w:rPr>
        <w:t xml:space="preserve">the </w:t>
      </w:r>
      <w:r w:rsidR="000002FA" w:rsidRPr="0054057B">
        <w:rPr>
          <w:rFonts w:ascii="Calibri" w:hAnsi="Calibri" w:cs="Calibri"/>
        </w:rPr>
        <w:t>climate crisis head on</w:t>
      </w:r>
      <w:r w:rsidRPr="0054057B">
        <w:rPr>
          <w:rFonts w:ascii="Calibri" w:hAnsi="Calibri" w:cs="Calibri"/>
        </w:rPr>
        <w:t xml:space="preserve">. </w:t>
      </w:r>
    </w:p>
    <w:p w14:paraId="5ADC9665" w14:textId="77777777" w:rsidR="000B1B96" w:rsidRPr="0054057B" w:rsidRDefault="000B1B96" w:rsidP="000B1B96">
      <w:pPr>
        <w:pStyle w:val="ListParagraph"/>
        <w:rPr>
          <w:rFonts w:ascii="Calibri" w:hAnsi="Calibri" w:cs="Calibri"/>
        </w:rPr>
      </w:pPr>
    </w:p>
    <w:p w14:paraId="7F631794" w14:textId="6CE51D37" w:rsidR="00376A5D" w:rsidRPr="0054057B" w:rsidRDefault="000002FA" w:rsidP="00376A5D">
      <w:pPr>
        <w:pStyle w:val="ListParagraph"/>
        <w:numPr>
          <w:ilvl w:val="0"/>
          <w:numId w:val="5"/>
        </w:numPr>
        <w:rPr>
          <w:rFonts w:ascii="Calibri" w:hAnsi="Calibri" w:cs="Calibri"/>
        </w:rPr>
      </w:pPr>
      <w:r w:rsidRPr="0054057B">
        <w:rPr>
          <w:rFonts w:ascii="Calibri" w:hAnsi="Calibri" w:cs="Calibri"/>
        </w:rPr>
        <w:t>Evidence based and data driven needs to include a shift away from solely economic based indicators</w:t>
      </w:r>
      <w:r w:rsidR="000B1B96" w:rsidRPr="0054057B">
        <w:rPr>
          <w:rFonts w:ascii="Calibri" w:hAnsi="Calibri" w:cs="Calibri"/>
        </w:rPr>
        <w:t xml:space="preserve"> and GDP</w:t>
      </w:r>
      <w:r w:rsidRPr="0054057B">
        <w:rPr>
          <w:rFonts w:ascii="Calibri" w:hAnsi="Calibri" w:cs="Calibri"/>
        </w:rPr>
        <w:t xml:space="preserve">.  </w:t>
      </w:r>
      <w:r w:rsidR="000B1B96" w:rsidRPr="0054057B">
        <w:rPr>
          <w:rFonts w:ascii="Calibri" w:hAnsi="Calibri" w:cs="Calibri"/>
        </w:rPr>
        <w:t>We would be pleased to see r</w:t>
      </w:r>
      <w:r w:rsidRPr="0054057B">
        <w:rPr>
          <w:rFonts w:ascii="Calibri" w:hAnsi="Calibri" w:cs="Calibri"/>
        </w:rPr>
        <w:t xml:space="preserve">eference </w:t>
      </w:r>
      <w:r w:rsidR="000B1B96" w:rsidRPr="0054057B">
        <w:rPr>
          <w:rFonts w:ascii="Calibri" w:hAnsi="Calibri" w:cs="Calibri"/>
        </w:rPr>
        <w:t xml:space="preserve">to </w:t>
      </w:r>
      <w:r w:rsidRPr="0054057B">
        <w:rPr>
          <w:rFonts w:ascii="Calibri" w:hAnsi="Calibri" w:cs="Calibri"/>
        </w:rPr>
        <w:t>Dasgupta Report (natural capital accounting)</w:t>
      </w:r>
      <w:r w:rsidR="000B1B96" w:rsidRPr="0054057B">
        <w:rPr>
          <w:rFonts w:ascii="Calibri" w:hAnsi="Calibri" w:cs="Calibri"/>
        </w:rPr>
        <w:t xml:space="preserve"> and </w:t>
      </w:r>
      <w:r w:rsidR="00376A5D" w:rsidRPr="0054057B">
        <w:rPr>
          <w:rFonts w:ascii="Calibri" w:hAnsi="Calibri" w:cs="Calibri"/>
          <w:b/>
          <w:bCs/>
        </w:rPr>
        <w:t>wellbeing</w:t>
      </w:r>
      <w:r w:rsidR="000B1B96" w:rsidRPr="0054057B">
        <w:rPr>
          <w:rFonts w:ascii="Calibri" w:hAnsi="Calibri" w:cs="Calibri"/>
          <w:b/>
          <w:bCs/>
        </w:rPr>
        <w:t xml:space="preserve"> indicators</w:t>
      </w:r>
      <w:r w:rsidR="000B1B96" w:rsidRPr="0054057B">
        <w:rPr>
          <w:rFonts w:ascii="Calibri" w:hAnsi="Calibri" w:cs="Calibri"/>
        </w:rPr>
        <w:t>.</w:t>
      </w:r>
    </w:p>
    <w:p w14:paraId="0410B39F" w14:textId="77777777" w:rsidR="00376A5D" w:rsidRPr="0054057B" w:rsidRDefault="00376A5D" w:rsidP="00376A5D">
      <w:pPr>
        <w:pStyle w:val="ListParagraph"/>
        <w:rPr>
          <w:rFonts w:ascii="Calibri" w:hAnsi="Calibri" w:cs="Calibri"/>
        </w:rPr>
      </w:pPr>
    </w:p>
    <w:p w14:paraId="0C01A584" w14:textId="723BFBF7" w:rsidR="00D13F95" w:rsidRPr="0054057B" w:rsidRDefault="000B1B96" w:rsidP="0095698F">
      <w:pPr>
        <w:pStyle w:val="ListParagraph"/>
        <w:numPr>
          <w:ilvl w:val="0"/>
          <w:numId w:val="5"/>
        </w:numPr>
        <w:rPr>
          <w:rFonts w:ascii="Calibri" w:hAnsi="Calibri" w:cs="Calibri"/>
          <w:b/>
          <w:bCs/>
        </w:rPr>
      </w:pPr>
      <w:r w:rsidRPr="0054057B">
        <w:rPr>
          <w:rFonts w:ascii="Calibri" w:hAnsi="Calibri" w:cs="Calibri"/>
        </w:rPr>
        <w:t>P</w:t>
      </w:r>
      <w:r w:rsidR="000002FA" w:rsidRPr="0054057B">
        <w:rPr>
          <w:rFonts w:ascii="Calibri" w:hAnsi="Calibri" w:cs="Calibri"/>
        </w:rPr>
        <w:t>roductivity performance</w:t>
      </w:r>
      <w:r w:rsidRPr="0054057B">
        <w:rPr>
          <w:rFonts w:ascii="Calibri" w:hAnsi="Calibri" w:cs="Calibri"/>
        </w:rPr>
        <w:t xml:space="preserve"> and growth should not be consider</w:t>
      </w:r>
      <w:r w:rsidR="0095698F" w:rsidRPr="0054057B">
        <w:rPr>
          <w:rFonts w:ascii="Calibri" w:hAnsi="Calibri" w:cs="Calibri"/>
        </w:rPr>
        <w:t>ed</w:t>
      </w:r>
      <w:r w:rsidRPr="0054057B">
        <w:rPr>
          <w:rFonts w:ascii="Calibri" w:hAnsi="Calibri" w:cs="Calibri"/>
        </w:rPr>
        <w:t xml:space="preserve"> the</w:t>
      </w:r>
      <w:r w:rsidR="000002FA" w:rsidRPr="0054057B">
        <w:rPr>
          <w:rFonts w:ascii="Calibri" w:hAnsi="Calibri" w:cs="Calibri"/>
        </w:rPr>
        <w:t xml:space="preserve"> key driver for</w:t>
      </w:r>
      <w:r w:rsidRPr="0054057B">
        <w:rPr>
          <w:rFonts w:ascii="Calibri" w:hAnsi="Calibri" w:cs="Calibri"/>
        </w:rPr>
        <w:t xml:space="preserve"> delivering the wellbeing economy we all aspire to.</w:t>
      </w:r>
      <w:r w:rsidR="000002FA" w:rsidRPr="0054057B">
        <w:rPr>
          <w:rFonts w:ascii="Calibri" w:hAnsi="Calibri" w:cs="Calibri"/>
        </w:rPr>
        <w:t xml:space="preserve">  </w:t>
      </w:r>
      <w:r w:rsidRPr="0054057B">
        <w:rPr>
          <w:rFonts w:ascii="Calibri" w:hAnsi="Calibri" w:cs="Calibri"/>
        </w:rPr>
        <w:t>We are concerned</w:t>
      </w:r>
      <w:r w:rsidR="000002FA" w:rsidRPr="0054057B">
        <w:rPr>
          <w:rFonts w:ascii="Calibri" w:hAnsi="Calibri" w:cs="Calibri"/>
        </w:rPr>
        <w:t xml:space="preserve"> that wellbeing is being framed around </w:t>
      </w:r>
      <w:r w:rsidRPr="0054057B">
        <w:rPr>
          <w:rFonts w:ascii="Calibri" w:hAnsi="Calibri" w:cs="Calibri"/>
        </w:rPr>
        <w:t>‘good’</w:t>
      </w:r>
      <w:r w:rsidR="000002FA" w:rsidRPr="0054057B">
        <w:rPr>
          <w:rFonts w:ascii="Calibri" w:hAnsi="Calibri" w:cs="Calibri"/>
        </w:rPr>
        <w:t xml:space="preserve"> jobs and </w:t>
      </w:r>
      <w:r w:rsidRPr="0054057B">
        <w:rPr>
          <w:rFonts w:ascii="Calibri" w:hAnsi="Calibri" w:cs="Calibri"/>
        </w:rPr>
        <w:t>very little</w:t>
      </w:r>
      <w:r w:rsidR="000002FA" w:rsidRPr="0054057B">
        <w:rPr>
          <w:rFonts w:ascii="Calibri" w:hAnsi="Calibri" w:cs="Calibri"/>
        </w:rPr>
        <w:t xml:space="preserve"> else.  </w:t>
      </w:r>
      <w:r w:rsidR="0089487C" w:rsidRPr="0054057B">
        <w:rPr>
          <w:rFonts w:ascii="Calibri" w:hAnsi="Calibri" w:cs="Calibri"/>
        </w:rPr>
        <w:t xml:space="preserve">A wellbeing economy is much more than this. We would question </w:t>
      </w:r>
      <w:r w:rsidR="000002FA" w:rsidRPr="0054057B">
        <w:rPr>
          <w:rFonts w:ascii="Calibri" w:hAnsi="Calibri" w:cs="Calibri"/>
        </w:rPr>
        <w:t xml:space="preserve">how </w:t>
      </w:r>
      <w:r w:rsidR="0089487C" w:rsidRPr="0054057B">
        <w:rPr>
          <w:rFonts w:ascii="Calibri" w:hAnsi="Calibri" w:cs="Calibri"/>
        </w:rPr>
        <w:t>the Council</w:t>
      </w:r>
      <w:r w:rsidR="000002FA" w:rsidRPr="0054057B">
        <w:rPr>
          <w:rFonts w:ascii="Calibri" w:hAnsi="Calibri" w:cs="Calibri"/>
        </w:rPr>
        <w:t xml:space="preserve"> will define ‘</w:t>
      </w:r>
      <w:r w:rsidR="000002FA" w:rsidRPr="0054057B">
        <w:rPr>
          <w:rFonts w:ascii="Calibri" w:hAnsi="Calibri" w:cs="Calibri"/>
          <w:b/>
          <w:bCs/>
        </w:rPr>
        <w:t>best returns</w:t>
      </w:r>
      <w:r w:rsidR="0089487C" w:rsidRPr="0054057B">
        <w:rPr>
          <w:rFonts w:ascii="Calibri" w:hAnsi="Calibri" w:cs="Calibri"/>
          <w:b/>
          <w:bCs/>
        </w:rPr>
        <w:t xml:space="preserve"> on investment choices</w:t>
      </w:r>
      <w:r w:rsidR="0095698F" w:rsidRPr="0054057B">
        <w:rPr>
          <w:rFonts w:ascii="Calibri" w:hAnsi="Calibri" w:cs="Calibri"/>
          <w:b/>
          <w:bCs/>
        </w:rPr>
        <w:t>’</w:t>
      </w:r>
      <w:r w:rsidR="00376A5D" w:rsidRPr="0054057B">
        <w:rPr>
          <w:rFonts w:ascii="Calibri" w:hAnsi="Calibri" w:cs="Calibri"/>
          <w:b/>
          <w:bCs/>
        </w:rPr>
        <w:t>.</w:t>
      </w:r>
      <w:r w:rsidR="007A6599" w:rsidRPr="0054057B">
        <w:rPr>
          <w:rStyle w:val="eop"/>
          <w:rFonts w:ascii="Calibri" w:hAnsi="Calibri" w:cs="Calibri"/>
          <w:b/>
          <w:bCs/>
          <w:color w:val="000000"/>
        </w:rPr>
        <w:t> </w:t>
      </w:r>
    </w:p>
    <w:p w14:paraId="303CD949" w14:textId="4EB3FE8A" w:rsidR="004A2F24" w:rsidRPr="0054057B" w:rsidRDefault="00EE0319" w:rsidP="004A2F24">
      <w:pPr>
        <w:autoSpaceDE w:val="0"/>
        <w:autoSpaceDN w:val="0"/>
        <w:adjustRightInd w:val="0"/>
        <w:spacing w:after="0" w:line="240" w:lineRule="auto"/>
        <w:rPr>
          <w:rFonts w:ascii="Calibri" w:hAnsi="Calibri" w:cs="Calibri"/>
          <w:color w:val="000000"/>
        </w:rPr>
      </w:pPr>
      <w:r w:rsidRPr="0054057B">
        <w:rPr>
          <w:rFonts w:ascii="Calibri" w:hAnsi="Calibri" w:cs="Calibri"/>
          <w:color w:val="000000"/>
        </w:rPr>
        <w:t>Pauline Gordon</w:t>
      </w:r>
    </w:p>
    <w:p w14:paraId="6A38CB46" w14:textId="6EF76808" w:rsidR="00EE0319" w:rsidRPr="0054057B" w:rsidRDefault="00EE0319" w:rsidP="004A2F24">
      <w:pPr>
        <w:autoSpaceDE w:val="0"/>
        <w:autoSpaceDN w:val="0"/>
        <w:adjustRightInd w:val="0"/>
        <w:spacing w:after="0" w:line="240" w:lineRule="auto"/>
        <w:rPr>
          <w:rFonts w:ascii="Calibri" w:hAnsi="Calibri" w:cs="Calibri"/>
          <w:color w:val="000000"/>
        </w:rPr>
      </w:pPr>
      <w:r w:rsidRPr="0054057B">
        <w:rPr>
          <w:rFonts w:ascii="Calibri" w:hAnsi="Calibri" w:cs="Calibri"/>
          <w:color w:val="000000"/>
        </w:rPr>
        <w:t>Director</w:t>
      </w:r>
    </w:p>
    <w:p w14:paraId="245EED06" w14:textId="0FDCF348" w:rsidR="00EE0319" w:rsidRPr="0054057B" w:rsidRDefault="00EE0319" w:rsidP="004A2F24">
      <w:pPr>
        <w:autoSpaceDE w:val="0"/>
        <w:autoSpaceDN w:val="0"/>
        <w:adjustRightInd w:val="0"/>
        <w:spacing w:after="0" w:line="240" w:lineRule="auto"/>
        <w:rPr>
          <w:rFonts w:ascii="Calibri" w:hAnsi="Calibri" w:cs="Calibri"/>
          <w:color w:val="000000"/>
        </w:rPr>
      </w:pPr>
      <w:r w:rsidRPr="0054057B">
        <w:rPr>
          <w:rFonts w:ascii="Calibri" w:hAnsi="Calibri" w:cs="Calibri"/>
          <w:color w:val="000000"/>
        </w:rPr>
        <w:t>SENScot</w:t>
      </w:r>
    </w:p>
    <w:p w14:paraId="2A6DDA70" w14:textId="4946FE8F" w:rsidR="00EE0319" w:rsidRPr="0054057B" w:rsidRDefault="0067316A" w:rsidP="004A2F24">
      <w:pPr>
        <w:autoSpaceDE w:val="0"/>
        <w:autoSpaceDN w:val="0"/>
        <w:adjustRightInd w:val="0"/>
        <w:spacing w:after="0" w:line="240" w:lineRule="auto"/>
        <w:rPr>
          <w:rFonts w:ascii="Calibri" w:hAnsi="Calibri" w:cs="Calibri"/>
          <w:color w:val="000000"/>
        </w:rPr>
      </w:pPr>
      <w:hyperlink r:id="rId10" w:history="1">
        <w:r w:rsidR="00EE0319" w:rsidRPr="0054057B">
          <w:rPr>
            <w:rStyle w:val="Hyperlink"/>
            <w:rFonts w:ascii="Calibri" w:hAnsi="Calibri" w:cs="Calibri"/>
          </w:rPr>
          <w:t>pauline@senscot.net</w:t>
        </w:r>
      </w:hyperlink>
      <w:r w:rsidR="00EE0319" w:rsidRPr="0054057B">
        <w:rPr>
          <w:rFonts w:ascii="Calibri" w:hAnsi="Calibri" w:cs="Calibri"/>
          <w:color w:val="000000"/>
        </w:rPr>
        <w:t xml:space="preserve"> </w:t>
      </w:r>
    </w:p>
    <w:p w14:paraId="758E5AEE" w14:textId="39A4DB58" w:rsidR="00EE0319" w:rsidRPr="0054057B" w:rsidRDefault="00D13F95" w:rsidP="004A2F24">
      <w:pPr>
        <w:autoSpaceDE w:val="0"/>
        <w:autoSpaceDN w:val="0"/>
        <w:adjustRightInd w:val="0"/>
        <w:spacing w:after="0" w:line="240" w:lineRule="auto"/>
        <w:rPr>
          <w:rFonts w:ascii="Calibri" w:hAnsi="Calibri" w:cs="Calibri"/>
          <w:color w:val="000000"/>
        </w:rPr>
      </w:pPr>
      <w:r w:rsidRPr="0054057B">
        <w:rPr>
          <w:noProof/>
        </w:rPr>
        <w:drawing>
          <wp:inline distT="0" distB="0" distL="0" distR="0" wp14:anchorId="047F7EA9" wp14:editId="2A2ADC02">
            <wp:extent cx="1291353" cy="371264"/>
            <wp:effectExtent l="0" t="0" r="4445" b="0"/>
            <wp:docPr id="2" name="Picture 2" descr="A picture containing tex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dishwa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862" cy="378023"/>
                    </a:xfrm>
                    <a:prstGeom prst="rect">
                      <a:avLst/>
                    </a:prstGeom>
                  </pic:spPr>
                </pic:pic>
              </a:graphicData>
            </a:graphic>
          </wp:inline>
        </w:drawing>
      </w:r>
    </w:p>
    <w:p w14:paraId="1625E98F" w14:textId="517E99A7" w:rsidR="000002FA" w:rsidRPr="0054057B" w:rsidRDefault="000002FA" w:rsidP="000002FA">
      <w:pPr>
        <w:rPr>
          <w:rFonts w:ascii="Calibri" w:hAnsi="Calibri" w:cs="Calibri"/>
        </w:rPr>
      </w:pPr>
    </w:p>
    <w:sectPr w:rsidR="000002FA" w:rsidRPr="0054057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2517" w14:textId="77777777" w:rsidR="0067316A" w:rsidRDefault="0067316A" w:rsidP="00376A5D">
      <w:pPr>
        <w:spacing w:after="0" w:line="240" w:lineRule="auto"/>
      </w:pPr>
      <w:r>
        <w:separator/>
      </w:r>
    </w:p>
  </w:endnote>
  <w:endnote w:type="continuationSeparator" w:id="0">
    <w:p w14:paraId="275C7F73" w14:textId="77777777" w:rsidR="0067316A" w:rsidRDefault="0067316A" w:rsidP="0037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835443"/>
      <w:docPartObj>
        <w:docPartGallery w:val="Page Numbers (Bottom of Page)"/>
        <w:docPartUnique/>
      </w:docPartObj>
    </w:sdtPr>
    <w:sdtEndPr>
      <w:rPr>
        <w:noProof/>
      </w:rPr>
    </w:sdtEndPr>
    <w:sdtContent>
      <w:p w14:paraId="74B5B176" w14:textId="5858F226" w:rsidR="00376A5D" w:rsidRDefault="00376A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E22529" w14:textId="77777777" w:rsidR="00376A5D" w:rsidRDefault="00376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D664" w14:textId="77777777" w:rsidR="0067316A" w:rsidRDefault="0067316A" w:rsidP="00376A5D">
      <w:pPr>
        <w:spacing w:after="0" w:line="240" w:lineRule="auto"/>
      </w:pPr>
      <w:r>
        <w:separator/>
      </w:r>
    </w:p>
  </w:footnote>
  <w:footnote w:type="continuationSeparator" w:id="0">
    <w:p w14:paraId="2EBE9669" w14:textId="77777777" w:rsidR="0067316A" w:rsidRDefault="0067316A" w:rsidP="00376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DC3AE"/>
    <w:multiLevelType w:val="hybridMultilevel"/>
    <w:tmpl w:val="AC5249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F34984"/>
    <w:multiLevelType w:val="multilevel"/>
    <w:tmpl w:val="004E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F44F7D"/>
    <w:multiLevelType w:val="multilevel"/>
    <w:tmpl w:val="5FA0F3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8B23A70"/>
    <w:multiLevelType w:val="multilevel"/>
    <w:tmpl w:val="5B30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D91A6E"/>
    <w:multiLevelType w:val="hybridMultilevel"/>
    <w:tmpl w:val="67E6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B00E4"/>
    <w:multiLevelType w:val="multilevel"/>
    <w:tmpl w:val="A294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CE36B1"/>
    <w:multiLevelType w:val="hybridMultilevel"/>
    <w:tmpl w:val="D45688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F2B7B94"/>
    <w:multiLevelType w:val="hybridMultilevel"/>
    <w:tmpl w:val="4B568CF2"/>
    <w:lvl w:ilvl="0" w:tplc="BB6E23DC">
      <w:start w:val="1"/>
      <w:numFmt w:val="bullet"/>
      <w:lvlText w:val="•"/>
      <w:lvlJc w:val="left"/>
      <w:pPr>
        <w:tabs>
          <w:tab w:val="num" w:pos="720"/>
        </w:tabs>
        <w:ind w:left="720" w:hanging="360"/>
      </w:pPr>
      <w:rPr>
        <w:rFonts w:ascii="Arial" w:hAnsi="Arial" w:hint="default"/>
      </w:rPr>
    </w:lvl>
    <w:lvl w:ilvl="1" w:tplc="16EA4ED8" w:tentative="1">
      <w:start w:val="1"/>
      <w:numFmt w:val="bullet"/>
      <w:lvlText w:val="•"/>
      <w:lvlJc w:val="left"/>
      <w:pPr>
        <w:tabs>
          <w:tab w:val="num" w:pos="1440"/>
        </w:tabs>
        <w:ind w:left="1440" w:hanging="360"/>
      </w:pPr>
      <w:rPr>
        <w:rFonts w:ascii="Arial" w:hAnsi="Arial" w:hint="default"/>
      </w:rPr>
    </w:lvl>
    <w:lvl w:ilvl="2" w:tplc="3C18F602" w:tentative="1">
      <w:start w:val="1"/>
      <w:numFmt w:val="bullet"/>
      <w:lvlText w:val="•"/>
      <w:lvlJc w:val="left"/>
      <w:pPr>
        <w:tabs>
          <w:tab w:val="num" w:pos="2160"/>
        </w:tabs>
        <w:ind w:left="2160" w:hanging="360"/>
      </w:pPr>
      <w:rPr>
        <w:rFonts w:ascii="Arial" w:hAnsi="Arial" w:hint="default"/>
      </w:rPr>
    </w:lvl>
    <w:lvl w:ilvl="3" w:tplc="4E2C7760" w:tentative="1">
      <w:start w:val="1"/>
      <w:numFmt w:val="bullet"/>
      <w:lvlText w:val="•"/>
      <w:lvlJc w:val="left"/>
      <w:pPr>
        <w:tabs>
          <w:tab w:val="num" w:pos="2880"/>
        </w:tabs>
        <w:ind w:left="2880" w:hanging="360"/>
      </w:pPr>
      <w:rPr>
        <w:rFonts w:ascii="Arial" w:hAnsi="Arial" w:hint="default"/>
      </w:rPr>
    </w:lvl>
    <w:lvl w:ilvl="4" w:tplc="271EFF2C" w:tentative="1">
      <w:start w:val="1"/>
      <w:numFmt w:val="bullet"/>
      <w:lvlText w:val="•"/>
      <w:lvlJc w:val="left"/>
      <w:pPr>
        <w:tabs>
          <w:tab w:val="num" w:pos="3600"/>
        </w:tabs>
        <w:ind w:left="3600" w:hanging="360"/>
      </w:pPr>
      <w:rPr>
        <w:rFonts w:ascii="Arial" w:hAnsi="Arial" w:hint="default"/>
      </w:rPr>
    </w:lvl>
    <w:lvl w:ilvl="5" w:tplc="0A1659C6" w:tentative="1">
      <w:start w:val="1"/>
      <w:numFmt w:val="bullet"/>
      <w:lvlText w:val="•"/>
      <w:lvlJc w:val="left"/>
      <w:pPr>
        <w:tabs>
          <w:tab w:val="num" w:pos="4320"/>
        </w:tabs>
        <w:ind w:left="4320" w:hanging="360"/>
      </w:pPr>
      <w:rPr>
        <w:rFonts w:ascii="Arial" w:hAnsi="Arial" w:hint="default"/>
      </w:rPr>
    </w:lvl>
    <w:lvl w:ilvl="6" w:tplc="54CC7C7E" w:tentative="1">
      <w:start w:val="1"/>
      <w:numFmt w:val="bullet"/>
      <w:lvlText w:val="•"/>
      <w:lvlJc w:val="left"/>
      <w:pPr>
        <w:tabs>
          <w:tab w:val="num" w:pos="5040"/>
        </w:tabs>
        <w:ind w:left="5040" w:hanging="360"/>
      </w:pPr>
      <w:rPr>
        <w:rFonts w:ascii="Arial" w:hAnsi="Arial" w:hint="default"/>
      </w:rPr>
    </w:lvl>
    <w:lvl w:ilvl="7" w:tplc="78FE1B84" w:tentative="1">
      <w:start w:val="1"/>
      <w:numFmt w:val="bullet"/>
      <w:lvlText w:val="•"/>
      <w:lvlJc w:val="left"/>
      <w:pPr>
        <w:tabs>
          <w:tab w:val="num" w:pos="5760"/>
        </w:tabs>
        <w:ind w:left="5760" w:hanging="360"/>
      </w:pPr>
      <w:rPr>
        <w:rFonts w:ascii="Arial" w:hAnsi="Arial" w:hint="default"/>
      </w:rPr>
    </w:lvl>
    <w:lvl w:ilvl="8" w:tplc="119871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B5726C"/>
    <w:multiLevelType w:val="multilevel"/>
    <w:tmpl w:val="F6D2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195EE0"/>
    <w:multiLevelType w:val="multilevel"/>
    <w:tmpl w:val="0FF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875CF3"/>
    <w:multiLevelType w:val="hybridMultilevel"/>
    <w:tmpl w:val="7EB8E3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5CA46B9"/>
    <w:multiLevelType w:val="hybridMultilevel"/>
    <w:tmpl w:val="B3D2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59145B"/>
    <w:multiLevelType w:val="hybridMultilevel"/>
    <w:tmpl w:val="4FE2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76904"/>
    <w:multiLevelType w:val="multilevel"/>
    <w:tmpl w:val="FBD4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6"/>
  </w:num>
  <w:num w:numId="4">
    <w:abstractNumId w:val="10"/>
  </w:num>
  <w:num w:numId="5">
    <w:abstractNumId w:val="11"/>
  </w:num>
  <w:num w:numId="6">
    <w:abstractNumId w:val="3"/>
  </w:num>
  <w:num w:numId="7">
    <w:abstractNumId w:val="13"/>
  </w:num>
  <w:num w:numId="8">
    <w:abstractNumId w:val="9"/>
  </w:num>
  <w:num w:numId="9">
    <w:abstractNumId w:val="5"/>
  </w:num>
  <w:num w:numId="10">
    <w:abstractNumId w:val="1"/>
  </w:num>
  <w:num w:numId="11">
    <w:abstractNumId w:val="8"/>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2F"/>
    <w:rsid w:val="000002FA"/>
    <w:rsid w:val="00026AE7"/>
    <w:rsid w:val="000B1B96"/>
    <w:rsid w:val="000C297A"/>
    <w:rsid w:val="002A24D6"/>
    <w:rsid w:val="002C0C2F"/>
    <w:rsid w:val="002F317E"/>
    <w:rsid w:val="003174D3"/>
    <w:rsid w:val="00334ACC"/>
    <w:rsid w:val="00376A5D"/>
    <w:rsid w:val="00413931"/>
    <w:rsid w:val="00431A08"/>
    <w:rsid w:val="004509CB"/>
    <w:rsid w:val="00484A03"/>
    <w:rsid w:val="004A2F24"/>
    <w:rsid w:val="0054057B"/>
    <w:rsid w:val="0067316A"/>
    <w:rsid w:val="0069461B"/>
    <w:rsid w:val="006E26F2"/>
    <w:rsid w:val="00707746"/>
    <w:rsid w:val="007A6599"/>
    <w:rsid w:val="00827F28"/>
    <w:rsid w:val="00857ECA"/>
    <w:rsid w:val="0089487C"/>
    <w:rsid w:val="008F6E66"/>
    <w:rsid w:val="00947FA2"/>
    <w:rsid w:val="0095698F"/>
    <w:rsid w:val="0096461C"/>
    <w:rsid w:val="009876C8"/>
    <w:rsid w:val="00A11F3F"/>
    <w:rsid w:val="00A54D6B"/>
    <w:rsid w:val="00AE760A"/>
    <w:rsid w:val="00B72089"/>
    <w:rsid w:val="00BD3E17"/>
    <w:rsid w:val="00C54B4A"/>
    <w:rsid w:val="00C87069"/>
    <w:rsid w:val="00D13F95"/>
    <w:rsid w:val="00E0459F"/>
    <w:rsid w:val="00EE0319"/>
    <w:rsid w:val="00F03E7A"/>
    <w:rsid w:val="00F43B38"/>
    <w:rsid w:val="00F70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EC36"/>
  <w15:chartTrackingRefBased/>
  <w15:docId w15:val="{57DE20E2-E1DF-4936-847C-D1922FFB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E0459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0C2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0C2F"/>
    <w:pPr>
      <w:ind w:left="720"/>
      <w:contextualSpacing/>
    </w:pPr>
  </w:style>
  <w:style w:type="character" w:styleId="Hyperlink">
    <w:name w:val="Hyperlink"/>
    <w:basedOn w:val="DefaultParagraphFont"/>
    <w:uiPriority w:val="99"/>
    <w:unhideWhenUsed/>
    <w:rsid w:val="00F03E7A"/>
    <w:rPr>
      <w:color w:val="0563C1" w:themeColor="hyperlink"/>
      <w:u w:val="single"/>
    </w:rPr>
  </w:style>
  <w:style w:type="character" w:styleId="UnresolvedMention">
    <w:name w:val="Unresolved Mention"/>
    <w:basedOn w:val="DefaultParagraphFont"/>
    <w:uiPriority w:val="99"/>
    <w:semiHidden/>
    <w:unhideWhenUsed/>
    <w:rsid w:val="00F03E7A"/>
    <w:rPr>
      <w:color w:val="605E5C"/>
      <w:shd w:val="clear" w:color="auto" w:fill="E1DFDD"/>
    </w:rPr>
  </w:style>
  <w:style w:type="character" w:customStyle="1" w:styleId="Heading5Char">
    <w:name w:val="Heading 5 Char"/>
    <w:basedOn w:val="DefaultParagraphFont"/>
    <w:link w:val="Heading5"/>
    <w:uiPriority w:val="9"/>
    <w:semiHidden/>
    <w:rsid w:val="00E0459F"/>
    <w:rPr>
      <w:rFonts w:asciiTheme="majorHAnsi" w:eastAsiaTheme="majorEastAsia" w:hAnsiTheme="majorHAnsi" w:cstheme="majorBidi"/>
      <w:color w:val="2F5496" w:themeColor="accent1" w:themeShade="BF"/>
    </w:rPr>
  </w:style>
  <w:style w:type="paragraph" w:customStyle="1" w:styleId="paragraph">
    <w:name w:val="paragraph"/>
    <w:basedOn w:val="Normal"/>
    <w:rsid w:val="007A65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A6599"/>
  </w:style>
  <w:style w:type="character" w:customStyle="1" w:styleId="eop">
    <w:name w:val="eop"/>
    <w:basedOn w:val="DefaultParagraphFont"/>
    <w:rsid w:val="007A6599"/>
  </w:style>
  <w:style w:type="paragraph" w:styleId="Header">
    <w:name w:val="header"/>
    <w:basedOn w:val="Normal"/>
    <w:link w:val="HeaderChar"/>
    <w:uiPriority w:val="99"/>
    <w:unhideWhenUsed/>
    <w:rsid w:val="00376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A5D"/>
  </w:style>
  <w:style w:type="paragraph" w:styleId="Footer">
    <w:name w:val="footer"/>
    <w:basedOn w:val="Normal"/>
    <w:link w:val="FooterChar"/>
    <w:uiPriority w:val="99"/>
    <w:unhideWhenUsed/>
    <w:rsid w:val="00376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81724">
      <w:bodyDiv w:val="1"/>
      <w:marLeft w:val="0"/>
      <w:marRight w:val="0"/>
      <w:marTop w:val="0"/>
      <w:marBottom w:val="0"/>
      <w:divBdr>
        <w:top w:val="none" w:sz="0" w:space="0" w:color="auto"/>
        <w:left w:val="none" w:sz="0" w:space="0" w:color="auto"/>
        <w:bottom w:val="none" w:sz="0" w:space="0" w:color="auto"/>
        <w:right w:val="none" w:sz="0" w:space="0" w:color="auto"/>
      </w:divBdr>
    </w:div>
    <w:div w:id="565772525">
      <w:bodyDiv w:val="1"/>
      <w:marLeft w:val="0"/>
      <w:marRight w:val="0"/>
      <w:marTop w:val="0"/>
      <w:marBottom w:val="0"/>
      <w:divBdr>
        <w:top w:val="none" w:sz="0" w:space="0" w:color="auto"/>
        <w:left w:val="none" w:sz="0" w:space="0" w:color="auto"/>
        <w:bottom w:val="none" w:sz="0" w:space="0" w:color="auto"/>
        <w:right w:val="none" w:sz="0" w:space="0" w:color="auto"/>
      </w:divBdr>
      <w:divsChild>
        <w:div w:id="229120095">
          <w:marLeft w:val="0"/>
          <w:marRight w:val="0"/>
          <w:marTop w:val="0"/>
          <w:marBottom w:val="0"/>
          <w:divBdr>
            <w:top w:val="none" w:sz="0" w:space="0" w:color="auto"/>
            <w:left w:val="none" w:sz="0" w:space="0" w:color="auto"/>
            <w:bottom w:val="none" w:sz="0" w:space="0" w:color="auto"/>
            <w:right w:val="none" w:sz="0" w:space="0" w:color="auto"/>
          </w:divBdr>
          <w:divsChild>
            <w:div w:id="454108134">
              <w:marLeft w:val="0"/>
              <w:marRight w:val="0"/>
              <w:marTop w:val="0"/>
              <w:marBottom w:val="0"/>
              <w:divBdr>
                <w:top w:val="none" w:sz="0" w:space="0" w:color="auto"/>
                <w:left w:val="none" w:sz="0" w:space="0" w:color="auto"/>
                <w:bottom w:val="none" w:sz="0" w:space="0" w:color="auto"/>
                <w:right w:val="none" w:sz="0" w:space="0" w:color="auto"/>
              </w:divBdr>
            </w:div>
            <w:div w:id="1040865072">
              <w:marLeft w:val="0"/>
              <w:marRight w:val="0"/>
              <w:marTop w:val="0"/>
              <w:marBottom w:val="0"/>
              <w:divBdr>
                <w:top w:val="none" w:sz="0" w:space="0" w:color="auto"/>
                <w:left w:val="none" w:sz="0" w:space="0" w:color="auto"/>
                <w:bottom w:val="none" w:sz="0" w:space="0" w:color="auto"/>
                <w:right w:val="none" w:sz="0" w:space="0" w:color="auto"/>
              </w:divBdr>
            </w:div>
            <w:div w:id="956522518">
              <w:marLeft w:val="0"/>
              <w:marRight w:val="0"/>
              <w:marTop w:val="0"/>
              <w:marBottom w:val="0"/>
              <w:divBdr>
                <w:top w:val="none" w:sz="0" w:space="0" w:color="auto"/>
                <w:left w:val="none" w:sz="0" w:space="0" w:color="auto"/>
                <w:bottom w:val="none" w:sz="0" w:space="0" w:color="auto"/>
                <w:right w:val="none" w:sz="0" w:space="0" w:color="auto"/>
              </w:divBdr>
            </w:div>
            <w:div w:id="1403025278">
              <w:marLeft w:val="0"/>
              <w:marRight w:val="0"/>
              <w:marTop w:val="0"/>
              <w:marBottom w:val="0"/>
              <w:divBdr>
                <w:top w:val="none" w:sz="0" w:space="0" w:color="auto"/>
                <w:left w:val="none" w:sz="0" w:space="0" w:color="auto"/>
                <w:bottom w:val="none" w:sz="0" w:space="0" w:color="auto"/>
                <w:right w:val="none" w:sz="0" w:space="0" w:color="auto"/>
              </w:divBdr>
            </w:div>
            <w:div w:id="1050110683">
              <w:marLeft w:val="0"/>
              <w:marRight w:val="0"/>
              <w:marTop w:val="0"/>
              <w:marBottom w:val="0"/>
              <w:divBdr>
                <w:top w:val="none" w:sz="0" w:space="0" w:color="auto"/>
                <w:left w:val="none" w:sz="0" w:space="0" w:color="auto"/>
                <w:bottom w:val="none" w:sz="0" w:space="0" w:color="auto"/>
                <w:right w:val="none" w:sz="0" w:space="0" w:color="auto"/>
              </w:divBdr>
            </w:div>
          </w:divsChild>
        </w:div>
        <w:div w:id="447745781">
          <w:marLeft w:val="0"/>
          <w:marRight w:val="0"/>
          <w:marTop w:val="0"/>
          <w:marBottom w:val="0"/>
          <w:divBdr>
            <w:top w:val="none" w:sz="0" w:space="0" w:color="auto"/>
            <w:left w:val="none" w:sz="0" w:space="0" w:color="auto"/>
            <w:bottom w:val="none" w:sz="0" w:space="0" w:color="auto"/>
            <w:right w:val="none" w:sz="0" w:space="0" w:color="auto"/>
          </w:divBdr>
          <w:divsChild>
            <w:div w:id="248124346">
              <w:marLeft w:val="0"/>
              <w:marRight w:val="0"/>
              <w:marTop w:val="0"/>
              <w:marBottom w:val="0"/>
              <w:divBdr>
                <w:top w:val="none" w:sz="0" w:space="0" w:color="auto"/>
                <w:left w:val="none" w:sz="0" w:space="0" w:color="auto"/>
                <w:bottom w:val="none" w:sz="0" w:space="0" w:color="auto"/>
                <w:right w:val="none" w:sz="0" w:space="0" w:color="auto"/>
              </w:divBdr>
            </w:div>
            <w:div w:id="440614455">
              <w:marLeft w:val="0"/>
              <w:marRight w:val="0"/>
              <w:marTop w:val="0"/>
              <w:marBottom w:val="0"/>
              <w:divBdr>
                <w:top w:val="none" w:sz="0" w:space="0" w:color="auto"/>
                <w:left w:val="none" w:sz="0" w:space="0" w:color="auto"/>
                <w:bottom w:val="none" w:sz="0" w:space="0" w:color="auto"/>
                <w:right w:val="none" w:sz="0" w:space="0" w:color="auto"/>
              </w:divBdr>
            </w:div>
            <w:div w:id="1795635128">
              <w:marLeft w:val="0"/>
              <w:marRight w:val="0"/>
              <w:marTop w:val="0"/>
              <w:marBottom w:val="0"/>
              <w:divBdr>
                <w:top w:val="none" w:sz="0" w:space="0" w:color="auto"/>
                <w:left w:val="none" w:sz="0" w:space="0" w:color="auto"/>
                <w:bottom w:val="none" w:sz="0" w:space="0" w:color="auto"/>
                <w:right w:val="none" w:sz="0" w:space="0" w:color="auto"/>
              </w:divBdr>
            </w:div>
            <w:div w:id="1874534712">
              <w:marLeft w:val="0"/>
              <w:marRight w:val="0"/>
              <w:marTop w:val="0"/>
              <w:marBottom w:val="0"/>
              <w:divBdr>
                <w:top w:val="none" w:sz="0" w:space="0" w:color="auto"/>
                <w:left w:val="none" w:sz="0" w:space="0" w:color="auto"/>
                <w:bottom w:val="none" w:sz="0" w:space="0" w:color="auto"/>
                <w:right w:val="none" w:sz="0" w:space="0" w:color="auto"/>
              </w:divBdr>
            </w:div>
            <w:div w:id="2098477935">
              <w:marLeft w:val="0"/>
              <w:marRight w:val="0"/>
              <w:marTop w:val="0"/>
              <w:marBottom w:val="0"/>
              <w:divBdr>
                <w:top w:val="none" w:sz="0" w:space="0" w:color="auto"/>
                <w:left w:val="none" w:sz="0" w:space="0" w:color="auto"/>
                <w:bottom w:val="none" w:sz="0" w:space="0" w:color="auto"/>
                <w:right w:val="none" w:sz="0" w:space="0" w:color="auto"/>
              </w:divBdr>
            </w:div>
          </w:divsChild>
        </w:div>
        <w:div w:id="1653867124">
          <w:marLeft w:val="0"/>
          <w:marRight w:val="0"/>
          <w:marTop w:val="0"/>
          <w:marBottom w:val="0"/>
          <w:divBdr>
            <w:top w:val="none" w:sz="0" w:space="0" w:color="auto"/>
            <w:left w:val="none" w:sz="0" w:space="0" w:color="auto"/>
            <w:bottom w:val="none" w:sz="0" w:space="0" w:color="auto"/>
            <w:right w:val="none" w:sz="0" w:space="0" w:color="auto"/>
          </w:divBdr>
          <w:divsChild>
            <w:div w:id="859008098">
              <w:marLeft w:val="0"/>
              <w:marRight w:val="0"/>
              <w:marTop w:val="0"/>
              <w:marBottom w:val="0"/>
              <w:divBdr>
                <w:top w:val="none" w:sz="0" w:space="0" w:color="auto"/>
                <w:left w:val="none" w:sz="0" w:space="0" w:color="auto"/>
                <w:bottom w:val="none" w:sz="0" w:space="0" w:color="auto"/>
                <w:right w:val="none" w:sz="0" w:space="0" w:color="auto"/>
              </w:divBdr>
            </w:div>
            <w:div w:id="4400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1942">
      <w:bodyDiv w:val="1"/>
      <w:marLeft w:val="0"/>
      <w:marRight w:val="0"/>
      <w:marTop w:val="0"/>
      <w:marBottom w:val="0"/>
      <w:divBdr>
        <w:top w:val="none" w:sz="0" w:space="0" w:color="auto"/>
        <w:left w:val="none" w:sz="0" w:space="0" w:color="auto"/>
        <w:bottom w:val="none" w:sz="0" w:space="0" w:color="auto"/>
        <w:right w:val="none" w:sz="0" w:space="0" w:color="auto"/>
      </w:divBdr>
      <w:divsChild>
        <w:div w:id="1721593708">
          <w:marLeft w:val="360"/>
          <w:marRight w:val="0"/>
          <w:marTop w:val="0"/>
          <w:marBottom w:val="0"/>
          <w:divBdr>
            <w:top w:val="none" w:sz="0" w:space="0" w:color="auto"/>
            <w:left w:val="none" w:sz="0" w:space="0" w:color="auto"/>
            <w:bottom w:val="none" w:sz="0" w:space="0" w:color="auto"/>
            <w:right w:val="none" w:sz="0" w:space="0" w:color="auto"/>
          </w:divBdr>
        </w:div>
      </w:divsChild>
    </w:div>
    <w:div w:id="578757568">
      <w:bodyDiv w:val="1"/>
      <w:marLeft w:val="0"/>
      <w:marRight w:val="0"/>
      <w:marTop w:val="0"/>
      <w:marBottom w:val="0"/>
      <w:divBdr>
        <w:top w:val="none" w:sz="0" w:space="0" w:color="auto"/>
        <w:left w:val="none" w:sz="0" w:space="0" w:color="auto"/>
        <w:bottom w:val="none" w:sz="0" w:space="0" w:color="auto"/>
        <w:right w:val="none" w:sz="0" w:space="0" w:color="auto"/>
      </w:divBdr>
    </w:div>
    <w:div w:id="789864826">
      <w:bodyDiv w:val="1"/>
      <w:marLeft w:val="0"/>
      <w:marRight w:val="0"/>
      <w:marTop w:val="0"/>
      <w:marBottom w:val="0"/>
      <w:divBdr>
        <w:top w:val="none" w:sz="0" w:space="0" w:color="auto"/>
        <w:left w:val="none" w:sz="0" w:space="0" w:color="auto"/>
        <w:bottom w:val="none" w:sz="0" w:space="0" w:color="auto"/>
        <w:right w:val="none" w:sz="0" w:space="0" w:color="auto"/>
      </w:divBdr>
    </w:div>
    <w:div w:id="1110196792">
      <w:bodyDiv w:val="1"/>
      <w:marLeft w:val="0"/>
      <w:marRight w:val="0"/>
      <w:marTop w:val="0"/>
      <w:marBottom w:val="0"/>
      <w:divBdr>
        <w:top w:val="none" w:sz="0" w:space="0" w:color="auto"/>
        <w:left w:val="none" w:sz="0" w:space="0" w:color="auto"/>
        <w:bottom w:val="none" w:sz="0" w:space="0" w:color="auto"/>
        <w:right w:val="none" w:sz="0" w:space="0" w:color="auto"/>
      </w:divBdr>
    </w:div>
    <w:div w:id="145787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uline@senscot.net" TargetMode="External"/><Relationship Id="rId4" Type="http://schemas.openxmlformats.org/officeDocument/2006/relationships/settings" Target="settings.xml"/><Relationship Id="rId9" Type="http://schemas.openxmlformats.org/officeDocument/2006/relationships/hyperlink" Target="https://senscot.net/projects/se-code/read-the-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F3112-0FCA-4EB2-80CE-C97E4952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Gordon</dc:creator>
  <cp:keywords/>
  <dc:description/>
  <cp:lastModifiedBy>Pauline Gordon</cp:lastModifiedBy>
  <cp:revision>4</cp:revision>
  <cp:lastPrinted>2021-08-25T13:59:00Z</cp:lastPrinted>
  <dcterms:created xsi:type="dcterms:W3CDTF">2021-08-26T14:49:00Z</dcterms:created>
  <dcterms:modified xsi:type="dcterms:W3CDTF">2021-08-27T10:23:00Z</dcterms:modified>
</cp:coreProperties>
</file>