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7745" w14:textId="5B841A69" w:rsidR="00561D41" w:rsidRPr="0048558F" w:rsidRDefault="00F61C4B">
      <w:pPr>
        <w:rPr>
          <w:rFonts w:ascii="Ingra SCVO" w:hAnsi="Ingra SCVO"/>
          <w:b/>
          <w:bCs/>
          <w:sz w:val="24"/>
          <w:szCs w:val="24"/>
        </w:rPr>
      </w:pPr>
      <w:r w:rsidRPr="0048558F">
        <w:rPr>
          <w:rFonts w:ascii="Ingra SCVO" w:hAnsi="Ingra SCVO"/>
          <w:b/>
          <w:bCs/>
          <w:sz w:val="24"/>
          <w:szCs w:val="24"/>
        </w:rPr>
        <w:t xml:space="preserve">Invitation to Tender – Care Homes Discovery </w:t>
      </w:r>
    </w:p>
    <w:p w14:paraId="73257743" w14:textId="0352234E" w:rsidR="00F61C4B" w:rsidRPr="001E422E" w:rsidRDefault="00D36025">
      <w:pPr>
        <w:rPr>
          <w:rFonts w:ascii="Ingra SCVO" w:hAnsi="Ingra SCVO"/>
          <w:sz w:val="24"/>
          <w:szCs w:val="24"/>
        </w:rPr>
      </w:pPr>
      <w:r w:rsidRPr="003157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02B0230" wp14:editId="5F994F48">
            <wp:simplePos x="0" y="0"/>
            <wp:positionH relativeFrom="margin">
              <wp:posOffset>-635</wp:posOffset>
            </wp:positionH>
            <wp:positionV relativeFrom="paragraph">
              <wp:posOffset>297815</wp:posOffset>
            </wp:positionV>
            <wp:extent cx="1287145" cy="927100"/>
            <wp:effectExtent l="0" t="0" r="8255" b="6350"/>
            <wp:wrapSquare wrapText="bothSides"/>
            <wp:docPr id="2" name="Picture 2" descr="TEC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 Scot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4B" w:rsidRPr="001E422E">
        <w:rPr>
          <w:rFonts w:ascii="Ingra SCVO" w:hAnsi="Ingra SCVO"/>
          <w:sz w:val="24"/>
          <w:szCs w:val="24"/>
        </w:rPr>
        <w:t xml:space="preserve">October </w:t>
      </w:r>
      <w:r w:rsidR="3171835E" w:rsidRPr="001E422E">
        <w:rPr>
          <w:rFonts w:ascii="Ingra SCVO" w:hAnsi="Ingra SCVO"/>
          <w:sz w:val="24"/>
          <w:szCs w:val="24"/>
        </w:rPr>
        <w:t>27th</w:t>
      </w:r>
      <w:r w:rsidR="0048558F" w:rsidRPr="001E422E">
        <w:rPr>
          <w:rFonts w:ascii="Ingra SCVO" w:hAnsi="Ingra SCVO"/>
          <w:sz w:val="24"/>
          <w:szCs w:val="24"/>
        </w:rPr>
        <w:t>, 2021</w:t>
      </w:r>
    </w:p>
    <w:p w14:paraId="31184962" w14:textId="3CA7ED24" w:rsidR="00D36025" w:rsidRPr="00D36025" w:rsidRDefault="00D36025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                                                     </w:t>
      </w:r>
      <w:r w:rsidRPr="00315765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D36C8DA" wp14:editId="0919C504">
            <wp:extent cx="1578973" cy="984250"/>
            <wp:effectExtent l="0" t="0" r="0" b="0"/>
            <wp:docPr id="1" name="Picture 1" descr="A picture containing text, outdoor, sign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ign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70" cy="9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4058" w14:textId="77777777" w:rsidR="00D36025" w:rsidRDefault="00D36025">
      <w:pPr>
        <w:rPr>
          <w:rFonts w:ascii="Ingra SCVO" w:hAnsi="Ingra SCVO"/>
          <w:b/>
          <w:bCs/>
          <w:sz w:val="24"/>
          <w:szCs w:val="24"/>
        </w:rPr>
      </w:pPr>
    </w:p>
    <w:p w14:paraId="59716012" w14:textId="75F607E8" w:rsidR="00F61C4B" w:rsidRPr="001E422E" w:rsidRDefault="00F61C4B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Overview</w:t>
      </w:r>
    </w:p>
    <w:p w14:paraId="012104BA" w14:textId="5C7266B2" w:rsidR="001A222D" w:rsidRPr="001A222D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>The COVID 19 pandemic highlighted the value for everyone to be online to carry out everyday activities. Connecting Residents in Scotland's Care Home</w:t>
      </w:r>
      <w:r w:rsidR="003223EC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>s</w:t>
      </w:r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 - was set up to support social connectedness for residents. The initiative sits alongside the broader Connecting Scotland programme. Delivery is managed by SCVO, working closely with Scottish Government colleagues.</w:t>
      </w:r>
    </w:p>
    <w:p w14:paraId="6ABF08D8" w14:textId="0C2272AD" w:rsidR="001A222D" w:rsidRPr="001A222D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</w:p>
    <w:p w14:paraId="3DC325EE" w14:textId="29F063AE" w:rsidR="001A222D" w:rsidRPr="001A222D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The initiative offered a device (usually an iPad) and mobile </w:t>
      </w:r>
      <w:proofErr w:type="spellStart"/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>Wifi</w:t>
      </w:r>
      <w:proofErr w:type="spellEnd"/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 alongside Digital Champion training for Care Home staff. To date more than 1,800 devices and 700 internet connections have been delivered to 1,000+ care homes. Digital Champion training was offered to staff to help build their confidence in supporting residents to use the devices. </w:t>
      </w:r>
    </w:p>
    <w:p w14:paraId="0292EA24" w14:textId="20961198" w:rsidR="001A222D" w:rsidRPr="001A222D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</w:p>
    <w:p w14:paraId="592D0FEA" w14:textId="7FFC9D82" w:rsidR="001A222D" w:rsidRPr="001E422E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</w:pPr>
      <w:r w:rsidRPr="001A222D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The first ‘phase’ of activity ended in June 2021, with all devices distributed and applications for new devices closed. </w:t>
      </w:r>
    </w:p>
    <w:p w14:paraId="561C309E" w14:textId="176C94F7" w:rsidR="007E57CB" w:rsidRPr="007E57CB" w:rsidRDefault="007E57CB" w:rsidP="007E57CB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br/>
        <w:t xml:space="preserve">The devices, internet connections and support has been well received. There has been a high level of take-up and positive feedback on the impact on residents. Yet, we have </w:t>
      </w:r>
      <w:r w:rsidR="118E2D63"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>found</w:t>
      </w:r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 that: </w:t>
      </w:r>
    </w:p>
    <w:p w14:paraId="128207E0" w14:textId="7FA0AF14" w:rsidR="007E57CB" w:rsidRPr="007E57CB" w:rsidRDefault="007E57CB" w:rsidP="007E57CB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</w:p>
    <w:p w14:paraId="2174D420" w14:textId="77777777" w:rsidR="007E57CB" w:rsidRPr="007E57CB" w:rsidRDefault="007E57CB" w:rsidP="007E57CB">
      <w:pPr>
        <w:numPr>
          <w:ilvl w:val="0"/>
          <w:numId w:val="2"/>
        </w:numPr>
        <w:shd w:val="clear" w:color="auto" w:fill="FAFAFA"/>
        <w:spacing w:after="0" w:line="240" w:lineRule="auto"/>
        <w:ind w:left="1080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Approximately one-third of internet connections are not used by recipients. This raises the concern that some devices are not being used. </w:t>
      </w:r>
    </w:p>
    <w:p w14:paraId="19FA8880" w14:textId="77777777" w:rsidR="007E57CB" w:rsidRPr="007E57CB" w:rsidRDefault="007E57CB" w:rsidP="007E57CB">
      <w:pPr>
        <w:numPr>
          <w:ilvl w:val="0"/>
          <w:numId w:val="2"/>
        </w:numPr>
        <w:shd w:val="clear" w:color="auto" w:fill="FAFAFA"/>
        <w:spacing w:after="0" w:line="240" w:lineRule="auto"/>
        <w:ind w:left="1080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Even with shorter digital champion training sessions staff have engaged in a more limited way with Digital Champion training compared to the Connecting Scotland programme. </w:t>
      </w:r>
    </w:p>
    <w:p w14:paraId="3B5344CE" w14:textId="77777777" w:rsidR="007E57CB" w:rsidRPr="007E57CB" w:rsidRDefault="007E57CB" w:rsidP="007E57CB">
      <w:pPr>
        <w:numPr>
          <w:ilvl w:val="0"/>
          <w:numId w:val="2"/>
        </w:numPr>
        <w:shd w:val="clear" w:color="auto" w:fill="FAFAFA"/>
        <w:spacing w:after="0" w:line="240" w:lineRule="auto"/>
        <w:ind w:left="1080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Applications showed a mixed picture in the availability of </w:t>
      </w:r>
      <w:proofErr w:type="spellStart"/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>WiFi</w:t>
      </w:r>
      <w:proofErr w:type="spellEnd"/>
      <w:r w:rsidRPr="007E57CB">
        <w:rPr>
          <w:rFonts w:ascii="Ingra SCVO" w:eastAsia="Times New Roman" w:hAnsi="Ingra SCVO" w:cs="Times New Roman"/>
          <w:color w:val="111111"/>
          <w:spacing w:val="-3"/>
          <w:sz w:val="24"/>
          <w:szCs w:val="24"/>
          <w:bdr w:val="none" w:sz="0" w:space="0" w:color="auto" w:frame="1"/>
          <w:lang w:eastAsia="en-GB"/>
        </w:rPr>
        <w:t xml:space="preserve"> for residents.</w:t>
      </w:r>
    </w:p>
    <w:p w14:paraId="0C900527" w14:textId="77777777" w:rsidR="001A222D" w:rsidRPr="001A222D" w:rsidRDefault="001A222D" w:rsidP="001A222D">
      <w:pPr>
        <w:shd w:val="clear" w:color="auto" w:fill="FAFAFA"/>
        <w:spacing w:after="0" w:line="240" w:lineRule="auto"/>
        <w:rPr>
          <w:rFonts w:ascii="Ingra SCVO" w:eastAsia="Times New Roman" w:hAnsi="Ingra SCVO" w:cs="Times New Roman"/>
          <w:color w:val="111111"/>
          <w:spacing w:val="-3"/>
          <w:sz w:val="24"/>
          <w:szCs w:val="24"/>
          <w:lang w:eastAsia="en-GB"/>
        </w:rPr>
      </w:pPr>
    </w:p>
    <w:p w14:paraId="4A9D6D2B" w14:textId="6D7C2C22" w:rsidR="00F61C4B" w:rsidRPr="001E422E" w:rsidRDefault="00D60305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Task:</w:t>
      </w:r>
    </w:p>
    <w:p w14:paraId="02C5C1F5" w14:textId="28756B70" w:rsidR="0047263E" w:rsidRDefault="00FF1A4F">
      <w:p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>T</w:t>
      </w:r>
      <w:r w:rsidR="00D60305" w:rsidRPr="1E351271">
        <w:rPr>
          <w:rFonts w:ascii="Ingra SCVO" w:hAnsi="Ingra SCVO"/>
          <w:sz w:val="24"/>
          <w:szCs w:val="24"/>
        </w:rPr>
        <w:t xml:space="preserve">o carry out a piece of discovery work </w:t>
      </w:r>
      <w:r w:rsidR="6D6C7299" w:rsidRPr="1E351271">
        <w:rPr>
          <w:rFonts w:ascii="Ingra SCVO" w:hAnsi="Ingra SCVO"/>
          <w:sz w:val="24"/>
          <w:szCs w:val="24"/>
        </w:rPr>
        <w:t>including engaging with</w:t>
      </w:r>
      <w:r w:rsidR="00D60305" w:rsidRPr="1E351271">
        <w:rPr>
          <w:rFonts w:ascii="Ingra SCVO" w:hAnsi="Ingra SCVO"/>
          <w:sz w:val="24"/>
          <w:szCs w:val="24"/>
        </w:rPr>
        <w:t xml:space="preserve"> a </w:t>
      </w:r>
      <w:r w:rsidR="61E5F7F3" w:rsidRPr="1E351271">
        <w:rPr>
          <w:rFonts w:ascii="Ingra SCVO" w:hAnsi="Ingra SCVO"/>
          <w:sz w:val="24"/>
          <w:szCs w:val="24"/>
        </w:rPr>
        <w:t xml:space="preserve">representative </w:t>
      </w:r>
      <w:r w:rsidR="00FD2FFA" w:rsidRPr="1E351271">
        <w:rPr>
          <w:rFonts w:ascii="Ingra SCVO" w:hAnsi="Ingra SCVO"/>
          <w:sz w:val="24"/>
          <w:szCs w:val="24"/>
        </w:rPr>
        <w:t xml:space="preserve">sample of care homes </w:t>
      </w:r>
      <w:r w:rsidRPr="1E351271">
        <w:rPr>
          <w:rFonts w:ascii="Ingra SCVO" w:hAnsi="Ingra SCVO"/>
          <w:sz w:val="24"/>
          <w:szCs w:val="24"/>
        </w:rPr>
        <w:t>that identifies</w:t>
      </w:r>
      <w:r w:rsidR="0047263E" w:rsidRPr="1E351271">
        <w:rPr>
          <w:rFonts w:ascii="Ingra SCVO" w:hAnsi="Ingra SCVO"/>
          <w:sz w:val="24"/>
          <w:szCs w:val="24"/>
        </w:rPr>
        <w:t xml:space="preserve"> the following</w:t>
      </w:r>
      <w:r w:rsidR="7DF682D2" w:rsidRPr="1E351271">
        <w:rPr>
          <w:rFonts w:ascii="Ingra SCVO" w:hAnsi="Ingra SCVO"/>
          <w:sz w:val="24"/>
          <w:szCs w:val="24"/>
        </w:rPr>
        <w:t xml:space="preserve"> and develops them into an assessable care homes solutions framework. This framework must make it easy for managers to understand the barriers that th</w:t>
      </w:r>
      <w:r w:rsidR="72EFDEB0" w:rsidRPr="1E351271">
        <w:rPr>
          <w:rFonts w:ascii="Ingra SCVO" w:hAnsi="Ingra SCVO"/>
          <w:sz w:val="24"/>
          <w:szCs w:val="24"/>
        </w:rPr>
        <w:t>e</w:t>
      </w:r>
      <w:r w:rsidR="337CBAB1" w:rsidRPr="1E351271">
        <w:rPr>
          <w:rFonts w:ascii="Ingra SCVO" w:hAnsi="Ingra SCVO"/>
          <w:sz w:val="24"/>
          <w:szCs w:val="24"/>
        </w:rPr>
        <w:t>y</w:t>
      </w:r>
      <w:r w:rsidR="7DF682D2" w:rsidRPr="1E351271">
        <w:rPr>
          <w:rFonts w:ascii="Ingra SCVO" w:hAnsi="Ingra SCVO"/>
          <w:sz w:val="24"/>
          <w:szCs w:val="24"/>
        </w:rPr>
        <w:t xml:space="preserve"> face and the value they will get from investing in solutions.</w:t>
      </w:r>
    </w:p>
    <w:p w14:paraId="5AB81D14" w14:textId="3D27C43E" w:rsidR="0047263E" w:rsidRPr="00D8365A" w:rsidRDefault="45C08D67" w:rsidP="00D8365A">
      <w:pPr>
        <w:pStyle w:val="ListParagraph"/>
        <w:numPr>
          <w:ilvl w:val="0"/>
          <w:numId w:val="8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lastRenderedPageBreak/>
        <w:t>Identify the k</w:t>
      </w:r>
      <w:r w:rsidR="00FD2FFA" w:rsidRPr="1E351271">
        <w:rPr>
          <w:rFonts w:ascii="Ingra SCVO" w:hAnsi="Ingra SCVO"/>
          <w:sz w:val="24"/>
          <w:szCs w:val="24"/>
        </w:rPr>
        <w:t>ey barriers</w:t>
      </w:r>
      <w:r w:rsidR="00FF1A4F" w:rsidRPr="1E351271">
        <w:rPr>
          <w:rFonts w:ascii="Ingra SCVO" w:hAnsi="Ingra SCVO"/>
          <w:sz w:val="24"/>
          <w:szCs w:val="24"/>
        </w:rPr>
        <w:t xml:space="preserve"> facing care homes in t</w:t>
      </w:r>
      <w:r w:rsidR="00FD2FFA" w:rsidRPr="1E351271">
        <w:rPr>
          <w:rFonts w:ascii="Ingra SCVO" w:hAnsi="Ingra SCVO"/>
          <w:sz w:val="24"/>
          <w:szCs w:val="24"/>
        </w:rPr>
        <w:t>ak</w:t>
      </w:r>
      <w:r w:rsidR="00FF1A4F" w:rsidRPr="1E351271">
        <w:rPr>
          <w:rFonts w:ascii="Ingra SCVO" w:hAnsi="Ingra SCVO"/>
          <w:sz w:val="24"/>
          <w:szCs w:val="24"/>
        </w:rPr>
        <w:t>ing</w:t>
      </w:r>
      <w:r w:rsidR="00FD2FFA" w:rsidRPr="1E351271">
        <w:rPr>
          <w:rFonts w:ascii="Ingra SCVO" w:hAnsi="Ingra SCVO"/>
          <w:sz w:val="24"/>
          <w:szCs w:val="24"/>
        </w:rPr>
        <w:t xml:space="preserve"> up of project.  We anticipate that this will cover barriers faced at three levels:  Organisational, staff and resident.  </w:t>
      </w:r>
    </w:p>
    <w:p w14:paraId="6323BF56" w14:textId="07F9EFDB" w:rsidR="00FD2FFA" w:rsidRPr="00D8365A" w:rsidRDefault="6748A1CC" w:rsidP="1E351271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 xml:space="preserve">Segment the </w:t>
      </w:r>
      <w:r w:rsidR="00FD2FFA" w:rsidRPr="1E351271">
        <w:rPr>
          <w:rFonts w:ascii="Ingra SCVO" w:hAnsi="Ingra SCVO"/>
          <w:sz w:val="24"/>
          <w:szCs w:val="24"/>
        </w:rPr>
        <w:t>full spectrum of issues faced when seeking to address digital exclusion</w:t>
      </w:r>
      <w:r w:rsidR="0047263E" w:rsidRPr="1E351271">
        <w:rPr>
          <w:rFonts w:ascii="Ingra SCVO" w:hAnsi="Ingra SCVO"/>
          <w:sz w:val="24"/>
          <w:szCs w:val="24"/>
        </w:rPr>
        <w:t xml:space="preserve">.  From the technical, including </w:t>
      </w:r>
      <w:r w:rsidR="00FD2FFA" w:rsidRPr="1E351271">
        <w:rPr>
          <w:rFonts w:ascii="Ingra SCVO" w:hAnsi="Ingra SCVO"/>
          <w:sz w:val="24"/>
          <w:szCs w:val="24"/>
        </w:rPr>
        <w:t xml:space="preserve">broadband availability, </w:t>
      </w:r>
      <w:r w:rsidR="739FA598" w:rsidRPr="1E351271">
        <w:rPr>
          <w:rFonts w:ascii="Ingra SCVO" w:hAnsi="Ingra SCVO"/>
          <w:sz w:val="24"/>
          <w:szCs w:val="24"/>
        </w:rPr>
        <w:t xml:space="preserve">connectivity to the premises, </w:t>
      </w:r>
      <w:proofErr w:type="spellStart"/>
      <w:r w:rsidR="739FA598" w:rsidRPr="1E351271">
        <w:rPr>
          <w:rFonts w:ascii="Ingra SCVO" w:hAnsi="Ingra SCVO"/>
          <w:sz w:val="24"/>
          <w:szCs w:val="24"/>
        </w:rPr>
        <w:t>WiFi</w:t>
      </w:r>
      <w:proofErr w:type="spellEnd"/>
      <w:r w:rsidR="739FA598" w:rsidRPr="1E351271">
        <w:rPr>
          <w:rFonts w:ascii="Ingra SCVO" w:hAnsi="Ingra SCVO"/>
          <w:sz w:val="24"/>
          <w:szCs w:val="24"/>
        </w:rPr>
        <w:t xml:space="preserve"> within buildings </w:t>
      </w:r>
      <w:r w:rsidR="00FD2FFA" w:rsidRPr="1E351271">
        <w:rPr>
          <w:rFonts w:ascii="Ingra SCVO" w:hAnsi="Ingra SCVO"/>
          <w:sz w:val="24"/>
          <w:szCs w:val="24"/>
        </w:rPr>
        <w:t>through capacity</w:t>
      </w:r>
      <w:r w:rsidR="35718F74" w:rsidRPr="1E351271">
        <w:rPr>
          <w:rFonts w:ascii="Ingra SCVO" w:hAnsi="Ingra SCVO"/>
          <w:sz w:val="24"/>
          <w:szCs w:val="24"/>
        </w:rPr>
        <w:t xml:space="preserve"> to support the delivery of</w:t>
      </w:r>
      <w:r w:rsidR="00FD2FFA" w:rsidRPr="1E351271">
        <w:rPr>
          <w:rFonts w:ascii="Ingra SCVO" w:hAnsi="Ingra SCVO"/>
          <w:sz w:val="24"/>
          <w:szCs w:val="24"/>
        </w:rPr>
        <w:t xml:space="preserve"> skills, </w:t>
      </w:r>
      <w:r w:rsidR="616B76B0" w:rsidRPr="1E351271">
        <w:rPr>
          <w:rFonts w:ascii="Ingra SCVO" w:hAnsi="Ingra SCVO"/>
          <w:sz w:val="24"/>
          <w:szCs w:val="24"/>
        </w:rPr>
        <w:t>confidence,</w:t>
      </w:r>
      <w:r w:rsidR="00FD2FFA" w:rsidRPr="1E351271">
        <w:rPr>
          <w:rFonts w:ascii="Ingra SCVO" w:hAnsi="Ingra SCVO"/>
          <w:sz w:val="24"/>
          <w:szCs w:val="24"/>
        </w:rPr>
        <w:t xml:space="preserve"> and motivation</w:t>
      </w:r>
      <w:r w:rsidR="4E83BA23" w:rsidRPr="1E351271">
        <w:rPr>
          <w:rFonts w:ascii="Ingra SCVO" w:hAnsi="Ingra SCVO"/>
          <w:sz w:val="24"/>
          <w:szCs w:val="24"/>
        </w:rPr>
        <w:t xml:space="preserve"> for residents.</w:t>
      </w:r>
      <w:r w:rsidR="00FD2FFA" w:rsidRPr="1E351271">
        <w:rPr>
          <w:rFonts w:ascii="Ingra SCVO" w:hAnsi="Ingra SCVO"/>
          <w:sz w:val="24"/>
          <w:szCs w:val="24"/>
        </w:rPr>
        <w:t xml:space="preserve">  </w:t>
      </w:r>
    </w:p>
    <w:p w14:paraId="3307E31D" w14:textId="3ED4DF44" w:rsidR="0047263E" w:rsidRPr="00D8365A" w:rsidRDefault="7F89DEA1" w:rsidP="00D8365A">
      <w:pPr>
        <w:pStyle w:val="ListParagraph"/>
        <w:numPr>
          <w:ilvl w:val="0"/>
          <w:numId w:val="8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>Identify e</w:t>
      </w:r>
      <w:r w:rsidR="0047263E" w:rsidRPr="1E351271">
        <w:rPr>
          <w:rFonts w:ascii="Ingra SCVO" w:hAnsi="Ingra SCVO"/>
          <w:sz w:val="24"/>
          <w:szCs w:val="24"/>
        </w:rPr>
        <w:t xml:space="preserve">xisting products and services </w:t>
      </w:r>
      <w:r w:rsidR="00D8365A" w:rsidRPr="1E351271">
        <w:rPr>
          <w:rFonts w:ascii="Ingra SCVO" w:hAnsi="Ingra SCVO"/>
          <w:sz w:val="24"/>
          <w:szCs w:val="24"/>
        </w:rPr>
        <w:t>available for care homes to promote and support digital inclusion</w:t>
      </w:r>
    </w:p>
    <w:p w14:paraId="68EC5527" w14:textId="75497CB5" w:rsidR="0581B6A9" w:rsidRDefault="0581B6A9" w:rsidP="1E351271">
      <w:pPr>
        <w:pStyle w:val="ListParagraph"/>
        <w:numPr>
          <w:ilvl w:val="0"/>
          <w:numId w:val="8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>Suggest a</w:t>
      </w:r>
      <w:r w:rsidR="00D8365A" w:rsidRPr="1E351271">
        <w:rPr>
          <w:rFonts w:ascii="Ingra SCVO" w:hAnsi="Ingra SCVO"/>
          <w:sz w:val="24"/>
          <w:szCs w:val="24"/>
        </w:rPr>
        <w:t xml:space="preserve">dditional practical products and services that could be developed </w:t>
      </w:r>
    </w:p>
    <w:p w14:paraId="72B1F961" w14:textId="5C431C62" w:rsidR="00F61C4B" w:rsidRPr="001E422E" w:rsidRDefault="00F61C4B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What do we require from a partner</w:t>
      </w:r>
      <w:r w:rsidR="005F4E72" w:rsidRPr="001E422E">
        <w:rPr>
          <w:rFonts w:ascii="Ingra SCVO" w:hAnsi="Ingra SCVO"/>
          <w:b/>
          <w:bCs/>
          <w:sz w:val="24"/>
          <w:szCs w:val="24"/>
        </w:rPr>
        <w:t>?</w:t>
      </w:r>
    </w:p>
    <w:p w14:paraId="2C7D504F" w14:textId="77777777" w:rsidR="005F4E72" w:rsidRPr="001E422E" w:rsidRDefault="00FF1A4F">
      <w:pPr>
        <w:rPr>
          <w:rFonts w:ascii="Ingra SCVO" w:hAnsi="Ingra SCVO"/>
          <w:sz w:val="24"/>
          <w:szCs w:val="24"/>
        </w:rPr>
      </w:pPr>
      <w:r w:rsidRPr="001E422E">
        <w:rPr>
          <w:rFonts w:ascii="Ingra SCVO" w:hAnsi="Ingra SCVO"/>
          <w:sz w:val="24"/>
          <w:szCs w:val="24"/>
        </w:rPr>
        <w:t>We require a partner to develop and deliver</w:t>
      </w:r>
      <w:r w:rsidR="005F4E72" w:rsidRPr="001E422E">
        <w:rPr>
          <w:rFonts w:ascii="Ingra SCVO" w:hAnsi="Ingra SCVO"/>
          <w:sz w:val="24"/>
          <w:szCs w:val="24"/>
        </w:rPr>
        <w:t xml:space="preserve"> the following</w:t>
      </w:r>
    </w:p>
    <w:p w14:paraId="1BC55317" w14:textId="0FA3BD04" w:rsidR="005F4E72" w:rsidRPr="001E422E" w:rsidRDefault="005F4E72" w:rsidP="005F4E72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 w:rsidRPr="001E422E">
        <w:rPr>
          <w:rFonts w:ascii="Ingra SCVO" w:hAnsi="Ingra SCVO"/>
          <w:sz w:val="24"/>
          <w:szCs w:val="24"/>
        </w:rPr>
        <w:t>A</w:t>
      </w:r>
      <w:r w:rsidR="00FF1A4F" w:rsidRPr="001E422E">
        <w:rPr>
          <w:rFonts w:ascii="Ingra SCVO" w:hAnsi="Ingra SCVO"/>
          <w:sz w:val="24"/>
          <w:szCs w:val="24"/>
        </w:rPr>
        <w:t xml:space="preserve">n engaging programme that will help understand the problems </w:t>
      </w:r>
      <w:r w:rsidRPr="001E422E">
        <w:rPr>
          <w:rFonts w:ascii="Ingra SCVO" w:hAnsi="Ingra SCVO"/>
          <w:sz w:val="24"/>
          <w:szCs w:val="24"/>
        </w:rPr>
        <w:t>faced by care homes in</w:t>
      </w:r>
      <w:r w:rsidR="002E3D32" w:rsidRPr="001E422E">
        <w:rPr>
          <w:rFonts w:ascii="Ingra SCVO" w:hAnsi="Ingra SCVO"/>
          <w:sz w:val="24"/>
          <w:szCs w:val="24"/>
        </w:rPr>
        <w:t xml:space="preserve"> digital inclusion.  </w:t>
      </w:r>
    </w:p>
    <w:p w14:paraId="118CD343" w14:textId="41413C15" w:rsidR="00F61C4B" w:rsidRPr="001E422E" w:rsidRDefault="002E3D32" w:rsidP="005F4E72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 w:rsidRPr="001E422E">
        <w:rPr>
          <w:rFonts w:ascii="Ingra SCVO" w:hAnsi="Ingra SCVO"/>
          <w:sz w:val="24"/>
          <w:szCs w:val="24"/>
        </w:rPr>
        <w:t xml:space="preserve">An interim and final report that covers those findings </w:t>
      </w:r>
    </w:p>
    <w:p w14:paraId="7DB879EF" w14:textId="57101213" w:rsidR="005F4E72" w:rsidRDefault="005F4E72" w:rsidP="005F4E72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 xml:space="preserve">A range of tangible solutions </w:t>
      </w:r>
      <w:r w:rsidR="39592B2A" w:rsidRPr="1E351271">
        <w:rPr>
          <w:rFonts w:ascii="Ingra SCVO" w:hAnsi="Ingra SCVO"/>
          <w:sz w:val="24"/>
          <w:szCs w:val="24"/>
        </w:rPr>
        <w:t>in the form of an accessible Care Homes solutions framework.</w:t>
      </w:r>
    </w:p>
    <w:p w14:paraId="6EB1640C" w14:textId="77777777" w:rsidR="00D36025" w:rsidRPr="0047263E" w:rsidRDefault="00D36025" w:rsidP="0047263E">
      <w:pPr>
        <w:pStyle w:val="ListParagraph"/>
        <w:rPr>
          <w:rFonts w:ascii="Ingra SCVO" w:hAnsi="Ingra SCVO"/>
          <w:sz w:val="24"/>
          <w:szCs w:val="24"/>
        </w:rPr>
      </w:pPr>
    </w:p>
    <w:p w14:paraId="02BDCA99" w14:textId="05B921C3" w:rsidR="00F61C4B" w:rsidRPr="001E422E" w:rsidRDefault="00F61C4B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Experience</w:t>
      </w:r>
    </w:p>
    <w:p w14:paraId="4C4F963F" w14:textId="77777777" w:rsidR="00D003F6" w:rsidRPr="001E422E" w:rsidRDefault="005F4E72">
      <w:pPr>
        <w:rPr>
          <w:rFonts w:ascii="Ingra SCVO" w:hAnsi="Ingra SCVO"/>
          <w:sz w:val="24"/>
          <w:szCs w:val="24"/>
        </w:rPr>
      </w:pPr>
      <w:r w:rsidRPr="001E422E">
        <w:rPr>
          <w:rFonts w:ascii="Ingra SCVO" w:hAnsi="Ingra SCVO"/>
          <w:sz w:val="24"/>
          <w:szCs w:val="24"/>
        </w:rPr>
        <w:t xml:space="preserve">We are looking for a partner with </w:t>
      </w:r>
    </w:p>
    <w:p w14:paraId="6E1F37BA" w14:textId="3A9735CB" w:rsidR="00D003F6" w:rsidRPr="001E422E" w:rsidRDefault="466A376A" w:rsidP="00D003F6">
      <w:pPr>
        <w:pStyle w:val="ListParagraph"/>
        <w:numPr>
          <w:ilvl w:val="0"/>
          <w:numId w:val="4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>Considerable experience</w:t>
      </w:r>
      <w:r w:rsidR="005F4E72" w:rsidRPr="1E351271">
        <w:rPr>
          <w:rFonts w:ascii="Ingra SCVO" w:hAnsi="Ingra SCVO"/>
          <w:sz w:val="24"/>
          <w:szCs w:val="24"/>
        </w:rPr>
        <w:t xml:space="preserve"> across the breadth of digital inclusion landscape</w:t>
      </w:r>
      <w:r w:rsidR="00D003F6" w:rsidRPr="1E351271">
        <w:rPr>
          <w:rFonts w:ascii="Ingra SCVO" w:hAnsi="Ingra SCVO"/>
          <w:sz w:val="24"/>
          <w:szCs w:val="24"/>
        </w:rPr>
        <w:t xml:space="preserve"> </w:t>
      </w:r>
    </w:p>
    <w:p w14:paraId="217F5558" w14:textId="7464BCC5" w:rsidR="00D003F6" w:rsidRPr="001E422E" w:rsidRDefault="0048558F" w:rsidP="00D003F6">
      <w:pPr>
        <w:pStyle w:val="ListParagraph"/>
        <w:numPr>
          <w:ilvl w:val="0"/>
          <w:numId w:val="4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A</w:t>
      </w:r>
      <w:r w:rsidR="00D003F6" w:rsidRPr="001E422E">
        <w:rPr>
          <w:rFonts w:ascii="Ingra SCVO" w:hAnsi="Ingra SCVO"/>
          <w:sz w:val="24"/>
          <w:szCs w:val="24"/>
        </w:rPr>
        <w:t xml:space="preserve"> track record of engaging diverse and busy stakeholders</w:t>
      </w:r>
    </w:p>
    <w:p w14:paraId="3C975316" w14:textId="4E77ED50" w:rsidR="00D003F6" w:rsidRPr="001E422E" w:rsidRDefault="0048558F" w:rsidP="00D003F6">
      <w:pPr>
        <w:pStyle w:val="ListParagraph"/>
        <w:numPr>
          <w:ilvl w:val="0"/>
          <w:numId w:val="4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K</w:t>
      </w:r>
      <w:r w:rsidR="00D003F6" w:rsidRPr="001E422E">
        <w:rPr>
          <w:rFonts w:ascii="Ingra SCVO" w:hAnsi="Ingra SCVO"/>
          <w:sz w:val="24"/>
          <w:szCs w:val="24"/>
        </w:rPr>
        <w:t xml:space="preserve">nowledge of stakeholders and products that will contribute to solving the barriers faced by organisations and individuals experiencing digital inclusion </w:t>
      </w:r>
    </w:p>
    <w:p w14:paraId="768FF348" w14:textId="24B33F52" w:rsidR="00D8365A" w:rsidRPr="00D8365A" w:rsidRDefault="00D003F6" w:rsidP="00D8365A">
      <w:pPr>
        <w:pStyle w:val="ListParagraph"/>
        <w:numPr>
          <w:ilvl w:val="0"/>
          <w:numId w:val="4"/>
        </w:num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 xml:space="preserve">The partner may be a single organisation or a consortium with a lead partner. </w:t>
      </w:r>
    </w:p>
    <w:p w14:paraId="0F51AACF" w14:textId="6D91E364" w:rsidR="00F61C4B" w:rsidRPr="001E422E" w:rsidRDefault="00F61C4B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Timescales for the piece of work</w:t>
      </w:r>
    </w:p>
    <w:p w14:paraId="178F4FE7" w14:textId="2F64FD46" w:rsidR="003223EC" w:rsidRPr="003223EC" w:rsidRDefault="003223EC" w:rsidP="003223EC">
      <w:pPr>
        <w:pStyle w:val="NormalWeb"/>
        <w:rPr>
          <w:rFonts w:ascii="Ingra SCVO" w:hAnsi="Ingra SCVO" w:cs="Segoe UI"/>
          <w:sz w:val="24"/>
          <w:szCs w:val="24"/>
        </w:rPr>
      </w:pPr>
      <w:r w:rsidRPr="003223EC">
        <w:rPr>
          <w:rFonts w:ascii="Ingra SCVO" w:hAnsi="Ingra SCVO" w:cs="Segoe UI"/>
          <w:sz w:val="24"/>
          <w:szCs w:val="24"/>
        </w:rPr>
        <w:t>'The work must be finished by mid</w:t>
      </w:r>
      <w:r>
        <w:rPr>
          <w:rFonts w:ascii="Ingra SCVO" w:hAnsi="Ingra SCVO" w:cs="Segoe UI"/>
          <w:sz w:val="24"/>
          <w:szCs w:val="24"/>
        </w:rPr>
        <w:t>-</w:t>
      </w:r>
      <w:r w:rsidRPr="003223EC">
        <w:rPr>
          <w:rFonts w:ascii="Ingra SCVO" w:hAnsi="Ingra SCVO" w:cs="Segoe UI"/>
          <w:sz w:val="24"/>
          <w:szCs w:val="24"/>
        </w:rPr>
        <w:t>February 2022 in order that the internal team can design the implementation of proposed solutions.</w:t>
      </w:r>
    </w:p>
    <w:p w14:paraId="2426963C" w14:textId="52832B32" w:rsidR="00F61C4B" w:rsidRPr="001E422E" w:rsidRDefault="00F61C4B">
      <w:pPr>
        <w:rPr>
          <w:rFonts w:ascii="Ingra SCVO" w:hAnsi="Ingra SCVO"/>
          <w:b/>
          <w:bCs/>
          <w:sz w:val="24"/>
          <w:szCs w:val="24"/>
        </w:rPr>
      </w:pPr>
      <w:r w:rsidRPr="001E422E">
        <w:rPr>
          <w:rFonts w:ascii="Ingra SCVO" w:hAnsi="Ingra SCVO"/>
          <w:b/>
          <w:bCs/>
          <w:sz w:val="24"/>
          <w:szCs w:val="24"/>
        </w:rPr>
        <w:t>Value of the piece of work</w:t>
      </w:r>
    </w:p>
    <w:p w14:paraId="0D1D1055" w14:textId="7F8FA56A" w:rsidR="00F61C4B" w:rsidRPr="001E422E" w:rsidRDefault="00D36025">
      <w:pPr>
        <w:rPr>
          <w:rFonts w:ascii="Ingra SCVO" w:hAnsi="Ingra SCVO"/>
          <w:sz w:val="24"/>
          <w:szCs w:val="24"/>
        </w:rPr>
      </w:pPr>
      <w:r w:rsidRPr="1E351271">
        <w:rPr>
          <w:rFonts w:ascii="Ingra SCVO" w:hAnsi="Ingra SCVO"/>
          <w:sz w:val="24"/>
          <w:szCs w:val="24"/>
        </w:rPr>
        <w:t>The maximum value of this piece of work is £7</w:t>
      </w:r>
      <w:r w:rsidR="37EED8E1" w:rsidRPr="1E351271">
        <w:rPr>
          <w:rFonts w:ascii="Ingra SCVO" w:hAnsi="Ingra SCVO"/>
          <w:sz w:val="24"/>
          <w:szCs w:val="24"/>
        </w:rPr>
        <w:t>0</w:t>
      </w:r>
      <w:r w:rsidRPr="1E351271">
        <w:rPr>
          <w:rFonts w:ascii="Ingra SCVO" w:hAnsi="Ingra SCVO"/>
          <w:sz w:val="24"/>
          <w:szCs w:val="24"/>
        </w:rPr>
        <w:t xml:space="preserve">,000 including VAT, all organisational </w:t>
      </w:r>
      <w:r w:rsidR="23B98C4B" w:rsidRPr="1E351271">
        <w:rPr>
          <w:rFonts w:ascii="Ingra SCVO" w:hAnsi="Ingra SCVO"/>
          <w:sz w:val="24"/>
          <w:szCs w:val="24"/>
        </w:rPr>
        <w:t>expenses,</w:t>
      </w:r>
      <w:r w:rsidRPr="1E351271">
        <w:rPr>
          <w:rFonts w:ascii="Ingra SCVO" w:hAnsi="Ingra SCVO"/>
          <w:sz w:val="24"/>
          <w:szCs w:val="24"/>
        </w:rPr>
        <w:t xml:space="preserve"> and expenses for care homes to engage where relevant.</w:t>
      </w:r>
    </w:p>
    <w:p w14:paraId="43A94C5C" w14:textId="77777777" w:rsidR="00F61C4B" w:rsidRPr="001E422E" w:rsidRDefault="00F61C4B" w:rsidP="00F61C4B">
      <w:pPr>
        <w:pStyle w:val="Default"/>
        <w:rPr>
          <w:rFonts w:ascii="Ingra SCVO" w:hAnsi="Ingra SCVO"/>
        </w:rPr>
      </w:pPr>
      <w:r w:rsidRPr="001E422E">
        <w:rPr>
          <w:rFonts w:ascii="Ingra SCVO" w:hAnsi="Ingra SCVO"/>
          <w:b/>
          <w:bCs/>
        </w:rPr>
        <w:t xml:space="preserve">How to respond to this ITT </w:t>
      </w:r>
    </w:p>
    <w:p w14:paraId="50E33FC9" w14:textId="1DE0541F" w:rsidR="00F61C4B" w:rsidRDefault="00F61C4B" w:rsidP="00F61C4B">
      <w:pPr>
        <w:pStyle w:val="Default"/>
        <w:rPr>
          <w:rFonts w:ascii="Ingra SCVO" w:hAnsi="Ingra SCVO"/>
        </w:rPr>
      </w:pPr>
      <w:r w:rsidRPr="1E351271">
        <w:rPr>
          <w:rFonts w:ascii="Ingra SCVO" w:hAnsi="Ingra SCVO"/>
        </w:rPr>
        <w:t xml:space="preserve">In the response to our </w:t>
      </w:r>
      <w:r w:rsidR="0E517F2D" w:rsidRPr="1E351271">
        <w:rPr>
          <w:rFonts w:ascii="Ingra SCVO" w:hAnsi="Ingra SCVO"/>
        </w:rPr>
        <w:t>ITT,</w:t>
      </w:r>
      <w:r w:rsidRPr="1E351271">
        <w:rPr>
          <w:rFonts w:ascii="Ingra SCVO" w:hAnsi="Ingra SCVO"/>
        </w:rPr>
        <w:t xml:space="preserve"> we would like prospective </w:t>
      </w:r>
      <w:r w:rsidR="0048558F" w:rsidRPr="1E351271">
        <w:rPr>
          <w:rFonts w:ascii="Ingra SCVO" w:hAnsi="Ingra SCVO"/>
        </w:rPr>
        <w:t>partners</w:t>
      </w:r>
      <w:r w:rsidRPr="1E351271">
        <w:rPr>
          <w:rFonts w:ascii="Ingra SCVO" w:hAnsi="Ingra SCVO"/>
        </w:rPr>
        <w:t xml:space="preserve"> to provide in no more than ten sides of A4 the following </w:t>
      </w:r>
    </w:p>
    <w:p w14:paraId="38164DBB" w14:textId="77777777" w:rsidR="0048558F" w:rsidRPr="001E422E" w:rsidRDefault="0048558F" w:rsidP="00F61C4B">
      <w:pPr>
        <w:pStyle w:val="Default"/>
        <w:rPr>
          <w:rFonts w:ascii="Ingra SCVO" w:hAnsi="Ingra SCVO"/>
        </w:rPr>
      </w:pPr>
    </w:p>
    <w:p w14:paraId="67A02921" w14:textId="77777777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001E422E">
        <w:rPr>
          <w:rFonts w:ascii="Ingra SCVO" w:hAnsi="Ingra SCVO"/>
        </w:rPr>
        <w:t xml:space="preserve">Experience attributable to this piece of work </w:t>
      </w:r>
    </w:p>
    <w:p w14:paraId="23DF94B7" w14:textId="0656BBEC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001E422E">
        <w:rPr>
          <w:rFonts w:ascii="Ingra SCVO" w:hAnsi="Ingra SCVO"/>
        </w:rPr>
        <w:t xml:space="preserve">Proposed methodology including timeline </w:t>
      </w:r>
    </w:p>
    <w:p w14:paraId="53590154" w14:textId="485A5291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1E351271">
        <w:rPr>
          <w:rFonts w:ascii="Ingra SCVO" w:hAnsi="Ingra SCVO"/>
        </w:rPr>
        <w:lastRenderedPageBreak/>
        <w:t xml:space="preserve">A brief outline of any innovative methods that you </w:t>
      </w:r>
      <w:r w:rsidR="0048558F" w:rsidRPr="1E351271">
        <w:rPr>
          <w:rFonts w:ascii="Ingra SCVO" w:hAnsi="Ingra SCVO"/>
        </w:rPr>
        <w:t xml:space="preserve">anticipate </w:t>
      </w:r>
      <w:r w:rsidR="64D5A63A" w:rsidRPr="1E351271">
        <w:rPr>
          <w:rFonts w:ascii="Ingra SCVO" w:hAnsi="Ingra SCVO"/>
        </w:rPr>
        <w:t>using</w:t>
      </w:r>
    </w:p>
    <w:p w14:paraId="1894CCFC" w14:textId="36B94D13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1E351271">
        <w:rPr>
          <w:rFonts w:ascii="Ingra SCVO" w:hAnsi="Ingra SCVO"/>
        </w:rPr>
        <w:t>Details of who specifically will carry out this piece of work</w:t>
      </w:r>
      <w:r w:rsidR="11975B07" w:rsidRPr="1E351271">
        <w:rPr>
          <w:rFonts w:ascii="Ingra SCVO" w:hAnsi="Ingra SCVO"/>
        </w:rPr>
        <w:t xml:space="preserve">, their </w:t>
      </w:r>
      <w:proofErr w:type="gramStart"/>
      <w:r w:rsidR="11975B07" w:rsidRPr="1E351271">
        <w:rPr>
          <w:rFonts w:ascii="Ingra SCVO" w:hAnsi="Ingra SCVO"/>
        </w:rPr>
        <w:t>role</w:t>
      </w:r>
      <w:proofErr w:type="gramEnd"/>
      <w:r w:rsidRPr="1E351271">
        <w:rPr>
          <w:rFonts w:ascii="Ingra SCVO" w:hAnsi="Ingra SCVO"/>
        </w:rPr>
        <w:t xml:space="preserve"> and a short CV bio to support this </w:t>
      </w:r>
    </w:p>
    <w:p w14:paraId="1F888E61" w14:textId="3019A3CF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001E422E">
        <w:rPr>
          <w:rFonts w:ascii="Ingra SCVO" w:hAnsi="Ingra SCVO"/>
        </w:rPr>
        <w:t xml:space="preserve">A clear budget and a breakdown of costs </w:t>
      </w:r>
    </w:p>
    <w:p w14:paraId="54CAE6DE" w14:textId="4B2BB3D5" w:rsidR="00F61C4B" w:rsidRPr="001E422E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001E422E">
        <w:rPr>
          <w:rFonts w:ascii="Ingra SCVO" w:hAnsi="Ingra SCVO"/>
        </w:rPr>
        <w:t xml:space="preserve">Evidence of insurances </w:t>
      </w:r>
    </w:p>
    <w:p w14:paraId="0707C55E" w14:textId="03E58C00" w:rsidR="00F61C4B" w:rsidRDefault="00F61C4B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1E351271">
        <w:rPr>
          <w:rFonts w:ascii="Ingra SCVO" w:hAnsi="Ingra SCVO"/>
        </w:rPr>
        <w:t xml:space="preserve">Two </w:t>
      </w:r>
      <w:r w:rsidR="1014FDB7" w:rsidRPr="1E351271">
        <w:rPr>
          <w:rFonts w:ascii="Ingra SCVO" w:hAnsi="Ingra SCVO"/>
        </w:rPr>
        <w:t xml:space="preserve">relevant </w:t>
      </w:r>
      <w:r w:rsidRPr="1E351271">
        <w:rPr>
          <w:rFonts w:ascii="Ingra SCVO" w:hAnsi="Ingra SCVO"/>
        </w:rPr>
        <w:t xml:space="preserve">references </w:t>
      </w:r>
    </w:p>
    <w:p w14:paraId="1DC3FA9E" w14:textId="7F40750C" w:rsidR="0048558F" w:rsidRPr="001E422E" w:rsidRDefault="0048558F" w:rsidP="0048558F">
      <w:pPr>
        <w:pStyle w:val="Default"/>
        <w:numPr>
          <w:ilvl w:val="0"/>
          <w:numId w:val="6"/>
        </w:numPr>
        <w:rPr>
          <w:rFonts w:ascii="Ingra SCVO" w:hAnsi="Ingra SCVO"/>
        </w:rPr>
      </w:pPr>
      <w:r w:rsidRPr="1E351271">
        <w:rPr>
          <w:rFonts w:ascii="Ingra SCVO" w:hAnsi="Ingra SCVO"/>
        </w:rPr>
        <w:t>Equality impact assessment framework</w:t>
      </w:r>
    </w:p>
    <w:p w14:paraId="097643DB" w14:textId="10856268" w:rsidR="1E351271" w:rsidRDefault="1E351271" w:rsidP="1E351271">
      <w:pPr>
        <w:pStyle w:val="Default"/>
        <w:rPr>
          <w:rFonts w:eastAsia="Calibri"/>
          <w:color w:val="000000" w:themeColor="text1"/>
        </w:rPr>
      </w:pPr>
    </w:p>
    <w:p w14:paraId="35F9537A" w14:textId="6FBEDEE9" w:rsidR="028BBA6D" w:rsidRDefault="028BBA6D" w:rsidP="1E351271">
      <w:pPr>
        <w:pStyle w:val="Default"/>
        <w:rPr>
          <w:rFonts w:ascii="Ingra SCVO" w:eastAsia="Calibri" w:hAnsi="Ingra SCVO"/>
          <w:b/>
          <w:bCs/>
          <w:color w:val="000000" w:themeColor="text1"/>
        </w:rPr>
      </w:pPr>
      <w:r w:rsidRPr="1E351271">
        <w:rPr>
          <w:rFonts w:ascii="Ingra SCVO" w:eastAsia="Calibri" w:hAnsi="Ingra SCVO"/>
          <w:b/>
          <w:bCs/>
          <w:color w:val="000000" w:themeColor="text1"/>
        </w:rPr>
        <w:t>Decision Making</w:t>
      </w:r>
    </w:p>
    <w:p w14:paraId="78C9A9AD" w14:textId="50EECC30" w:rsidR="1E351271" w:rsidRDefault="1E351271" w:rsidP="1E351271">
      <w:pPr>
        <w:pStyle w:val="Default"/>
        <w:rPr>
          <w:rFonts w:ascii="Ingra SCVO" w:eastAsia="Calibri" w:hAnsi="Ingra SCVO"/>
          <w:color w:val="000000" w:themeColor="text1"/>
        </w:rPr>
      </w:pPr>
    </w:p>
    <w:p w14:paraId="0A509FAA" w14:textId="0FCA9E39" w:rsidR="028BBA6D" w:rsidRDefault="028BBA6D" w:rsidP="1E351271">
      <w:pPr>
        <w:pStyle w:val="Default"/>
        <w:rPr>
          <w:rFonts w:ascii="Ingra SCVO" w:eastAsia="Calibri" w:hAnsi="Ingra SCVO"/>
          <w:color w:val="000000" w:themeColor="text1"/>
        </w:rPr>
      </w:pPr>
      <w:r w:rsidRPr="1E351271">
        <w:rPr>
          <w:rFonts w:ascii="Ingra SCVO" w:eastAsia="Calibri" w:hAnsi="Ingra SCVO"/>
          <w:color w:val="000000" w:themeColor="text1"/>
        </w:rPr>
        <w:t xml:space="preserve">The preferred partner will be chosen for their recent relevant experience and knowledge of the subject matter and methodology.  </w:t>
      </w:r>
      <w:r w:rsidR="535BFE86" w:rsidRPr="1E351271">
        <w:rPr>
          <w:rFonts w:ascii="Ingra SCVO" w:eastAsia="Calibri" w:hAnsi="Ingra SCVO"/>
          <w:color w:val="000000" w:themeColor="text1"/>
        </w:rPr>
        <w:t xml:space="preserve">Price will be a </w:t>
      </w:r>
      <w:r w:rsidR="2017649E" w:rsidRPr="1E351271">
        <w:rPr>
          <w:rFonts w:ascii="Ingra SCVO" w:eastAsia="Calibri" w:hAnsi="Ingra SCVO"/>
          <w:color w:val="000000" w:themeColor="text1"/>
        </w:rPr>
        <w:t>factor but</w:t>
      </w:r>
      <w:r w:rsidR="535BFE86" w:rsidRPr="1E351271">
        <w:rPr>
          <w:rFonts w:ascii="Ingra SCVO" w:eastAsia="Calibri" w:hAnsi="Ingra SCVO"/>
          <w:color w:val="000000" w:themeColor="text1"/>
        </w:rPr>
        <w:t xml:space="preserve"> will not be the deciding factor.</w:t>
      </w:r>
    </w:p>
    <w:p w14:paraId="2F868E8A" w14:textId="581709D1" w:rsidR="00F61C4B" w:rsidRPr="001E422E" w:rsidRDefault="00F61C4B" w:rsidP="00F61C4B">
      <w:pPr>
        <w:pStyle w:val="Default"/>
        <w:rPr>
          <w:rFonts w:ascii="Ingra SCVO" w:hAnsi="Ingra SCVO"/>
        </w:rPr>
      </w:pPr>
    </w:p>
    <w:p w14:paraId="31FFE98F" w14:textId="77777777" w:rsidR="00F61C4B" w:rsidRPr="001E422E" w:rsidRDefault="00F61C4B" w:rsidP="00F61C4B">
      <w:pPr>
        <w:pStyle w:val="Default"/>
        <w:rPr>
          <w:rFonts w:ascii="Ingra SCVO" w:hAnsi="Ingra SCVO"/>
        </w:rPr>
      </w:pPr>
      <w:r w:rsidRPr="1E351271">
        <w:rPr>
          <w:rFonts w:ascii="Ingra SCVO" w:hAnsi="Ingra SCVO"/>
          <w:b/>
          <w:bCs/>
        </w:rPr>
        <w:t xml:space="preserve">Timescales for response, </w:t>
      </w:r>
      <w:proofErr w:type="gramStart"/>
      <w:r w:rsidRPr="1E351271">
        <w:rPr>
          <w:rFonts w:ascii="Ingra SCVO" w:hAnsi="Ingra SCVO"/>
          <w:b/>
          <w:bCs/>
        </w:rPr>
        <w:t>interview</w:t>
      </w:r>
      <w:proofErr w:type="gramEnd"/>
      <w:r w:rsidRPr="1E351271">
        <w:rPr>
          <w:rFonts w:ascii="Ingra SCVO" w:hAnsi="Ingra SCVO"/>
          <w:b/>
          <w:bCs/>
        </w:rPr>
        <w:t xml:space="preserve"> and appointment </w:t>
      </w:r>
    </w:p>
    <w:p w14:paraId="6F9A3613" w14:textId="1AAA451E" w:rsidR="1E351271" w:rsidRDefault="1E351271" w:rsidP="1E351271">
      <w:pPr>
        <w:pStyle w:val="Default"/>
        <w:rPr>
          <w:rFonts w:eastAsia="Calibri"/>
          <w:b/>
          <w:bCs/>
          <w:color w:val="000000" w:themeColor="text1"/>
        </w:rPr>
      </w:pPr>
    </w:p>
    <w:p w14:paraId="41AFD6AF" w14:textId="12DC4CE6" w:rsidR="00F61C4B" w:rsidRPr="001E422E" w:rsidRDefault="00F61C4B" w:rsidP="1E351271">
      <w:pPr>
        <w:pStyle w:val="Default"/>
        <w:numPr>
          <w:ilvl w:val="0"/>
          <w:numId w:val="1"/>
        </w:numPr>
        <w:spacing w:after="122"/>
        <w:rPr>
          <w:rFonts w:asciiTheme="minorHAnsi" w:eastAsiaTheme="minorEastAsia" w:hAnsiTheme="minorHAnsi" w:cstheme="minorBidi"/>
          <w:color w:val="000000" w:themeColor="text1"/>
        </w:rPr>
      </w:pPr>
      <w:r w:rsidRPr="1E351271">
        <w:rPr>
          <w:rFonts w:ascii="Ingra SCVO" w:hAnsi="Ingra SCVO"/>
        </w:rPr>
        <w:t xml:space="preserve">Responses to this ITT should be submitted to </w:t>
      </w:r>
      <w:hyperlink r:id="rId10">
        <w:r w:rsidR="29AA29A7" w:rsidRPr="1E351271">
          <w:rPr>
            <w:rStyle w:val="Hyperlink"/>
            <w:rFonts w:ascii="Ingra SCVO" w:hAnsi="Ingra SCVO"/>
          </w:rPr>
          <w:t>help@connect.scot</w:t>
        </w:r>
      </w:hyperlink>
      <w:r w:rsidR="29AA29A7" w:rsidRPr="1E351271">
        <w:rPr>
          <w:rFonts w:ascii="Ingra SCVO" w:hAnsi="Ingra SCVO"/>
        </w:rPr>
        <w:t xml:space="preserve"> with the heading </w:t>
      </w:r>
      <w:r w:rsidR="29AA29A7" w:rsidRPr="1E351271">
        <w:rPr>
          <w:rFonts w:ascii="Ingra SCVO" w:hAnsi="Ingra SCVO"/>
          <w:b/>
          <w:bCs/>
        </w:rPr>
        <w:t>Care Homes ITT response</w:t>
      </w:r>
      <w:r w:rsidRPr="1E351271">
        <w:rPr>
          <w:rFonts w:ascii="Ingra SCVO" w:hAnsi="Ingra SCVO"/>
        </w:rPr>
        <w:t xml:space="preserve">, by </w:t>
      </w:r>
      <w:r w:rsidR="1AFB7E24" w:rsidRPr="1E351271">
        <w:rPr>
          <w:rFonts w:ascii="Ingra SCVO" w:hAnsi="Ingra SCVO"/>
        </w:rPr>
        <w:t>noon</w:t>
      </w:r>
      <w:r w:rsidRPr="1E351271">
        <w:rPr>
          <w:rFonts w:ascii="Ingra SCVO" w:hAnsi="Ingra SCVO"/>
        </w:rPr>
        <w:t xml:space="preserve"> on</w:t>
      </w:r>
      <w:r w:rsidR="42F51E71" w:rsidRPr="1E351271">
        <w:rPr>
          <w:rFonts w:ascii="Ingra SCVO" w:hAnsi="Ingra SCVO"/>
        </w:rPr>
        <w:t xml:space="preserve"> November 22</w:t>
      </w:r>
      <w:r w:rsidR="42F51E71" w:rsidRPr="1E351271">
        <w:rPr>
          <w:rFonts w:ascii="Ingra SCVO" w:hAnsi="Ingra SCVO"/>
          <w:vertAlign w:val="superscript"/>
        </w:rPr>
        <w:t>n</w:t>
      </w:r>
      <w:r w:rsidR="6983B393" w:rsidRPr="1E351271">
        <w:rPr>
          <w:rFonts w:ascii="Ingra SCVO" w:hAnsi="Ingra SCVO"/>
          <w:vertAlign w:val="superscript"/>
        </w:rPr>
        <w:t>d</w:t>
      </w:r>
      <w:r w:rsidR="61261880" w:rsidRPr="1E351271">
        <w:rPr>
          <w:rFonts w:ascii="Ingra SCVO" w:hAnsi="Ingra SCVO"/>
        </w:rPr>
        <w:t>, 2021</w:t>
      </w:r>
    </w:p>
    <w:p w14:paraId="11CBD935" w14:textId="0A29D055" w:rsidR="00F61C4B" w:rsidRPr="001E422E" w:rsidRDefault="00F61C4B" w:rsidP="1E351271">
      <w:pPr>
        <w:pStyle w:val="Default"/>
        <w:numPr>
          <w:ilvl w:val="0"/>
          <w:numId w:val="1"/>
        </w:numPr>
        <w:spacing w:after="122"/>
        <w:rPr>
          <w:rFonts w:asciiTheme="minorHAnsi" w:eastAsiaTheme="minorEastAsia" w:hAnsiTheme="minorHAnsi" w:cstheme="minorBidi"/>
          <w:color w:val="000000" w:themeColor="text1"/>
        </w:rPr>
      </w:pPr>
      <w:r w:rsidRPr="1E351271">
        <w:rPr>
          <w:rFonts w:ascii="Ingra SCVO" w:hAnsi="Ingra SCVO"/>
        </w:rPr>
        <w:t xml:space="preserve">Shortlisted applicants will be notified by </w:t>
      </w:r>
      <w:r w:rsidR="5855B36B" w:rsidRPr="1E351271">
        <w:rPr>
          <w:rFonts w:ascii="Ingra SCVO" w:hAnsi="Ingra SCVO"/>
        </w:rPr>
        <w:t>close of play November 24</w:t>
      </w:r>
      <w:r w:rsidR="5855B36B" w:rsidRPr="1E351271">
        <w:rPr>
          <w:rFonts w:ascii="Ingra SCVO" w:hAnsi="Ingra SCVO"/>
          <w:vertAlign w:val="superscript"/>
        </w:rPr>
        <w:t>th</w:t>
      </w:r>
      <w:r w:rsidR="47AAB80A" w:rsidRPr="1E351271">
        <w:rPr>
          <w:rFonts w:ascii="Ingra SCVO" w:hAnsi="Ingra SCVO"/>
        </w:rPr>
        <w:t>, 2021</w:t>
      </w:r>
      <w:r w:rsidRPr="1E351271">
        <w:rPr>
          <w:rFonts w:ascii="Ingra SCVO" w:hAnsi="Ingra SCVO"/>
        </w:rPr>
        <w:t xml:space="preserve"> </w:t>
      </w:r>
    </w:p>
    <w:p w14:paraId="545893BB" w14:textId="6C56E17A" w:rsidR="00F61C4B" w:rsidRPr="001E422E" w:rsidRDefault="00F61C4B" w:rsidP="1E351271">
      <w:pPr>
        <w:pStyle w:val="Default"/>
        <w:numPr>
          <w:ilvl w:val="0"/>
          <w:numId w:val="1"/>
        </w:numPr>
        <w:spacing w:after="122"/>
        <w:rPr>
          <w:rFonts w:asciiTheme="minorHAnsi" w:eastAsiaTheme="minorEastAsia" w:hAnsiTheme="minorHAnsi" w:cstheme="minorBidi"/>
          <w:color w:val="000000" w:themeColor="text1"/>
        </w:rPr>
      </w:pPr>
      <w:r w:rsidRPr="1E351271">
        <w:rPr>
          <w:rFonts w:ascii="Ingra SCVO" w:hAnsi="Ingra SCVO"/>
        </w:rPr>
        <w:t xml:space="preserve">Shortlisted applicants will be invited to interview on </w:t>
      </w:r>
      <w:r w:rsidR="5FC490B7" w:rsidRPr="1E351271">
        <w:rPr>
          <w:rFonts w:ascii="Ingra SCVO" w:hAnsi="Ingra SCVO"/>
        </w:rPr>
        <w:t>November 30</w:t>
      </w:r>
      <w:r w:rsidR="5FC490B7" w:rsidRPr="1E351271">
        <w:rPr>
          <w:rFonts w:ascii="Ingra SCVO" w:hAnsi="Ingra SCVO"/>
          <w:vertAlign w:val="superscript"/>
        </w:rPr>
        <w:t>th</w:t>
      </w:r>
      <w:proofErr w:type="gramStart"/>
      <w:r w:rsidR="0C5D1DF7" w:rsidRPr="1E351271">
        <w:rPr>
          <w:rFonts w:ascii="Ingra SCVO" w:hAnsi="Ingra SCVO"/>
        </w:rPr>
        <w:t xml:space="preserve"> 2021</w:t>
      </w:r>
      <w:proofErr w:type="gramEnd"/>
      <w:r w:rsidR="75056310" w:rsidRPr="1E351271">
        <w:rPr>
          <w:rFonts w:ascii="Ingra SCVO" w:hAnsi="Ingra SCVO"/>
        </w:rPr>
        <w:t xml:space="preserve"> (by zoom)</w:t>
      </w:r>
    </w:p>
    <w:p w14:paraId="65283FBA" w14:textId="3C7EFF40" w:rsidR="00F61C4B" w:rsidRPr="001E422E" w:rsidRDefault="00F61C4B" w:rsidP="1E351271">
      <w:pPr>
        <w:pStyle w:val="Default"/>
        <w:numPr>
          <w:ilvl w:val="0"/>
          <w:numId w:val="1"/>
        </w:numPr>
        <w:spacing w:after="122"/>
        <w:rPr>
          <w:rFonts w:asciiTheme="minorHAnsi" w:eastAsiaTheme="minorEastAsia" w:hAnsiTheme="minorHAnsi" w:cstheme="minorBidi"/>
          <w:color w:val="000000" w:themeColor="text1"/>
        </w:rPr>
      </w:pPr>
      <w:r w:rsidRPr="1E351271">
        <w:rPr>
          <w:rFonts w:ascii="Ingra SCVO" w:hAnsi="Ingra SCVO"/>
        </w:rPr>
        <w:t xml:space="preserve">The </w:t>
      </w:r>
      <w:r w:rsidR="00D8365A" w:rsidRPr="1E351271">
        <w:rPr>
          <w:rFonts w:ascii="Ingra SCVO" w:hAnsi="Ingra SCVO"/>
        </w:rPr>
        <w:t>pa</w:t>
      </w:r>
      <w:r w:rsidRPr="1E351271">
        <w:rPr>
          <w:rFonts w:ascii="Ingra SCVO" w:hAnsi="Ingra SCVO"/>
        </w:rPr>
        <w:t>r</w:t>
      </w:r>
      <w:r w:rsidR="00D8365A" w:rsidRPr="1E351271">
        <w:rPr>
          <w:rFonts w:ascii="Ingra SCVO" w:hAnsi="Ingra SCVO"/>
        </w:rPr>
        <w:t>tner</w:t>
      </w:r>
      <w:r w:rsidRPr="1E351271">
        <w:rPr>
          <w:rFonts w:ascii="Ingra SCVO" w:hAnsi="Ingra SCVO"/>
        </w:rPr>
        <w:t xml:space="preserve"> will be chosen by</w:t>
      </w:r>
      <w:r w:rsidR="798772F4" w:rsidRPr="1E351271">
        <w:rPr>
          <w:rFonts w:ascii="Ingra SCVO" w:hAnsi="Ingra SCVO"/>
        </w:rPr>
        <w:t xml:space="preserve"> December 3rd</w:t>
      </w:r>
      <w:r w:rsidRPr="1E351271">
        <w:rPr>
          <w:rFonts w:ascii="Ingra SCVO" w:hAnsi="Ingra SCVO"/>
        </w:rPr>
        <w:t xml:space="preserve"> with invitation to an inception meeting</w:t>
      </w:r>
      <w:r w:rsidR="58D9E58D" w:rsidRPr="1E351271">
        <w:rPr>
          <w:rFonts w:ascii="Ingra SCVO" w:hAnsi="Ingra SCVO"/>
        </w:rPr>
        <w:t xml:space="preserve"> in the</w:t>
      </w:r>
      <w:r w:rsidRPr="1E351271">
        <w:rPr>
          <w:rFonts w:ascii="Ingra SCVO" w:hAnsi="Ingra SCVO"/>
        </w:rPr>
        <w:t xml:space="preserve"> </w:t>
      </w:r>
      <w:r w:rsidR="32E4A461" w:rsidRPr="1E351271">
        <w:rPr>
          <w:rFonts w:ascii="Ingra SCVO" w:hAnsi="Ingra SCVO"/>
        </w:rPr>
        <w:t>week beginning December 6th</w:t>
      </w:r>
    </w:p>
    <w:p w14:paraId="5421B7C2" w14:textId="18AABB2A" w:rsidR="00F61C4B" w:rsidRPr="001E422E" w:rsidRDefault="00F61C4B" w:rsidP="1E351271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1E351271">
        <w:rPr>
          <w:rFonts w:ascii="Ingra SCVO" w:hAnsi="Ingra SCVO"/>
        </w:rPr>
        <w:t xml:space="preserve">Any questions regarding this ITT should be </w:t>
      </w:r>
      <w:r w:rsidR="5623AFF0" w:rsidRPr="1E351271">
        <w:rPr>
          <w:rFonts w:ascii="Ingra SCVO" w:hAnsi="Ingra SCVO"/>
        </w:rPr>
        <w:t xml:space="preserve">directed to </w:t>
      </w:r>
      <w:proofErr w:type="spellStart"/>
      <w:r w:rsidR="5623AFF0" w:rsidRPr="1E351271">
        <w:rPr>
          <w:rFonts w:ascii="Ingra SCVO" w:hAnsi="Ingra SCVO"/>
        </w:rPr>
        <w:t>help@connecting.scot</w:t>
      </w:r>
      <w:proofErr w:type="spellEnd"/>
      <w:r w:rsidR="5623AFF0" w:rsidRPr="1E351271">
        <w:rPr>
          <w:rFonts w:ascii="Ingra SCVO" w:hAnsi="Ingra SCVO"/>
        </w:rPr>
        <w:t xml:space="preserve"> </w:t>
      </w:r>
      <w:r w:rsidR="3D1F7AAA" w:rsidRPr="1E351271">
        <w:rPr>
          <w:rFonts w:ascii="Ingra SCVO" w:hAnsi="Ingra SCVO"/>
        </w:rPr>
        <w:t xml:space="preserve">with the subject heading </w:t>
      </w:r>
      <w:r w:rsidR="3D1F7AAA" w:rsidRPr="1E351271">
        <w:rPr>
          <w:rFonts w:ascii="Ingra SCVO" w:hAnsi="Ingra SCVO"/>
          <w:b/>
          <w:bCs/>
        </w:rPr>
        <w:t>C</w:t>
      </w:r>
      <w:r w:rsidR="405CF7F0" w:rsidRPr="1E351271">
        <w:rPr>
          <w:rFonts w:ascii="Ingra SCVO" w:hAnsi="Ingra SCVO"/>
          <w:b/>
          <w:bCs/>
        </w:rPr>
        <w:t>ARE HOMES ITT</w:t>
      </w:r>
      <w:r w:rsidR="35762289" w:rsidRPr="1E351271">
        <w:rPr>
          <w:rFonts w:ascii="Ingra SCVO" w:hAnsi="Ingra SCVO"/>
          <w:b/>
          <w:bCs/>
        </w:rPr>
        <w:t>.</w:t>
      </w:r>
      <w:r w:rsidR="35762289" w:rsidRPr="1E351271">
        <w:rPr>
          <w:rFonts w:ascii="Ingra SCVO" w:hAnsi="Ingra SCVO"/>
        </w:rPr>
        <w:t xml:space="preserve"> </w:t>
      </w:r>
      <w:r w:rsidR="3D1F7AAA" w:rsidRPr="1E351271">
        <w:rPr>
          <w:rFonts w:ascii="Ingra SCVO" w:hAnsi="Ingra SCVO"/>
        </w:rPr>
        <w:t xml:space="preserve">Interested partners can ask questions and </w:t>
      </w:r>
      <w:r w:rsidR="5F50D6B1" w:rsidRPr="1E351271">
        <w:rPr>
          <w:rFonts w:ascii="Ingra SCVO" w:hAnsi="Ingra SCVO"/>
        </w:rPr>
        <w:t xml:space="preserve">seek </w:t>
      </w:r>
      <w:r w:rsidR="3D1F7AAA" w:rsidRPr="1E351271">
        <w:rPr>
          <w:rFonts w:ascii="Ingra SCVO" w:hAnsi="Ingra SCVO"/>
        </w:rPr>
        <w:t>clarifications</w:t>
      </w:r>
      <w:r w:rsidRPr="1E351271">
        <w:rPr>
          <w:rFonts w:ascii="Ingra SCVO" w:hAnsi="Ingra SCVO"/>
        </w:rPr>
        <w:t xml:space="preserve"> up until a week before the final submission date. Responses may take up to two working days to supply and will be collated and published online</w:t>
      </w:r>
      <w:r w:rsidR="4FBD198C" w:rsidRPr="1E351271">
        <w:rPr>
          <w:rFonts w:ascii="Ingra SCVO" w:hAnsi="Ingra SCVO"/>
        </w:rPr>
        <w:t xml:space="preserve"> </w:t>
      </w:r>
      <w:r w:rsidRPr="1E351271">
        <w:rPr>
          <w:rFonts w:ascii="Ingra SCVO" w:hAnsi="Ingra SCVO"/>
        </w:rPr>
        <w:t xml:space="preserve">for the benefit of all tendering. </w:t>
      </w:r>
    </w:p>
    <w:p w14:paraId="2E1DB370" w14:textId="6AAB60CF" w:rsidR="00F61C4B" w:rsidRPr="001E422E" w:rsidRDefault="00F61C4B">
      <w:pPr>
        <w:rPr>
          <w:rFonts w:ascii="Ingra SCVO" w:hAnsi="Ingra SCVO"/>
          <w:sz w:val="24"/>
          <w:szCs w:val="24"/>
        </w:rPr>
      </w:pPr>
    </w:p>
    <w:sectPr w:rsidR="00F61C4B" w:rsidRPr="001E4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FA1"/>
    <w:multiLevelType w:val="hybridMultilevel"/>
    <w:tmpl w:val="A0C6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D93"/>
    <w:multiLevelType w:val="hybridMultilevel"/>
    <w:tmpl w:val="F426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458"/>
    <w:multiLevelType w:val="hybridMultilevel"/>
    <w:tmpl w:val="F850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1F74"/>
    <w:multiLevelType w:val="hybridMultilevel"/>
    <w:tmpl w:val="BC46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6D84"/>
    <w:multiLevelType w:val="hybridMultilevel"/>
    <w:tmpl w:val="3A043746"/>
    <w:lvl w:ilvl="0" w:tplc="F1B4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E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8B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9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4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F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0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2CD1"/>
    <w:multiLevelType w:val="hybridMultilevel"/>
    <w:tmpl w:val="9C94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220DA"/>
    <w:multiLevelType w:val="multilevel"/>
    <w:tmpl w:val="16C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054FF"/>
    <w:multiLevelType w:val="hybridMultilevel"/>
    <w:tmpl w:val="E77E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4B"/>
    <w:rsid w:val="00047D64"/>
    <w:rsid w:val="00073CD3"/>
    <w:rsid w:val="001A222D"/>
    <w:rsid w:val="001E422E"/>
    <w:rsid w:val="002E3D32"/>
    <w:rsid w:val="003223EC"/>
    <w:rsid w:val="00413F4A"/>
    <w:rsid w:val="0047263E"/>
    <w:rsid w:val="0048558F"/>
    <w:rsid w:val="00561D41"/>
    <w:rsid w:val="005F4E72"/>
    <w:rsid w:val="007E57CB"/>
    <w:rsid w:val="00D003F6"/>
    <w:rsid w:val="00D36025"/>
    <w:rsid w:val="00D60305"/>
    <w:rsid w:val="00D8365A"/>
    <w:rsid w:val="00E148B5"/>
    <w:rsid w:val="00F61C4B"/>
    <w:rsid w:val="00FD2FFA"/>
    <w:rsid w:val="00FF1A4F"/>
    <w:rsid w:val="0180324E"/>
    <w:rsid w:val="028BBA6D"/>
    <w:rsid w:val="0330A21D"/>
    <w:rsid w:val="0581B6A9"/>
    <w:rsid w:val="06E74402"/>
    <w:rsid w:val="08FC9C40"/>
    <w:rsid w:val="0C5D1DF7"/>
    <w:rsid w:val="0E222CBC"/>
    <w:rsid w:val="0E517F2D"/>
    <w:rsid w:val="0F234FB8"/>
    <w:rsid w:val="1014FDB7"/>
    <w:rsid w:val="118E2D63"/>
    <w:rsid w:val="11975B07"/>
    <w:rsid w:val="121808CB"/>
    <w:rsid w:val="130B0397"/>
    <w:rsid w:val="19A48C58"/>
    <w:rsid w:val="1AFB7E24"/>
    <w:rsid w:val="1E351271"/>
    <w:rsid w:val="1F689C13"/>
    <w:rsid w:val="2017649E"/>
    <w:rsid w:val="204AE54F"/>
    <w:rsid w:val="20EB4417"/>
    <w:rsid w:val="22871478"/>
    <w:rsid w:val="23B98C4B"/>
    <w:rsid w:val="29AA29A7"/>
    <w:rsid w:val="2D628AC5"/>
    <w:rsid w:val="30ECFB04"/>
    <w:rsid w:val="31095567"/>
    <w:rsid w:val="3171835E"/>
    <w:rsid w:val="32E4A461"/>
    <w:rsid w:val="337CBAB1"/>
    <w:rsid w:val="35718F74"/>
    <w:rsid w:val="35762289"/>
    <w:rsid w:val="37EED8E1"/>
    <w:rsid w:val="39592B2A"/>
    <w:rsid w:val="3C8B4D98"/>
    <w:rsid w:val="3D1F7AAA"/>
    <w:rsid w:val="3DCEB012"/>
    <w:rsid w:val="3F6A8073"/>
    <w:rsid w:val="405CF7F0"/>
    <w:rsid w:val="411F7931"/>
    <w:rsid w:val="42F51E71"/>
    <w:rsid w:val="45C08D67"/>
    <w:rsid w:val="45D9C1F7"/>
    <w:rsid w:val="466A376A"/>
    <w:rsid w:val="47759258"/>
    <w:rsid w:val="47AAB80A"/>
    <w:rsid w:val="4E83BA23"/>
    <w:rsid w:val="4FBD198C"/>
    <w:rsid w:val="500833FB"/>
    <w:rsid w:val="522CEA8C"/>
    <w:rsid w:val="5307DF4D"/>
    <w:rsid w:val="535BFE86"/>
    <w:rsid w:val="5623AFF0"/>
    <w:rsid w:val="5855B36B"/>
    <w:rsid w:val="58D9E58D"/>
    <w:rsid w:val="5E02E52C"/>
    <w:rsid w:val="5F50D6B1"/>
    <w:rsid w:val="5F774676"/>
    <w:rsid w:val="5FC490B7"/>
    <w:rsid w:val="61261880"/>
    <w:rsid w:val="616B76B0"/>
    <w:rsid w:val="61E5F7F3"/>
    <w:rsid w:val="64D5A63A"/>
    <w:rsid w:val="664A16B7"/>
    <w:rsid w:val="6748A1CC"/>
    <w:rsid w:val="686807A5"/>
    <w:rsid w:val="6983B393"/>
    <w:rsid w:val="6D6C7299"/>
    <w:rsid w:val="722B444E"/>
    <w:rsid w:val="72EFDEB0"/>
    <w:rsid w:val="739FA598"/>
    <w:rsid w:val="75056310"/>
    <w:rsid w:val="798772F4"/>
    <w:rsid w:val="7B1AD64D"/>
    <w:rsid w:val="7DF682D2"/>
    <w:rsid w:val="7F89D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5E30"/>
  <w15:chartTrackingRefBased/>
  <w15:docId w15:val="{E06FF4BE-EC8B-4E0A-8FDF-E8367D6B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C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ardreadability">
    <w:name w:val="hardreadability"/>
    <w:basedOn w:val="DefaultParagraphFont"/>
    <w:rsid w:val="001A222D"/>
  </w:style>
  <w:style w:type="character" w:customStyle="1" w:styleId="passivevoice">
    <w:name w:val="passivevoice"/>
    <w:basedOn w:val="DefaultParagraphFont"/>
    <w:rsid w:val="001A222D"/>
  </w:style>
  <w:style w:type="character" w:customStyle="1" w:styleId="adverb">
    <w:name w:val="adverb"/>
    <w:basedOn w:val="DefaultParagraphFont"/>
    <w:rsid w:val="001A222D"/>
  </w:style>
  <w:style w:type="paragraph" w:customStyle="1" w:styleId="public-draftstyledefault-unorderedlistitem">
    <w:name w:val="public-draftstyledefault-unorderedlistitem"/>
    <w:basedOn w:val="Normal"/>
    <w:rsid w:val="007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eryhardreadability">
    <w:name w:val="veryhardreadability"/>
    <w:basedOn w:val="DefaultParagraphFont"/>
    <w:rsid w:val="007E57CB"/>
  </w:style>
  <w:style w:type="paragraph" w:styleId="ListParagraph">
    <w:name w:val="List Paragraph"/>
    <w:basedOn w:val="Normal"/>
    <w:uiPriority w:val="34"/>
    <w:qFormat/>
    <w:rsid w:val="005F4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3E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86c5476c44c2487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lp@connect.sco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03771C6BB044816509B2491951F6" ma:contentTypeVersion="17" ma:contentTypeDescription="Create a new document." ma:contentTypeScope="" ma:versionID="64071efdb0ae71408370d6fb6b153b37">
  <xsd:schema xmlns:xsd="http://www.w3.org/2001/XMLSchema" xmlns:xs="http://www.w3.org/2001/XMLSchema" xmlns:p="http://schemas.microsoft.com/office/2006/metadata/properties" xmlns:ns2="2540b81c-7825-4d24-a6e6-2f2b9a023401" xmlns:ns3="1ddb51be-c4cc-4efa-b6f0-e9ab57dc4173" targetNamespace="http://schemas.microsoft.com/office/2006/metadata/properties" ma:root="true" ma:fieldsID="68570a48a08a36c82a3a79c55ee07304" ns2:_="" ns3:_="">
    <xsd:import namespace="2540b81c-7825-4d24-a6e6-2f2b9a023401"/>
    <xsd:import namespace="1ddb51be-c4cc-4efa-b6f0-e9ab57dc4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b81c-7825-4d24-a6e6-2f2b9a023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b51be-c4cc-4efa-b6f0-e9ab57dc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78EFA-051C-408B-A1DD-E6E7FEC5E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E67F9-5049-49ED-AF5A-5BDA0368B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3685A-1D79-469B-9CD2-0E3AF32F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0b81c-7825-4d24-a6e6-2f2b9a023401"/>
    <ds:schemaRef ds:uri="1ddb51be-c4cc-4efa-b6f0-e9ab57dc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Dyson</dc:creator>
  <cp:keywords/>
  <dc:description/>
  <cp:lastModifiedBy>Sian Lower</cp:lastModifiedBy>
  <cp:revision>2</cp:revision>
  <dcterms:created xsi:type="dcterms:W3CDTF">2021-10-27T11:26:00Z</dcterms:created>
  <dcterms:modified xsi:type="dcterms:W3CDTF">2021-10-27T11:26:00Z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0x0101005EC403771C6BB044816509B2491951F6</vt:lpwstr>
  </property>
</Properties>
</file>