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72FE" w14:textId="612D4127" w:rsidR="003041F7" w:rsidRPr="00AA3BAC" w:rsidRDefault="003041F7" w:rsidP="003041F7">
      <w:pPr>
        <w:pStyle w:val="NormalWeb"/>
        <w:rPr>
          <w:rFonts w:ascii="Arial" w:hAnsi="Arial" w:cs="Arial"/>
          <w:b/>
          <w:color w:val="000000"/>
        </w:rPr>
      </w:pPr>
      <w:r w:rsidRPr="00AA3BAC">
        <w:rPr>
          <w:rFonts w:ascii="Arial" w:hAnsi="Arial" w:cs="Arial"/>
          <w:b/>
          <w:noProof/>
          <w:color w:val="000000"/>
        </w:rPr>
        <mc:AlternateContent>
          <mc:Choice Requires="wps">
            <w:drawing>
              <wp:anchor distT="0" distB="0" distL="114300" distR="114300" simplePos="0" relativeHeight="251659264" behindDoc="0" locked="0" layoutInCell="1" allowOverlap="1" wp14:anchorId="2CE922C4" wp14:editId="06E7893B">
                <wp:simplePos x="0" y="0"/>
                <wp:positionH relativeFrom="column">
                  <wp:posOffset>-53340</wp:posOffset>
                </wp:positionH>
                <wp:positionV relativeFrom="paragraph">
                  <wp:posOffset>187960</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514F7B02" w14:textId="77777777" w:rsidR="003041F7" w:rsidRPr="00AA3BAC" w:rsidRDefault="003041F7" w:rsidP="003041F7">
                            <w:pPr>
                              <w:rPr>
                                <w:rFonts w:ascii="Arial" w:hAnsi="Arial" w:cs="Arial"/>
                              </w:rPr>
                            </w:pPr>
                            <w:r w:rsidRPr="00AA3BAC">
                              <w:rPr>
                                <w:rFonts w:ascii="Arial" w:hAnsi="Arial" w:cs="Arial"/>
                              </w:rPr>
                              <w:t xml:space="preserve">This template has been provided the Scottish Council for Voluntary Organisations (SCVO). </w:t>
                            </w:r>
                          </w:p>
                          <w:p w14:paraId="712EEE97" w14:textId="77777777" w:rsidR="003041F7" w:rsidRPr="00AA3BAC" w:rsidRDefault="003041F7" w:rsidP="003041F7">
                            <w:pPr>
                              <w:pStyle w:val="NormalWeb"/>
                              <w:rPr>
                                <w:rFonts w:ascii="Arial" w:hAnsi="Arial" w:cs="Arial"/>
                                <w:bCs/>
                                <w:color w:val="000000"/>
                              </w:rPr>
                            </w:pPr>
                            <w:r w:rsidRPr="00AA3BAC">
                              <w:rPr>
                                <w:rFonts w:ascii="Arial" w:hAnsi="Arial" w:cs="Arial"/>
                                <w:bCs/>
                                <w:color w:val="000000"/>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0840227" w14:textId="74687527" w:rsidR="003041F7" w:rsidRPr="00AA3BAC" w:rsidRDefault="003041F7" w:rsidP="003041F7">
                            <w:pPr>
                              <w:pStyle w:val="NormalWeb"/>
                              <w:rPr>
                                <w:rFonts w:ascii="Arial" w:hAnsi="Arial" w:cs="Arial"/>
                                <w:bCs/>
                                <w:color w:val="000000"/>
                              </w:rPr>
                            </w:pPr>
                            <w:r w:rsidRPr="00AA3BAC">
                              <w:rPr>
                                <w:rFonts w:ascii="Arial" w:hAnsi="Arial" w:cs="Arial"/>
                                <w:bCs/>
                                <w:color w:val="000000"/>
                              </w:rPr>
                              <w:t xml:space="preserve">For more information see our information on </w:t>
                            </w:r>
                            <w:hyperlink r:id="rId8" w:history="1">
                              <w:r w:rsidRPr="00AA3BAC">
                                <w:rPr>
                                  <w:rStyle w:val="Hyperlink"/>
                                  <w:rFonts w:ascii="Arial" w:hAnsi="Arial" w:cs="Arial"/>
                                  <w:bCs/>
                                </w:rPr>
                                <w:t>using SCVO templates</w:t>
                              </w:r>
                            </w:hyperlink>
                            <w:r w:rsidRPr="00AA3BAC">
                              <w:rPr>
                                <w:rFonts w:ascii="Arial" w:hAnsi="Arial" w:cs="Arial"/>
                                <w:bCs/>
                                <w:color w:val="000000"/>
                              </w:rPr>
                              <w:t>.</w:t>
                            </w:r>
                          </w:p>
                          <w:p w14:paraId="53537034" w14:textId="77777777" w:rsidR="003041F7" w:rsidRPr="00AA3BAC" w:rsidRDefault="003041F7" w:rsidP="003041F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E922C4" id="Text Box 3" o:spid="_x0000_s1026" style="position:absolute;margin-left:-4.2pt;margin-top:14.8pt;width:478.8pt;height:15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" fillcolor="white [3201]" strokecolor="#ff595a" strokeweight="1.5pt">
                <v:textbox>
                  <w:txbxContent>
                    <w:p w14:paraId="514F7B02" w14:textId="77777777" w:rsidR="003041F7" w:rsidRPr="00AA3BAC" w:rsidRDefault="003041F7" w:rsidP="003041F7">
                      <w:pPr>
                        <w:rPr>
                          <w:rFonts w:ascii="Arial" w:hAnsi="Arial" w:cs="Arial"/>
                        </w:rPr>
                      </w:pPr>
                      <w:r w:rsidRPr="00AA3BAC">
                        <w:rPr>
                          <w:rFonts w:ascii="Arial" w:hAnsi="Arial" w:cs="Arial"/>
                        </w:rPr>
                        <w:t xml:space="preserve">This template has been provided the Scottish Council for Voluntary Organisations (SCVO). </w:t>
                      </w:r>
                    </w:p>
                    <w:p w14:paraId="712EEE97" w14:textId="77777777" w:rsidR="003041F7" w:rsidRPr="00AA3BAC" w:rsidRDefault="003041F7" w:rsidP="003041F7">
                      <w:pPr>
                        <w:pStyle w:val="NormalWeb"/>
                        <w:rPr>
                          <w:rFonts w:ascii="Arial" w:hAnsi="Arial" w:cs="Arial"/>
                          <w:bCs/>
                          <w:color w:val="000000"/>
                        </w:rPr>
                      </w:pPr>
                      <w:r w:rsidRPr="00AA3BAC">
                        <w:rPr>
                          <w:rFonts w:ascii="Arial" w:hAnsi="Arial" w:cs="Arial"/>
                          <w:bCs/>
                          <w:color w:val="000000"/>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0840227" w14:textId="74687527" w:rsidR="003041F7" w:rsidRPr="00AA3BAC" w:rsidRDefault="003041F7" w:rsidP="003041F7">
                      <w:pPr>
                        <w:pStyle w:val="NormalWeb"/>
                        <w:rPr>
                          <w:rFonts w:ascii="Arial" w:hAnsi="Arial" w:cs="Arial"/>
                          <w:bCs/>
                          <w:color w:val="000000"/>
                        </w:rPr>
                      </w:pPr>
                      <w:r w:rsidRPr="00AA3BAC">
                        <w:rPr>
                          <w:rFonts w:ascii="Arial" w:hAnsi="Arial" w:cs="Arial"/>
                          <w:bCs/>
                          <w:color w:val="000000"/>
                        </w:rPr>
                        <w:t xml:space="preserve">For more information see our information on </w:t>
                      </w:r>
                      <w:hyperlink r:id="rId9" w:history="1">
                        <w:r w:rsidRPr="00AA3BAC">
                          <w:rPr>
                            <w:rStyle w:val="Hyperlink"/>
                            <w:rFonts w:ascii="Arial" w:hAnsi="Arial" w:cs="Arial"/>
                            <w:bCs/>
                          </w:rPr>
                          <w:t>using SCVO templates</w:t>
                        </w:r>
                      </w:hyperlink>
                      <w:r w:rsidRPr="00AA3BAC">
                        <w:rPr>
                          <w:rFonts w:ascii="Arial" w:hAnsi="Arial" w:cs="Arial"/>
                          <w:bCs/>
                          <w:color w:val="000000"/>
                        </w:rPr>
                        <w:t>.</w:t>
                      </w:r>
                    </w:p>
                    <w:p w14:paraId="53537034" w14:textId="77777777" w:rsidR="003041F7" w:rsidRPr="00AA3BAC" w:rsidRDefault="003041F7" w:rsidP="003041F7">
                      <w:pPr>
                        <w:rPr>
                          <w:rFonts w:ascii="Arial" w:hAnsi="Arial" w:cs="Arial"/>
                        </w:rPr>
                      </w:pPr>
                    </w:p>
                  </w:txbxContent>
                </v:textbox>
              </v:roundrect>
            </w:pict>
          </mc:Fallback>
        </mc:AlternateContent>
      </w:r>
    </w:p>
    <w:p w14:paraId="5C5366FE" w14:textId="77777777" w:rsidR="003041F7" w:rsidRPr="00AA3BAC" w:rsidRDefault="003041F7" w:rsidP="003041F7">
      <w:pPr>
        <w:pStyle w:val="NormalWeb"/>
        <w:rPr>
          <w:rFonts w:ascii="Arial" w:hAnsi="Arial" w:cs="Arial"/>
          <w:b/>
          <w:color w:val="000000"/>
        </w:rPr>
      </w:pPr>
    </w:p>
    <w:p w14:paraId="06A30DB2" w14:textId="77777777" w:rsidR="003041F7" w:rsidRPr="00AA3BAC" w:rsidRDefault="003041F7" w:rsidP="003041F7">
      <w:pPr>
        <w:pStyle w:val="NormalWeb"/>
        <w:rPr>
          <w:rFonts w:ascii="Arial" w:hAnsi="Arial" w:cs="Arial"/>
          <w:b/>
          <w:color w:val="000000"/>
        </w:rPr>
      </w:pPr>
    </w:p>
    <w:p w14:paraId="38511CF6" w14:textId="77777777" w:rsidR="003041F7" w:rsidRPr="00AA3BAC" w:rsidRDefault="003041F7" w:rsidP="003041F7">
      <w:pPr>
        <w:rPr>
          <w:rFonts w:ascii="Arial" w:hAnsi="Arial" w:cs="Arial"/>
        </w:rPr>
      </w:pPr>
    </w:p>
    <w:p w14:paraId="1AD0E528" w14:textId="77777777" w:rsidR="003041F7" w:rsidRPr="00AA3BAC" w:rsidRDefault="003041F7" w:rsidP="003041F7">
      <w:pPr>
        <w:rPr>
          <w:rFonts w:ascii="Arial" w:hAnsi="Arial" w:cs="Arial"/>
        </w:rPr>
      </w:pPr>
    </w:p>
    <w:p w14:paraId="5AF3F690" w14:textId="77777777" w:rsidR="003041F7" w:rsidRPr="00AA3BAC" w:rsidRDefault="003041F7" w:rsidP="003041F7">
      <w:pPr>
        <w:rPr>
          <w:rFonts w:ascii="Arial" w:hAnsi="Arial" w:cs="Arial"/>
        </w:rPr>
      </w:pPr>
    </w:p>
    <w:p w14:paraId="5C46D3A5" w14:textId="77777777" w:rsidR="003041F7" w:rsidRPr="00AA3BAC" w:rsidRDefault="003041F7" w:rsidP="003041F7">
      <w:pPr>
        <w:rPr>
          <w:rFonts w:ascii="Arial" w:hAnsi="Arial" w:cs="Arial"/>
        </w:rPr>
      </w:pPr>
    </w:p>
    <w:p w14:paraId="243238E9" w14:textId="77777777" w:rsidR="003041F7" w:rsidRPr="00AA3BAC" w:rsidRDefault="003041F7" w:rsidP="003041F7">
      <w:pPr>
        <w:rPr>
          <w:rFonts w:ascii="Arial" w:hAnsi="Arial" w:cs="Arial"/>
        </w:rPr>
      </w:pPr>
    </w:p>
    <w:p w14:paraId="35BDFF90" w14:textId="77777777" w:rsidR="003041F7" w:rsidRPr="00AA3BAC" w:rsidRDefault="003041F7" w:rsidP="003041F7">
      <w:pPr>
        <w:rPr>
          <w:rFonts w:ascii="Arial" w:hAnsi="Arial" w:cs="Arial"/>
        </w:rPr>
      </w:pPr>
    </w:p>
    <w:p w14:paraId="550204A3" w14:textId="77777777" w:rsidR="003041F7" w:rsidRPr="00AA3BAC" w:rsidRDefault="003041F7" w:rsidP="003041F7">
      <w:pPr>
        <w:rPr>
          <w:rFonts w:ascii="Arial" w:hAnsi="Arial" w:cs="Arial"/>
        </w:rPr>
      </w:pPr>
    </w:p>
    <w:p w14:paraId="4978CC70" w14:textId="77777777" w:rsidR="003041F7" w:rsidRPr="00AA3BAC" w:rsidRDefault="003041F7" w:rsidP="003041F7">
      <w:pPr>
        <w:rPr>
          <w:rFonts w:ascii="Arial" w:hAnsi="Arial" w:cs="Arial"/>
        </w:rPr>
      </w:pPr>
    </w:p>
    <w:p w14:paraId="6CFAB77F" w14:textId="0CB4A1CD" w:rsidR="003041F7" w:rsidRPr="00AA3BAC" w:rsidRDefault="003041F7" w:rsidP="003041F7">
      <w:pPr>
        <w:pStyle w:val="NormalWeb"/>
        <w:rPr>
          <w:rFonts w:ascii="Arial" w:hAnsi="Arial" w:cs="Arial"/>
          <w:b/>
          <w:color w:val="000000"/>
          <w:sz w:val="28"/>
          <w:szCs w:val="28"/>
        </w:rPr>
      </w:pPr>
      <w:r w:rsidRPr="00AA3BAC">
        <w:rPr>
          <w:rFonts w:ascii="Arial" w:hAnsi="Arial" w:cs="Arial"/>
          <w:b/>
          <w:color w:val="000000"/>
          <w:sz w:val="28"/>
          <w:szCs w:val="28"/>
        </w:rPr>
        <w:t xml:space="preserve">Record Retention Policy for [INSERT ORGANISATION NAME] </w:t>
      </w:r>
    </w:p>
    <w:p w14:paraId="338B4F2A" w14:textId="77777777" w:rsidR="003041F7" w:rsidRPr="00AA3BAC" w:rsidRDefault="003041F7" w:rsidP="003041F7">
      <w:pPr>
        <w:rPr>
          <w:rFonts w:ascii="Arial" w:hAnsi="Arial" w:cs="Arial"/>
        </w:rPr>
      </w:pPr>
    </w:p>
    <w:p w14:paraId="142441CE" w14:textId="1198E790" w:rsidR="003041F7" w:rsidRPr="00AA3BAC" w:rsidRDefault="003041F7" w:rsidP="003041F7">
      <w:pPr>
        <w:rPr>
          <w:rFonts w:ascii="Arial" w:hAnsi="Arial" w:cs="Arial"/>
        </w:rPr>
      </w:pPr>
      <w:r w:rsidRPr="00AA3BAC">
        <w:rPr>
          <w:rFonts w:ascii="Arial" w:hAnsi="Arial" w:cs="Arial"/>
          <w:b/>
          <w:noProof/>
          <w:color w:val="000000"/>
          <w:sz w:val="28"/>
          <w:szCs w:val="28"/>
        </w:rPr>
        <mc:AlternateContent>
          <mc:Choice Requires="wps">
            <w:drawing>
              <wp:anchor distT="0" distB="0" distL="114300" distR="114300" simplePos="0" relativeHeight="251661312" behindDoc="0" locked="0" layoutInCell="1" allowOverlap="1" wp14:anchorId="31F83111" wp14:editId="197F2408">
                <wp:simplePos x="0" y="0"/>
                <wp:positionH relativeFrom="column">
                  <wp:posOffset>0</wp:posOffset>
                </wp:positionH>
                <wp:positionV relativeFrom="paragraph">
                  <wp:posOffset>-635</wp:posOffset>
                </wp:positionV>
                <wp:extent cx="5989320" cy="1310640"/>
                <wp:effectExtent l="0" t="0" r="11430" b="22860"/>
                <wp:wrapNone/>
                <wp:docPr id="1" name="Text Box 1"/>
                <wp:cNvGraphicFramePr/>
                <a:graphic xmlns:a="http://schemas.openxmlformats.org/drawingml/2006/main">
                  <a:graphicData uri="http://schemas.microsoft.com/office/word/2010/wordprocessingShape">
                    <wps:wsp>
                      <wps:cNvSpPr txBox="1"/>
                      <wps:spPr>
                        <a:xfrm>
                          <a:off x="0" y="0"/>
                          <a:ext cx="5989320" cy="1310640"/>
                        </a:xfrm>
                        <a:prstGeom prst="rect">
                          <a:avLst/>
                        </a:prstGeom>
                        <a:solidFill>
                          <a:schemeClr val="bg2"/>
                        </a:solidFill>
                        <a:ln w="6350">
                          <a:solidFill>
                            <a:prstClr val="black"/>
                          </a:solidFill>
                        </a:ln>
                      </wps:spPr>
                      <wps:txbx>
                        <w:txbxContent>
                          <w:p w14:paraId="3264EACD" w14:textId="77777777" w:rsidR="003041F7" w:rsidRDefault="003041F7" w:rsidP="003041F7">
                            <w:pPr>
                              <w:rPr>
                                <w:rFonts w:ascii="Arial" w:hAnsi="Arial" w:cs="Arial"/>
                                <w:color w:val="000000"/>
                              </w:rPr>
                            </w:pPr>
                          </w:p>
                          <w:p w14:paraId="6490791C" w14:textId="77777777" w:rsidR="003041F7" w:rsidRPr="00A423FC" w:rsidRDefault="003041F7" w:rsidP="003041F7">
                            <w:pPr>
                              <w:rPr>
                                <w:rFonts w:ascii="Arial" w:hAnsi="Arial" w:cs="Arial"/>
                                <w:color w:val="000000"/>
                              </w:rPr>
                            </w:pPr>
                            <w:r w:rsidRPr="00A423FC">
                              <w:rPr>
                                <w:rFonts w:ascii="Arial" w:hAnsi="Arial" w:cs="Arial"/>
                                <w:color w:val="000000"/>
                              </w:rPr>
                              <w:t>The draft policy is appropriate to charities, voluntary organisations who are not a charity would not include references to the</w:t>
                            </w:r>
                            <w:r w:rsidRPr="00A423FC">
                              <w:rPr>
                                <w:rFonts w:ascii="Arial" w:hAnsi="Arial" w:cs="Arial"/>
                                <w:bCs/>
                                <w:color w:val="000000"/>
                              </w:rPr>
                              <w:t xml:space="preserve"> Trustee Duties contained </w:t>
                            </w:r>
                            <w:r>
                              <w:rPr>
                                <w:rFonts w:ascii="Arial" w:hAnsi="Arial" w:cs="Arial"/>
                                <w:bCs/>
                                <w:color w:val="000000"/>
                              </w:rPr>
                              <w:t>in t</w:t>
                            </w:r>
                            <w:r w:rsidRPr="00A423FC">
                              <w:rPr>
                                <w:rFonts w:ascii="Arial" w:hAnsi="Arial" w:cs="Arial"/>
                                <w:bCs/>
                                <w:color w:val="000000"/>
                              </w:rPr>
                              <w:t>he</w:t>
                            </w:r>
                            <w:r>
                              <w:rPr>
                                <w:rFonts w:ascii="Arial" w:hAnsi="Arial" w:cs="Arial"/>
                                <w:bCs/>
                                <w:color w:val="000000"/>
                              </w:rPr>
                              <w:t xml:space="preserve"> </w:t>
                            </w:r>
                            <w:hyperlink r:id="rId10" w:history="1">
                              <w:r w:rsidRPr="00A423FC">
                                <w:rPr>
                                  <w:rStyle w:val="Hyperlink"/>
                                  <w:rFonts w:ascii="Arial" w:hAnsi="Arial" w:cs="Arial"/>
                                  <w:bCs/>
                                </w:rPr>
                                <w:t>Charities and Trustee Investment (Scotland) Act 2005</w:t>
                              </w:r>
                            </w:hyperlink>
                            <w:r>
                              <w:rPr>
                                <w:rFonts w:ascii="Arial" w:hAnsi="Arial" w:cs="Arial"/>
                                <w:bCs/>
                                <w:color w:val="000000"/>
                              </w:rPr>
                              <w:t xml:space="preserve"> (the 2005 Act) but should retain references to the Data Protection Act. The named post holders in the policy should </w:t>
                            </w:r>
                            <w:r>
                              <w:rPr>
                                <w:rFonts w:ascii="Arial" w:hAnsi="Arial" w:cs="Arial"/>
                                <w:color w:val="000000"/>
                              </w:rPr>
                              <w:t xml:space="preserve">be amended to reflect those of the organisation. </w:t>
                            </w:r>
                          </w:p>
                          <w:p w14:paraId="158321AF" w14:textId="77777777" w:rsidR="003041F7" w:rsidRDefault="003041F7" w:rsidP="00304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F83111" id="_x0000_t202" coordsize="21600,21600" o:spt="202" path="m,l,21600r21600,l21600,xe">
                <v:stroke joinstyle="miter"/>
                <v:path gradientshapeok="t" o:connecttype="rect"/>
              </v:shapetype>
              <v:shape id="Text Box 1" o:spid="_x0000_s1027" type="#_x0000_t202" style="position:absolute;margin-left:0;margin-top:-.05pt;width:471.6pt;height:10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" fillcolor="#e7e6e6 [3214]" strokeweight=".5pt">
                <v:textbox>
                  <w:txbxContent>
                    <w:p w14:paraId="3264EACD" w14:textId="77777777" w:rsidR="003041F7" w:rsidRDefault="003041F7" w:rsidP="003041F7">
                      <w:pPr>
                        <w:rPr>
                          <w:rFonts w:ascii="Arial" w:hAnsi="Arial" w:cs="Arial"/>
                          <w:color w:val="000000"/>
                        </w:rPr>
                      </w:pPr>
                    </w:p>
                    <w:p w14:paraId="6490791C" w14:textId="77777777" w:rsidR="003041F7" w:rsidRPr="00A423FC" w:rsidRDefault="003041F7" w:rsidP="003041F7">
                      <w:pPr>
                        <w:rPr>
                          <w:rFonts w:ascii="Arial" w:hAnsi="Arial" w:cs="Arial"/>
                          <w:color w:val="000000"/>
                        </w:rPr>
                      </w:pPr>
                      <w:r w:rsidRPr="00A423FC">
                        <w:rPr>
                          <w:rFonts w:ascii="Arial" w:hAnsi="Arial" w:cs="Arial"/>
                          <w:color w:val="000000"/>
                        </w:rPr>
                        <w:t>The draft policy is appropriate to charities, voluntary organisations who are not a charity would not include references to the</w:t>
                      </w:r>
                      <w:r w:rsidRPr="00A423FC">
                        <w:rPr>
                          <w:rFonts w:ascii="Arial" w:hAnsi="Arial" w:cs="Arial"/>
                          <w:bCs/>
                          <w:color w:val="000000"/>
                        </w:rPr>
                        <w:t xml:space="preserve"> Trustee Duties contained </w:t>
                      </w:r>
                      <w:r>
                        <w:rPr>
                          <w:rFonts w:ascii="Arial" w:hAnsi="Arial" w:cs="Arial"/>
                          <w:bCs/>
                          <w:color w:val="000000"/>
                        </w:rPr>
                        <w:t>in t</w:t>
                      </w:r>
                      <w:r w:rsidRPr="00A423FC">
                        <w:rPr>
                          <w:rFonts w:ascii="Arial" w:hAnsi="Arial" w:cs="Arial"/>
                          <w:bCs/>
                          <w:color w:val="000000"/>
                        </w:rPr>
                        <w:t>he</w:t>
                      </w:r>
                      <w:r>
                        <w:rPr>
                          <w:rFonts w:ascii="Arial" w:hAnsi="Arial" w:cs="Arial"/>
                          <w:bCs/>
                          <w:color w:val="000000"/>
                        </w:rPr>
                        <w:t xml:space="preserve"> </w:t>
                      </w:r>
                      <w:hyperlink r:id="rId11" w:history="1">
                        <w:r w:rsidRPr="00A423FC">
                          <w:rPr>
                            <w:rStyle w:val="Hyperlink"/>
                            <w:rFonts w:ascii="Arial" w:hAnsi="Arial" w:cs="Arial"/>
                            <w:bCs/>
                          </w:rPr>
                          <w:t>Charities and Trustee Investment (Scotland) Act 2005</w:t>
                        </w:r>
                      </w:hyperlink>
                      <w:r>
                        <w:rPr>
                          <w:rFonts w:ascii="Arial" w:hAnsi="Arial" w:cs="Arial"/>
                          <w:bCs/>
                          <w:color w:val="000000"/>
                        </w:rPr>
                        <w:t xml:space="preserve"> (the 2005 Act) but should retain references to the Data Protection Act. The named post holders in the policy should </w:t>
                      </w:r>
                      <w:r>
                        <w:rPr>
                          <w:rFonts w:ascii="Arial" w:hAnsi="Arial" w:cs="Arial"/>
                          <w:color w:val="000000"/>
                        </w:rPr>
                        <w:t xml:space="preserve">be amended to reflect those of the organisation. </w:t>
                      </w:r>
                    </w:p>
                    <w:p w14:paraId="158321AF" w14:textId="77777777" w:rsidR="003041F7" w:rsidRDefault="003041F7" w:rsidP="003041F7"/>
                  </w:txbxContent>
                </v:textbox>
              </v:shape>
            </w:pict>
          </mc:Fallback>
        </mc:AlternateContent>
      </w:r>
    </w:p>
    <w:p w14:paraId="057188B7" w14:textId="6F96790B" w:rsidR="003041F7" w:rsidRPr="00AA3BAC" w:rsidRDefault="003041F7" w:rsidP="003041F7">
      <w:pPr>
        <w:rPr>
          <w:rFonts w:ascii="Arial" w:hAnsi="Arial" w:cs="Arial"/>
        </w:rPr>
      </w:pPr>
    </w:p>
    <w:p w14:paraId="7AAE8D69" w14:textId="1573DD13" w:rsidR="003041F7" w:rsidRPr="00AA3BAC" w:rsidRDefault="003041F7" w:rsidP="003041F7">
      <w:pPr>
        <w:rPr>
          <w:rFonts w:ascii="Arial" w:hAnsi="Arial" w:cs="Arial"/>
        </w:rPr>
      </w:pPr>
    </w:p>
    <w:p w14:paraId="18F4D2FC" w14:textId="77777777" w:rsidR="003041F7" w:rsidRPr="00AA3BAC" w:rsidRDefault="003041F7" w:rsidP="003041F7">
      <w:pPr>
        <w:rPr>
          <w:rFonts w:ascii="Arial" w:hAnsi="Arial" w:cs="Arial"/>
        </w:rPr>
      </w:pPr>
    </w:p>
    <w:p w14:paraId="695E81EA" w14:textId="77777777" w:rsidR="003041F7" w:rsidRPr="00AA3BAC" w:rsidRDefault="003041F7" w:rsidP="003041F7">
      <w:pPr>
        <w:rPr>
          <w:rFonts w:ascii="Arial" w:hAnsi="Arial" w:cs="Arial"/>
        </w:rPr>
      </w:pPr>
    </w:p>
    <w:p w14:paraId="69AAD4BB" w14:textId="77777777" w:rsidR="003041F7" w:rsidRPr="00AA3BAC" w:rsidRDefault="003041F7" w:rsidP="003041F7">
      <w:pPr>
        <w:rPr>
          <w:rFonts w:ascii="Arial" w:hAnsi="Arial" w:cs="Arial"/>
        </w:rPr>
      </w:pPr>
    </w:p>
    <w:p w14:paraId="59B00B42" w14:textId="77777777" w:rsidR="003041F7" w:rsidRPr="00AA3BAC" w:rsidRDefault="003041F7" w:rsidP="003041F7">
      <w:pPr>
        <w:rPr>
          <w:rFonts w:ascii="Arial" w:hAnsi="Arial" w:cs="Arial"/>
        </w:rPr>
      </w:pPr>
    </w:p>
    <w:p w14:paraId="51ACD072" w14:textId="77777777" w:rsidR="003041F7" w:rsidRPr="00AA3BAC" w:rsidRDefault="003041F7" w:rsidP="003041F7">
      <w:pPr>
        <w:rPr>
          <w:rFonts w:ascii="Arial" w:hAnsi="Arial" w:cs="Arial"/>
        </w:rPr>
      </w:pPr>
    </w:p>
    <w:p w14:paraId="6DC58DB6" w14:textId="33DE801E" w:rsidR="003041F7" w:rsidRPr="00AA3BAC" w:rsidRDefault="003041F7" w:rsidP="003041F7">
      <w:pPr>
        <w:rPr>
          <w:rFonts w:ascii="Arial" w:hAnsi="Arial" w:cs="Arial"/>
        </w:rPr>
      </w:pPr>
    </w:p>
    <w:p w14:paraId="62033CF1" w14:textId="77777777" w:rsidR="003041F7" w:rsidRPr="00AA3BAC" w:rsidRDefault="003041F7" w:rsidP="003041F7">
      <w:pPr>
        <w:rPr>
          <w:rFonts w:ascii="Arial" w:hAnsi="Arial" w:cs="Arial"/>
          <w:b/>
          <w:sz w:val="32"/>
          <w:szCs w:val="32"/>
        </w:rPr>
      </w:pPr>
      <w:r w:rsidRPr="00AA3BAC">
        <w:rPr>
          <w:rFonts w:ascii="Arial" w:hAnsi="Arial" w:cs="Arial"/>
          <w:b/>
          <w:sz w:val="32"/>
          <w:szCs w:val="32"/>
        </w:rPr>
        <w:t>Introduction</w:t>
      </w:r>
    </w:p>
    <w:p w14:paraId="3145D154" w14:textId="77777777" w:rsidR="003041F7" w:rsidRPr="00AA3BAC" w:rsidRDefault="003041F7" w:rsidP="003041F7">
      <w:pPr>
        <w:rPr>
          <w:rFonts w:ascii="Arial" w:hAnsi="Arial" w:cs="Arial"/>
          <w:b/>
        </w:rPr>
      </w:pPr>
    </w:p>
    <w:p w14:paraId="5E7C4CF2" w14:textId="7F38C0EE" w:rsidR="003041F7" w:rsidRPr="00AA3BAC" w:rsidRDefault="003041F7" w:rsidP="003041F7">
      <w:pPr>
        <w:rPr>
          <w:rFonts w:ascii="Arial" w:hAnsi="Arial" w:cs="Arial"/>
          <w:bCs/>
        </w:rPr>
      </w:pPr>
      <w:r w:rsidRPr="00AA3BAC">
        <w:rPr>
          <w:rFonts w:ascii="Arial" w:hAnsi="Arial" w:cs="Arial"/>
          <w:bCs/>
        </w:rPr>
        <w:t xml:space="preserve">The purpose of this policy is to ensure that records and documents of [INSERT ORGANISATION NAME] are retained in a secure environment, are accessible to those who need them and are securely disposed of when they are no longer required for legal, </w:t>
      </w:r>
      <w:proofErr w:type="gramStart"/>
      <w:r w:rsidRPr="00AA3BAC">
        <w:rPr>
          <w:rFonts w:ascii="Arial" w:hAnsi="Arial" w:cs="Arial"/>
          <w:bCs/>
        </w:rPr>
        <w:t>business</w:t>
      </w:r>
      <w:proofErr w:type="gramEnd"/>
      <w:r w:rsidRPr="00AA3BAC">
        <w:rPr>
          <w:rFonts w:ascii="Arial" w:hAnsi="Arial" w:cs="Arial"/>
          <w:bCs/>
        </w:rPr>
        <w:t xml:space="preserve"> or historical reason.</w:t>
      </w:r>
    </w:p>
    <w:p w14:paraId="61A0BA0D" w14:textId="51D66EA4" w:rsidR="003041F7" w:rsidRPr="00AA3BAC" w:rsidRDefault="003041F7" w:rsidP="003041F7">
      <w:pPr>
        <w:pStyle w:val="NormalWeb"/>
        <w:rPr>
          <w:rFonts w:ascii="Arial" w:hAnsi="Arial" w:cs="Arial"/>
          <w:bCs/>
        </w:rPr>
      </w:pPr>
      <w:bookmarkStart w:id="0" w:name="_Hlk78902518"/>
      <w:r w:rsidRPr="00AA3BAC">
        <w:rPr>
          <w:rFonts w:ascii="Arial" w:hAnsi="Arial" w:cs="Arial"/>
          <w:bCs/>
          <w:color w:val="000000"/>
        </w:rPr>
        <w:t xml:space="preserve">The policy applies to all trustees, </w:t>
      </w:r>
      <w:proofErr w:type="gramStart"/>
      <w:r w:rsidRPr="00AA3BAC">
        <w:rPr>
          <w:rFonts w:ascii="Arial" w:hAnsi="Arial" w:cs="Arial"/>
          <w:bCs/>
          <w:color w:val="000000"/>
        </w:rPr>
        <w:t>employees</w:t>
      </w:r>
      <w:proofErr w:type="gramEnd"/>
      <w:r w:rsidRPr="00AA3BAC">
        <w:rPr>
          <w:rFonts w:ascii="Arial" w:hAnsi="Arial" w:cs="Arial"/>
          <w:bCs/>
          <w:color w:val="000000"/>
        </w:rPr>
        <w:t xml:space="preserve"> and volunteers of </w:t>
      </w:r>
      <w:r w:rsidRPr="00AA3BAC">
        <w:rPr>
          <w:rFonts w:ascii="Arial" w:hAnsi="Arial" w:cs="Arial"/>
          <w:bCs/>
        </w:rPr>
        <w:t xml:space="preserve">[INSERT ORGANISATION NAME]. </w:t>
      </w:r>
    </w:p>
    <w:p w14:paraId="6E0E7244" w14:textId="2C63E448" w:rsidR="003041F7" w:rsidRPr="00AA3BAC" w:rsidRDefault="003041F7" w:rsidP="003041F7">
      <w:pPr>
        <w:rPr>
          <w:rFonts w:ascii="Arial" w:hAnsi="Arial" w:cs="Arial"/>
          <w:bCs/>
        </w:rPr>
      </w:pPr>
      <w:bookmarkStart w:id="1" w:name="_Hlk78900678"/>
      <w:bookmarkEnd w:id="0"/>
      <w:r w:rsidRPr="00AA3BAC">
        <w:rPr>
          <w:rFonts w:ascii="Arial" w:hAnsi="Arial" w:cs="Arial"/>
          <w:bCs/>
        </w:rPr>
        <w:t xml:space="preserve">The length of retention for each type of record will be determined by </w:t>
      </w:r>
      <w:r w:rsidRPr="00AA3BAC">
        <w:rPr>
          <w:rFonts w:ascii="Arial" w:hAnsi="Arial" w:cs="Arial"/>
          <w:bCs/>
          <w:i/>
          <w:iCs/>
        </w:rPr>
        <w:t xml:space="preserve">[INSERT ORGANISATION NAME] </w:t>
      </w:r>
      <w:r w:rsidRPr="00AA3BAC">
        <w:rPr>
          <w:rFonts w:ascii="Arial" w:hAnsi="Arial" w:cs="Arial"/>
          <w:bCs/>
        </w:rPr>
        <w:t xml:space="preserve">Trustees. Their decision will be based on several factors, including legal requirements, best practice, storage costs and historical significance. </w:t>
      </w:r>
    </w:p>
    <w:p w14:paraId="3B4289F9" w14:textId="77777777" w:rsidR="003041F7" w:rsidRPr="00AA3BAC" w:rsidRDefault="003041F7" w:rsidP="003041F7">
      <w:pPr>
        <w:rPr>
          <w:rFonts w:ascii="Arial" w:hAnsi="Arial" w:cs="Arial"/>
          <w:bCs/>
        </w:rPr>
      </w:pPr>
    </w:p>
    <w:p w14:paraId="02B3E542" w14:textId="77777777" w:rsidR="003041F7" w:rsidRPr="00AA3BAC" w:rsidRDefault="003041F7" w:rsidP="003041F7">
      <w:pPr>
        <w:rPr>
          <w:rFonts w:ascii="Arial" w:hAnsi="Arial" w:cs="Arial"/>
          <w:b/>
          <w:sz w:val="28"/>
          <w:szCs w:val="28"/>
        </w:rPr>
      </w:pPr>
      <w:r w:rsidRPr="00AA3BAC">
        <w:rPr>
          <w:rFonts w:ascii="Arial" w:hAnsi="Arial" w:cs="Arial"/>
          <w:b/>
          <w:sz w:val="28"/>
          <w:szCs w:val="28"/>
        </w:rPr>
        <w:t>Scope</w:t>
      </w:r>
    </w:p>
    <w:p w14:paraId="4A6ED99C" w14:textId="0F39609F" w:rsidR="003041F7" w:rsidRPr="00AA3BAC" w:rsidRDefault="003041F7" w:rsidP="003041F7">
      <w:pPr>
        <w:pStyle w:val="NormalWeb"/>
        <w:rPr>
          <w:rFonts w:ascii="Arial" w:hAnsi="Arial" w:cs="Arial"/>
          <w:bCs/>
        </w:rPr>
      </w:pPr>
      <w:r w:rsidRPr="00AA3BAC">
        <w:rPr>
          <w:rFonts w:ascii="Arial" w:hAnsi="Arial" w:cs="Arial"/>
          <w:bCs/>
          <w:color w:val="000000"/>
        </w:rPr>
        <w:t>The policy a</w:t>
      </w:r>
      <w:r w:rsidRPr="00AA3BAC">
        <w:rPr>
          <w:rFonts w:ascii="Arial" w:hAnsi="Arial" w:cs="Arial"/>
          <w:bCs/>
        </w:rPr>
        <w:t xml:space="preserve">pplies to records received and created by [INSERT ORGANISATION NAME] including electronic documents, email, internet, databases, </w:t>
      </w:r>
      <w:proofErr w:type="gramStart"/>
      <w:r w:rsidRPr="00AA3BAC">
        <w:rPr>
          <w:rFonts w:ascii="Arial" w:hAnsi="Arial" w:cs="Arial"/>
          <w:bCs/>
        </w:rPr>
        <w:t>videos</w:t>
      </w:r>
      <w:proofErr w:type="gramEnd"/>
      <w:r w:rsidRPr="00AA3BAC">
        <w:rPr>
          <w:rFonts w:ascii="Arial" w:hAnsi="Arial" w:cs="Arial"/>
          <w:bCs/>
        </w:rPr>
        <w:t xml:space="preserve"> and hard copy.</w:t>
      </w:r>
    </w:p>
    <w:p w14:paraId="199F1E34" w14:textId="77777777" w:rsidR="003041F7" w:rsidRPr="00AA3BAC" w:rsidRDefault="003041F7" w:rsidP="003041F7">
      <w:pPr>
        <w:rPr>
          <w:rFonts w:ascii="Arial" w:hAnsi="Arial" w:cs="Arial"/>
          <w:b/>
          <w:sz w:val="28"/>
          <w:szCs w:val="28"/>
        </w:rPr>
      </w:pPr>
      <w:r w:rsidRPr="00AA3BAC">
        <w:rPr>
          <w:rFonts w:ascii="Arial" w:hAnsi="Arial" w:cs="Arial"/>
          <w:b/>
          <w:sz w:val="28"/>
          <w:szCs w:val="28"/>
        </w:rPr>
        <w:t>Data Protection</w:t>
      </w:r>
    </w:p>
    <w:p w14:paraId="085663EC" w14:textId="77777777" w:rsidR="003041F7" w:rsidRPr="00AA3BAC" w:rsidRDefault="003041F7" w:rsidP="003041F7">
      <w:pPr>
        <w:rPr>
          <w:rFonts w:ascii="Arial" w:hAnsi="Arial" w:cs="Arial"/>
          <w:b/>
        </w:rPr>
      </w:pPr>
    </w:p>
    <w:p w14:paraId="7543FC98" w14:textId="42EC55AA" w:rsidR="003041F7" w:rsidRPr="00AA3BAC" w:rsidRDefault="003041F7" w:rsidP="003041F7">
      <w:pPr>
        <w:rPr>
          <w:rFonts w:ascii="Arial" w:hAnsi="Arial" w:cs="Arial"/>
          <w:bCs/>
        </w:rPr>
      </w:pPr>
      <w:r w:rsidRPr="00AA3BAC">
        <w:rPr>
          <w:rFonts w:ascii="Arial" w:hAnsi="Arial" w:cs="Arial"/>
          <w:bCs/>
        </w:rPr>
        <w:lastRenderedPageBreak/>
        <w:t>The policy will ensure that [INSERT ORGANISATION NAME] complies with data protection legislation. This requires that [INSERT ORGANISATION NAME] does not retain personal data for longer than is necessary.</w:t>
      </w:r>
    </w:p>
    <w:p w14:paraId="4C3E4556" w14:textId="77777777" w:rsidR="003041F7" w:rsidRPr="00AA3BAC" w:rsidRDefault="003041F7" w:rsidP="003041F7">
      <w:pPr>
        <w:rPr>
          <w:rFonts w:ascii="Arial" w:hAnsi="Arial" w:cs="Arial"/>
          <w:bCs/>
        </w:rPr>
      </w:pPr>
    </w:p>
    <w:p w14:paraId="0BF6C04C" w14:textId="19D70193" w:rsidR="003041F7" w:rsidRPr="00AA3BAC" w:rsidRDefault="003041F7" w:rsidP="003041F7">
      <w:pPr>
        <w:rPr>
          <w:rFonts w:ascii="Arial" w:hAnsi="Arial" w:cs="Arial"/>
          <w:bCs/>
        </w:rPr>
      </w:pPr>
      <w:r w:rsidRPr="00AA3BAC">
        <w:rPr>
          <w:rFonts w:ascii="Arial" w:hAnsi="Arial" w:cs="Arial"/>
          <w:bCs/>
        </w:rPr>
        <w:t>The principles of the data protection legislation require that [INSERT ORGANISATION NAME] must only keep data when there is a valid reason for doing so and the Trustees will ensure that the records kept meet at least one of the 6 valid reasons detailed in the legislation. Records will be held securely and will be kept only whilst there is a business or legal need for them</w:t>
      </w:r>
      <w:proofErr w:type="gramStart"/>
      <w:r w:rsidRPr="00AA3BAC">
        <w:rPr>
          <w:rFonts w:ascii="Arial" w:hAnsi="Arial" w:cs="Arial"/>
          <w:bCs/>
        </w:rPr>
        <w:t xml:space="preserve">.  </w:t>
      </w:r>
      <w:proofErr w:type="gramEnd"/>
      <w:r w:rsidRPr="00AA3BAC">
        <w:rPr>
          <w:rFonts w:ascii="Arial" w:hAnsi="Arial" w:cs="Arial"/>
          <w:bCs/>
        </w:rPr>
        <w:t>Records will be easily retrievable and will allow a natural person access to the information held by [INSERT ORGANISATION NAME] with respect to their information should they request it.</w:t>
      </w:r>
    </w:p>
    <w:p w14:paraId="143BE51A" w14:textId="77777777" w:rsidR="003041F7" w:rsidRPr="00AA3BAC" w:rsidRDefault="003041F7" w:rsidP="003041F7">
      <w:pPr>
        <w:rPr>
          <w:rFonts w:ascii="Arial" w:hAnsi="Arial" w:cs="Arial"/>
          <w:bCs/>
        </w:rPr>
      </w:pPr>
    </w:p>
    <w:p w14:paraId="58D0C07B" w14:textId="0D895C2E" w:rsidR="003041F7" w:rsidRPr="00AA3BAC" w:rsidRDefault="003041F7" w:rsidP="003041F7">
      <w:pPr>
        <w:rPr>
          <w:rFonts w:ascii="Arial" w:hAnsi="Arial" w:cs="Arial"/>
          <w:bCs/>
        </w:rPr>
      </w:pPr>
      <w:r w:rsidRPr="00AA3BAC">
        <w:rPr>
          <w:rFonts w:ascii="Arial" w:hAnsi="Arial" w:cs="Arial"/>
          <w:bCs/>
        </w:rPr>
        <w:t>[INSERT ORGANISATION NAME]</w:t>
      </w:r>
      <w:r w:rsidRPr="00AA3BAC">
        <w:rPr>
          <w:rFonts w:ascii="Arial" w:hAnsi="Arial" w:cs="Arial"/>
          <w:bCs/>
          <w:i/>
          <w:iCs/>
        </w:rPr>
        <w:t xml:space="preserve"> </w:t>
      </w:r>
      <w:r w:rsidRPr="00AA3BAC">
        <w:rPr>
          <w:rFonts w:ascii="Arial" w:hAnsi="Arial" w:cs="Arial"/>
          <w:bCs/>
        </w:rPr>
        <w:t>will ensure that data is secure when it is on any premises occupied by [INSERT ORGANISATION NAME</w:t>
      </w:r>
      <w:r w:rsidRPr="00AA3BAC">
        <w:rPr>
          <w:rFonts w:ascii="Arial" w:hAnsi="Arial" w:cs="Arial"/>
          <w:bCs/>
          <w:i/>
          <w:iCs/>
        </w:rPr>
        <w:t>.</w:t>
      </w:r>
      <w:r w:rsidRPr="00AA3BAC">
        <w:rPr>
          <w:rFonts w:ascii="Arial" w:hAnsi="Arial" w:cs="Arial"/>
          <w:bCs/>
        </w:rPr>
        <w:t xml:space="preserve"> A record of the storage location will be maintained for all records.</w:t>
      </w:r>
    </w:p>
    <w:p w14:paraId="5B7504B3" w14:textId="77777777" w:rsidR="003041F7" w:rsidRPr="00AA3BAC" w:rsidRDefault="003041F7" w:rsidP="003041F7">
      <w:pPr>
        <w:rPr>
          <w:rFonts w:ascii="Arial" w:hAnsi="Arial" w:cs="Arial"/>
          <w:bCs/>
        </w:rPr>
      </w:pPr>
    </w:p>
    <w:p w14:paraId="334234F3" w14:textId="2ACA663D" w:rsidR="003041F7" w:rsidRPr="00AA3BAC" w:rsidRDefault="003041F7" w:rsidP="003041F7">
      <w:pPr>
        <w:rPr>
          <w:rFonts w:ascii="Arial" w:hAnsi="Arial" w:cs="Arial"/>
          <w:bCs/>
        </w:rPr>
      </w:pPr>
      <w:r w:rsidRPr="00AA3BAC">
        <w:rPr>
          <w:rFonts w:ascii="Arial" w:hAnsi="Arial" w:cs="Arial"/>
          <w:bCs/>
        </w:rPr>
        <w:t>All records created by or on behalf of [INSERT ORGANISATION NAME] remain the property of [INSERT ORGANISATION NAME]. Records, both hard copy and electronic will be securely disposed of or released in accordance with legislation and [INSERT ORGANISATION NAME]’s business needs.</w:t>
      </w:r>
    </w:p>
    <w:p w14:paraId="0DF613AA" w14:textId="77777777" w:rsidR="003041F7" w:rsidRPr="00AA3BAC" w:rsidRDefault="003041F7" w:rsidP="003041F7">
      <w:pPr>
        <w:rPr>
          <w:rFonts w:ascii="Arial" w:hAnsi="Arial" w:cs="Arial"/>
          <w:bCs/>
        </w:rPr>
      </w:pPr>
    </w:p>
    <w:p w14:paraId="345D1BE1" w14:textId="51E2BC9E" w:rsidR="003041F7" w:rsidRPr="00AA3BAC" w:rsidRDefault="003041F7" w:rsidP="003041F7">
      <w:pPr>
        <w:rPr>
          <w:rFonts w:ascii="Arial" w:hAnsi="Arial" w:cs="Arial"/>
          <w:bCs/>
        </w:rPr>
      </w:pPr>
      <w:r w:rsidRPr="00AA3BAC">
        <w:rPr>
          <w:rFonts w:ascii="Arial" w:hAnsi="Arial" w:cs="Arial"/>
          <w:bCs/>
        </w:rPr>
        <w:t>[INSERT ORGANISATION NAME] will maintain retention schedules tracking the retention and disposal of records</w:t>
      </w:r>
      <w:proofErr w:type="gramStart"/>
      <w:r w:rsidRPr="00AA3BAC">
        <w:rPr>
          <w:rFonts w:ascii="Arial" w:hAnsi="Arial" w:cs="Arial"/>
          <w:bCs/>
        </w:rPr>
        <w:t xml:space="preserve">.  </w:t>
      </w:r>
      <w:proofErr w:type="gramEnd"/>
      <w:r w:rsidRPr="00AA3BAC">
        <w:rPr>
          <w:rFonts w:ascii="Arial" w:hAnsi="Arial" w:cs="Arial"/>
          <w:bCs/>
        </w:rPr>
        <w:t xml:space="preserve">The data owner </w:t>
      </w:r>
      <w:r w:rsidRPr="00AA3BAC">
        <w:rPr>
          <w:rFonts w:ascii="Arial" w:hAnsi="Arial" w:cs="Arial"/>
          <w:color w:val="000000"/>
        </w:rPr>
        <w:t xml:space="preserve">is responsible for the storage and retrieval of records and will determine what will be kept and where and how the records will be kept. </w:t>
      </w:r>
    </w:p>
    <w:p w14:paraId="73034646" w14:textId="77777777" w:rsidR="003041F7" w:rsidRPr="00AA3BAC" w:rsidRDefault="003041F7" w:rsidP="003041F7">
      <w:pPr>
        <w:pStyle w:val="NormalWeb"/>
        <w:rPr>
          <w:rFonts w:ascii="Arial" w:hAnsi="Arial" w:cs="Arial"/>
          <w:color w:val="000000"/>
          <w:sz w:val="28"/>
          <w:szCs w:val="28"/>
        </w:rPr>
      </w:pPr>
      <w:r w:rsidRPr="00AA3BAC">
        <w:rPr>
          <w:rFonts w:ascii="Arial" w:hAnsi="Arial" w:cs="Arial"/>
          <w:b/>
          <w:bCs/>
          <w:color w:val="000000"/>
          <w:sz w:val="28"/>
          <w:szCs w:val="28"/>
        </w:rPr>
        <w:t>Review and Audit</w:t>
      </w:r>
    </w:p>
    <w:p w14:paraId="5FABECD4" w14:textId="58AC9521" w:rsidR="003041F7" w:rsidRPr="00AA3BAC" w:rsidRDefault="003041F7" w:rsidP="003041F7">
      <w:pPr>
        <w:pStyle w:val="NormalWeb"/>
        <w:rPr>
          <w:rFonts w:ascii="Arial" w:hAnsi="Arial" w:cs="Arial"/>
          <w:color w:val="000000"/>
        </w:rPr>
      </w:pPr>
      <w:r w:rsidRPr="00AA3BAC">
        <w:rPr>
          <w:rFonts w:ascii="Arial" w:hAnsi="Arial" w:cs="Arial"/>
          <w:color w:val="000000"/>
        </w:rPr>
        <w:t>Records will be reviewed by the data owner against the Record Retention Schedule on an annual basis</w:t>
      </w:r>
      <w:proofErr w:type="gramStart"/>
      <w:r w:rsidRPr="00AA3BAC">
        <w:rPr>
          <w:rFonts w:ascii="Arial" w:hAnsi="Arial" w:cs="Arial"/>
          <w:color w:val="000000"/>
        </w:rPr>
        <w:t xml:space="preserve">.  </w:t>
      </w:r>
      <w:proofErr w:type="gramEnd"/>
      <w:r w:rsidRPr="00AA3BAC">
        <w:rPr>
          <w:rFonts w:ascii="Arial" w:hAnsi="Arial" w:cs="Arial"/>
          <w:color w:val="000000"/>
        </w:rPr>
        <w:t xml:space="preserve">Where there is no longer a legal, </w:t>
      </w:r>
      <w:proofErr w:type="gramStart"/>
      <w:r w:rsidRPr="00AA3BAC">
        <w:rPr>
          <w:rFonts w:ascii="Arial" w:hAnsi="Arial" w:cs="Arial"/>
          <w:color w:val="000000"/>
        </w:rPr>
        <w:t>business</w:t>
      </w:r>
      <w:proofErr w:type="gramEnd"/>
      <w:r w:rsidRPr="00AA3BAC">
        <w:rPr>
          <w:rFonts w:ascii="Arial" w:hAnsi="Arial" w:cs="Arial"/>
          <w:color w:val="000000"/>
        </w:rPr>
        <w:t xml:space="preserve"> or historical requirement to retain the record a Disposal Request form will be completed and passed to the </w:t>
      </w:r>
      <w:bookmarkStart w:id="2" w:name="_Hlk78922159"/>
      <w:r w:rsidRPr="00AA3BAC">
        <w:rPr>
          <w:rFonts w:ascii="Arial" w:hAnsi="Arial" w:cs="Arial"/>
          <w:color w:val="000000"/>
        </w:rPr>
        <w:t xml:space="preserve">[INSERT NAME OF RESPONSIBLE POST, THIS COULD BE THE CHAIR, HEAD OF APPROPRIATE COMMITTEE, CEO OR </w:t>
      </w:r>
      <w:bookmarkEnd w:id="2"/>
      <w:r w:rsidRPr="00AA3BAC">
        <w:rPr>
          <w:rFonts w:ascii="Arial" w:hAnsi="Arial" w:cs="Arial"/>
          <w:color w:val="000000"/>
        </w:rPr>
        <w:t xml:space="preserve">DIRECTOR]. </w:t>
      </w:r>
    </w:p>
    <w:p w14:paraId="61A97587" w14:textId="77777777" w:rsidR="003041F7" w:rsidRPr="00AA3BAC" w:rsidRDefault="003041F7" w:rsidP="003041F7">
      <w:pPr>
        <w:pStyle w:val="NormalWeb"/>
        <w:rPr>
          <w:rFonts w:ascii="Arial" w:hAnsi="Arial" w:cs="Arial"/>
          <w:color w:val="000000"/>
        </w:rPr>
      </w:pPr>
      <w:r w:rsidRPr="00AA3BAC">
        <w:rPr>
          <w:rFonts w:ascii="Arial" w:hAnsi="Arial" w:cs="Arial"/>
          <w:color w:val="000000"/>
        </w:rPr>
        <w:t>The Disposal Request form will detail the method of disposal of the records</w:t>
      </w:r>
      <w:proofErr w:type="gramStart"/>
      <w:r w:rsidRPr="00AA3BAC">
        <w:rPr>
          <w:rFonts w:ascii="Arial" w:hAnsi="Arial" w:cs="Arial"/>
          <w:color w:val="000000"/>
        </w:rPr>
        <w:t xml:space="preserve">.  </w:t>
      </w:r>
      <w:proofErr w:type="gramEnd"/>
      <w:r w:rsidRPr="00AA3BAC">
        <w:rPr>
          <w:rFonts w:ascii="Arial" w:hAnsi="Arial" w:cs="Arial"/>
          <w:color w:val="000000"/>
        </w:rPr>
        <w:t>Where hard copy records are shredded, this will be to at least DIN 5 size</w:t>
      </w:r>
      <w:proofErr w:type="gramStart"/>
      <w:r w:rsidRPr="00AA3BAC">
        <w:rPr>
          <w:rFonts w:ascii="Arial" w:hAnsi="Arial" w:cs="Arial"/>
          <w:color w:val="000000"/>
        </w:rPr>
        <w:t xml:space="preserve">.  </w:t>
      </w:r>
      <w:proofErr w:type="gramEnd"/>
      <w:r w:rsidRPr="00AA3BAC">
        <w:rPr>
          <w:rFonts w:ascii="Arial" w:hAnsi="Arial" w:cs="Arial"/>
          <w:color w:val="000000"/>
        </w:rPr>
        <w:t>Electronic records must be securely destroyed, and all backups and copies must be included in the destruction of the records.</w:t>
      </w:r>
    </w:p>
    <w:p w14:paraId="3D0EA731" w14:textId="17FD41CB" w:rsidR="003041F7" w:rsidRPr="00AA3BAC" w:rsidRDefault="003041F7" w:rsidP="003041F7">
      <w:pPr>
        <w:pStyle w:val="NormalWeb"/>
        <w:rPr>
          <w:rFonts w:ascii="Arial" w:hAnsi="Arial" w:cs="Arial"/>
          <w:i/>
          <w:iCs/>
          <w:color w:val="000000"/>
        </w:rPr>
      </w:pPr>
      <w:r w:rsidRPr="00AA3BAC">
        <w:rPr>
          <w:rFonts w:ascii="Arial" w:hAnsi="Arial" w:cs="Arial"/>
          <w:color w:val="000000"/>
        </w:rPr>
        <w:t>The Disposal Request form will include details of the records being disposed of, format of the data, either electronic or hard copy, proposed disposal method, proposed disposal date and brief explanation as to why the record is no longer being retained</w:t>
      </w:r>
      <w:proofErr w:type="gramStart"/>
      <w:r w:rsidRPr="00AA3BAC">
        <w:rPr>
          <w:rFonts w:ascii="Arial" w:hAnsi="Arial" w:cs="Arial"/>
          <w:color w:val="000000"/>
        </w:rPr>
        <w:t xml:space="preserve">.  </w:t>
      </w:r>
      <w:proofErr w:type="gramEnd"/>
      <w:r w:rsidRPr="00AA3BAC">
        <w:rPr>
          <w:rFonts w:ascii="Arial" w:hAnsi="Arial" w:cs="Arial"/>
          <w:color w:val="000000"/>
        </w:rPr>
        <w:t>When the Disposal Request is approved the form will be signed by the approving officer and the date of disposal will be added by the Data Owner</w:t>
      </w:r>
      <w:proofErr w:type="gramStart"/>
      <w:r w:rsidRPr="00AA3BAC">
        <w:rPr>
          <w:rFonts w:ascii="Arial" w:hAnsi="Arial" w:cs="Arial"/>
          <w:color w:val="000000"/>
        </w:rPr>
        <w:t xml:space="preserve">.  </w:t>
      </w:r>
      <w:proofErr w:type="gramEnd"/>
      <w:r w:rsidRPr="00AA3BAC">
        <w:rPr>
          <w:rFonts w:ascii="Arial" w:hAnsi="Arial" w:cs="Arial"/>
          <w:color w:val="000000"/>
        </w:rPr>
        <w:t>A copy of all Disposal Request forms will be held by [INSERT NAME OF RESPONSIBLE POST, THIS COULD BE THE CHAIR, HEAD OF APPROPRIATE COMMITTEE, CEO OR DIRECTOR].</w:t>
      </w:r>
    </w:p>
    <w:p w14:paraId="7630D2E5" w14:textId="77777777" w:rsidR="003041F7" w:rsidRPr="00AA3BAC" w:rsidRDefault="003041F7" w:rsidP="003041F7">
      <w:pPr>
        <w:rPr>
          <w:rFonts w:ascii="Arial" w:hAnsi="Arial" w:cs="Arial"/>
          <w:b/>
          <w:bCs/>
          <w:sz w:val="28"/>
          <w:szCs w:val="28"/>
        </w:rPr>
      </w:pPr>
      <w:r w:rsidRPr="00AA3BAC">
        <w:rPr>
          <w:rFonts w:ascii="Arial" w:hAnsi="Arial" w:cs="Arial"/>
          <w:b/>
          <w:bCs/>
          <w:sz w:val="28"/>
          <w:szCs w:val="28"/>
        </w:rPr>
        <w:t>Pandemic process</w:t>
      </w:r>
    </w:p>
    <w:p w14:paraId="4A17A210" w14:textId="77777777" w:rsidR="003041F7" w:rsidRPr="00AA3BAC" w:rsidRDefault="003041F7" w:rsidP="003041F7">
      <w:pPr>
        <w:rPr>
          <w:rFonts w:ascii="Arial" w:hAnsi="Arial" w:cs="Arial"/>
          <w:b/>
          <w:bCs/>
        </w:rPr>
      </w:pPr>
    </w:p>
    <w:p w14:paraId="07B117DB" w14:textId="2E9B795A" w:rsidR="003041F7" w:rsidRPr="00AA3BAC" w:rsidRDefault="003041F7" w:rsidP="003041F7">
      <w:pPr>
        <w:rPr>
          <w:rFonts w:ascii="Arial" w:hAnsi="Arial" w:cs="Arial"/>
        </w:rPr>
      </w:pPr>
      <w:r w:rsidRPr="00AA3BAC">
        <w:rPr>
          <w:rFonts w:ascii="Arial" w:hAnsi="Arial" w:cs="Arial"/>
        </w:rPr>
        <w:lastRenderedPageBreak/>
        <w:t>During a pandemic or other emergency period if [INSERT ORGANISATION NAME] cannot adhere to the record retention policy with respect to storage and disposal of records alternate arrangements will be made to ensure the secure storage of the charity’s records. When it is possible to do so the approved record retention and disposal process will resume.</w:t>
      </w:r>
    </w:p>
    <w:p w14:paraId="2FECF072" w14:textId="77777777" w:rsidR="003041F7" w:rsidRPr="00AA3BAC" w:rsidRDefault="003041F7" w:rsidP="003041F7">
      <w:pPr>
        <w:rPr>
          <w:rFonts w:ascii="Arial" w:hAnsi="Arial" w:cs="Arial"/>
        </w:rPr>
      </w:pPr>
    </w:p>
    <w:p w14:paraId="2FD10E9F" w14:textId="67E8AF14" w:rsidR="003041F7" w:rsidRPr="00AA3BAC" w:rsidRDefault="003041F7" w:rsidP="003041F7">
      <w:pPr>
        <w:rPr>
          <w:rFonts w:ascii="Arial" w:hAnsi="Arial" w:cs="Arial"/>
        </w:rPr>
      </w:pPr>
      <w:r w:rsidRPr="00AA3BAC">
        <w:rPr>
          <w:rFonts w:ascii="Arial" w:hAnsi="Arial" w:cs="Arial"/>
        </w:rPr>
        <w:t xml:space="preserve">Examples of records included in the Record Retention Policy are given below. These will be dependent upon the activities of the charity. The policy should include records relating to governance, financial, personnel, health and safety, gift aid, property, grants, </w:t>
      </w:r>
      <w:proofErr w:type="gramStart"/>
      <w:r w:rsidRPr="00AA3BAC">
        <w:rPr>
          <w:rFonts w:ascii="Arial" w:hAnsi="Arial" w:cs="Arial"/>
        </w:rPr>
        <w:t>insurance</w:t>
      </w:r>
      <w:proofErr w:type="gramEnd"/>
      <w:r w:rsidRPr="00AA3BAC">
        <w:rPr>
          <w:rFonts w:ascii="Arial" w:hAnsi="Arial" w:cs="Arial"/>
        </w:rPr>
        <w:t xml:space="preserve"> and other activities relevant to its charitable purposes.</w:t>
      </w:r>
    </w:p>
    <w:p w14:paraId="022AAF00" w14:textId="77777777" w:rsidR="003041F7" w:rsidRPr="00AA3BAC" w:rsidRDefault="003041F7" w:rsidP="003041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710"/>
        <w:gridCol w:w="2329"/>
        <w:gridCol w:w="1850"/>
      </w:tblGrid>
      <w:tr w:rsidR="003041F7" w:rsidRPr="00AA3BAC" w14:paraId="4BDB3FBD" w14:textId="77777777" w:rsidTr="002C2AC7">
        <w:tc>
          <w:tcPr>
            <w:tcW w:w="2310" w:type="dxa"/>
            <w:shd w:val="clear" w:color="auto" w:fill="auto"/>
          </w:tcPr>
          <w:p w14:paraId="3A88402F" w14:textId="77777777" w:rsidR="003041F7" w:rsidRPr="00AA3BAC" w:rsidRDefault="003041F7" w:rsidP="002C2AC7">
            <w:pPr>
              <w:pStyle w:val="NormalWeb"/>
              <w:rPr>
                <w:rFonts w:ascii="Arial" w:hAnsi="Arial" w:cs="Arial"/>
                <w:b/>
                <w:bCs/>
                <w:color w:val="000000"/>
              </w:rPr>
            </w:pPr>
            <w:r w:rsidRPr="00AA3BAC">
              <w:rPr>
                <w:rFonts w:ascii="Arial" w:hAnsi="Arial" w:cs="Arial"/>
                <w:b/>
                <w:bCs/>
                <w:color w:val="000000"/>
              </w:rPr>
              <w:t>Legislation</w:t>
            </w:r>
          </w:p>
        </w:tc>
        <w:tc>
          <w:tcPr>
            <w:tcW w:w="3025" w:type="dxa"/>
            <w:shd w:val="clear" w:color="auto" w:fill="auto"/>
          </w:tcPr>
          <w:p w14:paraId="181312DC" w14:textId="77777777" w:rsidR="003041F7" w:rsidRPr="00AA3BAC" w:rsidRDefault="003041F7" w:rsidP="002C2AC7">
            <w:pPr>
              <w:pStyle w:val="NormalWeb"/>
              <w:rPr>
                <w:rFonts w:ascii="Arial" w:hAnsi="Arial" w:cs="Arial"/>
                <w:b/>
                <w:bCs/>
                <w:color w:val="000000"/>
              </w:rPr>
            </w:pPr>
            <w:r w:rsidRPr="00AA3BAC">
              <w:rPr>
                <w:rFonts w:ascii="Arial" w:hAnsi="Arial" w:cs="Arial"/>
                <w:b/>
                <w:bCs/>
                <w:color w:val="000000"/>
              </w:rPr>
              <w:t xml:space="preserve">Examples of records </w:t>
            </w:r>
          </w:p>
        </w:tc>
        <w:tc>
          <w:tcPr>
            <w:tcW w:w="2603" w:type="dxa"/>
            <w:shd w:val="clear" w:color="auto" w:fill="auto"/>
          </w:tcPr>
          <w:p w14:paraId="2EC74CDA" w14:textId="77777777" w:rsidR="003041F7" w:rsidRPr="00AA3BAC" w:rsidRDefault="003041F7" w:rsidP="002C2AC7">
            <w:pPr>
              <w:pStyle w:val="NormalWeb"/>
              <w:rPr>
                <w:rFonts w:ascii="Arial" w:hAnsi="Arial" w:cs="Arial"/>
                <w:b/>
                <w:bCs/>
                <w:color w:val="000000"/>
              </w:rPr>
            </w:pPr>
            <w:r w:rsidRPr="00AA3BAC">
              <w:rPr>
                <w:rFonts w:ascii="Arial" w:hAnsi="Arial" w:cs="Arial"/>
                <w:b/>
                <w:bCs/>
                <w:color w:val="000000"/>
              </w:rPr>
              <w:t>Retention period</w:t>
            </w:r>
          </w:p>
        </w:tc>
        <w:tc>
          <w:tcPr>
            <w:tcW w:w="2024" w:type="dxa"/>
          </w:tcPr>
          <w:p w14:paraId="2EDC1340" w14:textId="77777777" w:rsidR="003041F7" w:rsidRPr="00AA3BAC" w:rsidRDefault="003041F7" w:rsidP="002C2AC7">
            <w:pPr>
              <w:pStyle w:val="NormalWeb"/>
              <w:rPr>
                <w:rFonts w:ascii="Arial" w:hAnsi="Arial" w:cs="Arial"/>
                <w:b/>
                <w:bCs/>
                <w:color w:val="000000"/>
              </w:rPr>
            </w:pPr>
            <w:r w:rsidRPr="00AA3BAC">
              <w:rPr>
                <w:rFonts w:ascii="Arial" w:hAnsi="Arial" w:cs="Arial"/>
                <w:b/>
                <w:bCs/>
                <w:color w:val="000000"/>
              </w:rPr>
              <w:t>*Data owner</w:t>
            </w:r>
          </w:p>
        </w:tc>
      </w:tr>
      <w:tr w:rsidR="003041F7" w:rsidRPr="00AA3BAC" w14:paraId="78EC8CB4" w14:textId="77777777" w:rsidTr="002C2AC7">
        <w:tc>
          <w:tcPr>
            <w:tcW w:w="2310" w:type="dxa"/>
            <w:shd w:val="clear" w:color="auto" w:fill="auto"/>
          </w:tcPr>
          <w:p w14:paraId="3529060F" w14:textId="1D8B2E51" w:rsidR="003041F7" w:rsidRPr="00AA3BAC" w:rsidRDefault="003041F7" w:rsidP="002C2AC7">
            <w:pPr>
              <w:pStyle w:val="NormalWeb"/>
              <w:rPr>
                <w:rFonts w:ascii="Arial" w:hAnsi="Arial" w:cs="Arial"/>
                <w:color w:val="000000"/>
              </w:rPr>
            </w:pPr>
            <w:r w:rsidRPr="00AA3BAC">
              <w:rPr>
                <w:rFonts w:ascii="Arial" w:hAnsi="Arial" w:cs="Arial"/>
                <w:color w:val="000000"/>
              </w:rPr>
              <w:t>Charities Act 2005 &amp; Companies Act</w:t>
            </w:r>
          </w:p>
        </w:tc>
        <w:tc>
          <w:tcPr>
            <w:tcW w:w="3025" w:type="dxa"/>
            <w:shd w:val="clear" w:color="auto" w:fill="auto"/>
          </w:tcPr>
          <w:p w14:paraId="01DA4379" w14:textId="77777777" w:rsidR="003041F7" w:rsidRPr="00AA3BAC" w:rsidRDefault="003041F7" w:rsidP="002C2AC7">
            <w:pPr>
              <w:pStyle w:val="NormalWeb"/>
              <w:rPr>
                <w:rFonts w:ascii="Arial" w:hAnsi="Arial" w:cs="Arial"/>
                <w:color w:val="000000"/>
              </w:rPr>
            </w:pPr>
            <w:r w:rsidRPr="00AA3BAC">
              <w:rPr>
                <w:rFonts w:ascii="Arial" w:hAnsi="Arial" w:cs="Arial"/>
                <w:color w:val="000000"/>
              </w:rPr>
              <w:t>Minutes of Trustee meetings and decisions made as resolutions in writing. Minutes of General meetings and members resolutions passed other than at a General Meeting</w:t>
            </w:r>
          </w:p>
        </w:tc>
        <w:tc>
          <w:tcPr>
            <w:tcW w:w="2603" w:type="dxa"/>
            <w:shd w:val="clear" w:color="auto" w:fill="auto"/>
          </w:tcPr>
          <w:p w14:paraId="2D5B1A27" w14:textId="77777777" w:rsidR="003041F7" w:rsidRPr="00AA3BAC" w:rsidRDefault="003041F7" w:rsidP="002C2AC7">
            <w:pPr>
              <w:pStyle w:val="NormalWeb"/>
              <w:rPr>
                <w:rFonts w:ascii="Arial" w:hAnsi="Arial" w:cs="Arial"/>
                <w:color w:val="000000"/>
              </w:rPr>
            </w:pPr>
            <w:r w:rsidRPr="00AA3BAC">
              <w:rPr>
                <w:rFonts w:ascii="Arial" w:hAnsi="Arial" w:cs="Arial"/>
                <w:color w:val="000000"/>
              </w:rPr>
              <w:t xml:space="preserve">Minimum period is 10 years however the charity policy is to permanently retain these records </w:t>
            </w:r>
          </w:p>
        </w:tc>
        <w:tc>
          <w:tcPr>
            <w:tcW w:w="2024" w:type="dxa"/>
          </w:tcPr>
          <w:p w14:paraId="1B070F8E" w14:textId="77777777" w:rsidR="003041F7" w:rsidRPr="00AA3BAC" w:rsidRDefault="003041F7" w:rsidP="002C2AC7">
            <w:pPr>
              <w:pStyle w:val="NormalWeb"/>
              <w:rPr>
                <w:rFonts w:ascii="Arial" w:hAnsi="Arial" w:cs="Arial"/>
                <w:color w:val="000000"/>
              </w:rPr>
            </w:pPr>
            <w:r w:rsidRPr="00AA3BAC">
              <w:rPr>
                <w:rFonts w:ascii="Arial" w:hAnsi="Arial" w:cs="Arial"/>
                <w:color w:val="000000"/>
              </w:rPr>
              <w:t>Charity CEO /Secretary</w:t>
            </w:r>
          </w:p>
        </w:tc>
      </w:tr>
      <w:tr w:rsidR="003041F7" w:rsidRPr="00AA3BAC" w14:paraId="7EA48E7E" w14:textId="77777777" w:rsidTr="002C2AC7">
        <w:tc>
          <w:tcPr>
            <w:tcW w:w="2310" w:type="dxa"/>
            <w:shd w:val="clear" w:color="auto" w:fill="auto"/>
          </w:tcPr>
          <w:p w14:paraId="25DED898" w14:textId="77777777" w:rsidR="003041F7" w:rsidRPr="00AA3BAC" w:rsidRDefault="003041F7" w:rsidP="002C2AC7">
            <w:pPr>
              <w:pStyle w:val="NormalWeb"/>
              <w:rPr>
                <w:rFonts w:ascii="Arial" w:hAnsi="Arial" w:cs="Arial"/>
              </w:rPr>
            </w:pPr>
            <w:r w:rsidRPr="00AA3BAC">
              <w:rPr>
                <w:rFonts w:ascii="Arial" w:hAnsi="Arial" w:cs="Arial"/>
              </w:rPr>
              <w:t>Charities Act 2005 &amp; Companies Act</w:t>
            </w:r>
          </w:p>
        </w:tc>
        <w:tc>
          <w:tcPr>
            <w:tcW w:w="3025" w:type="dxa"/>
            <w:shd w:val="clear" w:color="auto" w:fill="auto"/>
          </w:tcPr>
          <w:p w14:paraId="7127F4CA" w14:textId="77777777" w:rsidR="003041F7" w:rsidRPr="00AA3BAC" w:rsidRDefault="003041F7" w:rsidP="002C2AC7">
            <w:pPr>
              <w:pStyle w:val="NormalWeb"/>
              <w:rPr>
                <w:rFonts w:ascii="Arial" w:hAnsi="Arial" w:cs="Arial"/>
              </w:rPr>
            </w:pPr>
            <w:r w:rsidRPr="00AA3BAC">
              <w:rPr>
                <w:rFonts w:ascii="Arial" w:hAnsi="Arial" w:cs="Arial"/>
              </w:rPr>
              <w:t>Annual accounts and Annual review</w:t>
            </w:r>
          </w:p>
        </w:tc>
        <w:tc>
          <w:tcPr>
            <w:tcW w:w="2603" w:type="dxa"/>
            <w:shd w:val="clear" w:color="auto" w:fill="auto"/>
          </w:tcPr>
          <w:p w14:paraId="24E6E4B7" w14:textId="77777777" w:rsidR="003041F7" w:rsidRPr="00AA3BAC" w:rsidRDefault="003041F7" w:rsidP="002C2AC7">
            <w:pPr>
              <w:pStyle w:val="NormalWeb"/>
              <w:rPr>
                <w:rFonts w:ascii="Arial" w:hAnsi="Arial" w:cs="Arial"/>
              </w:rPr>
            </w:pPr>
            <w:r w:rsidRPr="00AA3BAC">
              <w:rPr>
                <w:rFonts w:ascii="Arial" w:hAnsi="Arial" w:cs="Arial"/>
              </w:rPr>
              <w:t>Permanently</w:t>
            </w:r>
          </w:p>
        </w:tc>
        <w:tc>
          <w:tcPr>
            <w:tcW w:w="2024" w:type="dxa"/>
          </w:tcPr>
          <w:p w14:paraId="48E119B8" w14:textId="77777777" w:rsidR="003041F7" w:rsidRPr="00AA3BAC" w:rsidRDefault="003041F7" w:rsidP="002C2AC7">
            <w:pPr>
              <w:pStyle w:val="NormalWeb"/>
              <w:rPr>
                <w:rFonts w:ascii="Arial" w:hAnsi="Arial" w:cs="Arial"/>
              </w:rPr>
            </w:pPr>
            <w:r w:rsidRPr="00AA3BAC">
              <w:rPr>
                <w:rFonts w:ascii="Arial" w:hAnsi="Arial" w:cs="Arial"/>
              </w:rPr>
              <w:t>Charity CEO /Secretary</w:t>
            </w:r>
          </w:p>
        </w:tc>
      </w:tr>
      <w:tr w:rsidR="003041F7" w:rsidRPr="00AA3BAC" w14:paraId="5E718938" w14:textId="77777777" w:rsidTr="002C2AC7">
        <w:tc>
          <w:tcPr>
            <w:tcW w:w="2310" w:type="dxa"/>
            <w:shd w:val="clear" w:color="auto" w:fill="auto"/>
          </w:tcPr>
          <w:p w14:paraId="09FB7223" w14:textId="77777777" w:rsidR="003041F7" w:rsidRPr="00AA3BAC" w:rsidRDefault="003041F7" w:rsidP="002C2AC7">
            <w:pPr>
              <w:pStyle w:val="NormalWeb"/>
              <w:rPr>
                <w:rFonts w:ascii="Arial" w:hAnsi="Arial" w:cs="Arial"/>
              </w:rPr>
            </w:pPr>
            <w:r w:rsidRPr="00AA3BAC">
              <w:rPr>
                <w:rFonts w:ascii="Arial" w:hAnsi="Arial" w:cs="Arial"/>
              </w:rPr>
              <w:t>Charities Act 2005 &amp; Companies Act</w:t>
            </w:r>
          </w:p>
        </w:tc>
        <w:tc>
          <w:tcPr>
            <w:tcW w:w="3025" w:type="dxa"/>
            <w:shd w:val="clear" w:color="auto" w:fill="auto"/>
          </w:tcPr>
          <w:p w14:paraId="0E564DA8" w14:textId="77777777" w:rsidR="003041F7" w:rsidRPr="00AA3BAC" w:rsidRDefault="003041F7" w:rsidP="002C2AC7">
            <w:pPr>
              <w:pStyle w:val="NormalWeb"/>
              <w:rPr>
                <w:rFonts w:ascii="Arial" w:hAnsi="Arial" w:cs="Arial"/>
              </w:rPr>
            </w:pPr>
            <w:r w:rsidRPr="00AA3BAC">
              <w:rPr>
                <w:rFonts w:ascii="Arial" w:hAnsi="Arial" w:cs="Arial"/>
              </w:rPr>
              <w:t>Purchase Invoices, Records of monies received and paid</w:t>
            </w:r>
          </w:p>
        </w:tc>
        <w:tc>
          <w:tcPr>
            <w:tcW w:w="2603" w:type="dxa"/>
            <w:shd w:val="clear" w:color="auto" w:fill="auto"/>
          </w:tcPr>
          <w:p w14:paraId="1FEDEE90" w14:textId="77777777" w:rsidR="003041F7" w:rsidRPr="00AA3BAC" w:rsidRDefault="003041F7" w:rsidP="002C2AC7">
            <w:pPr>
              <w:pStyle w:val="NormalWeb"/>
              <w:rPr>
                <w:rFonts w:ascii="Arial" w:hAnsi="Arial" w:cs="Arial"/>
              </w:rPr>
            </w:pPr>
            <w:r w:rsidRPr="00AA3BAC">
              <w:rPr>
                <w:rFonts w:ascii="Arial" w:hAnsi="Arial" w:cs="Arial"/>
              </w:rPr>
              <w:t>6 years after the end of the current period</w:t>
            </w:r>
          </w:p>
        </w:tc>
        <w:tc>
          <w:tcPr>
            <w:tcW w:w="2024" w:type="dxa"/>
          </w:tcPr>
          <w:p w14:paraId="05E5DD90" w14:textId="77777777" w:rsidR="003041F7" w:rsidRPr="00AA3BAC" w:rsidRDefault="003041F7" w:rsidP="002C2AC7">
            <w:pPr>
              <w:pStyle w:val="NormalWeb"/>
              <w:rPr>
                <w:rFonts w:ascii="Arial" w:hAnsi="Arial" w:cs="Arial"/>
              </w:rPr>
            </w:pPr>
            <w:r w:rsidRPr="00AA3BAC">
              <w:rPr>
                <w:rFonts w:ascii="Arial" w:hAnsi="Arial" w:cs="Arial"/>
              </w:rPr>
              <w:t>Financial Controller</w:t>
            </w:r>
          </w:p>
        </w:tc>
      </w:tr>
      <w:tr w:rsidR="003041F7" w:rsidRPr="00AA3BAC" w14:paraId="55C6F276" w14:textId="77777777" w:rsidTr="002C2AC7">
        <w:tc>
          <w:tcPr>
            <w:tcW w:w="2310" w:type="dxa"/>
            <w:shd w:val="clear" w:color="auto" w:fill="auto"/>
          </w:tcPr>
          <w:p w14:paraId="44AA141E" w14:textId="77777777" w:rsidR="003041F7" w:rsidRPr="00AA3BAC" w:rsidRDefault="003041F7" w:rsidP="002C2AC7">
            <w:pPr>
              <w:pStyle w:val="NormalWeb"/>
              <w:rPr>
                <w:rFonts w:ascii="Arial" w:hAnsi="Arial" w:cs="Arial"/>
              </w:rPr>
            </w:pPr>
            <w:r w:rsidRPr="00AA3BAC">
              <w:rPr>
                <w:rFonts w:ascii="Arial" w:hAnsi="Arial" w:cs="Arial"/>
              </w:rPr>
              <w:t>HMRC</w:t>
            </w:r>
          </w:p>
        </w:tc>
        <w:tc>
          <w:tcPr>
            <w:tcW w:w="3025" w:type="dxa"/>
            <w:shd w:val="clear" w:color="auto" w:fill="auto"/>
          </w:tcPr>
          <w:p w14:paraId="4BD29685" w14:textId="77777777" w:rsidR="003041F7" w:rsidRPr="00AA3BAC" w:rsidRDefault="003041F7" w:rsidP="002C2AC7">
            <w:pPr>
              <w:pStyle w:val="NormalWeb"/>
              <w:rPr>
                <w:rFonts w:ascii="Arial" w:hAnsi="Arial" w:cs="Arial"/>
              </w:rPr>
            </w:pPr>
            <w:r w:rsidRPr="00AA3BAC">
              <w:rPr>
                <w:rFonts w:ascii="Arial" w:hAnsi="Arial" w:cs="Arial"/>
              </w:rPr>
              <w:t xml:space="preserve">Employee details </w:t>
            </w:r>
          </w:p>
        </w:tc>
        <w:tc>
          <w:tcPr>
            <w:tcW w:w="2603" w:type="dxa"/>
            <w:shd w:val="clear" w:color="auto" w:fill="auto"/>
          </w:tcPr>
          <w:p w14:paraId="68E53B10" w14:textId="77777777" w:rsidR="003041F7" w:rsidRPr="00AA3BAC" w:rsidRDefault="003041F7" w:rsidP="002C2AC7">
            <w:pPr>
              <w:pStyle w:val="NormalWeb"/>
              <w:rPr>
                <w:rFonts w:ascii="Arial" w:hAnsi="Arial" w:cs="Arial"/>
              </w:rPr>
            </w:pPr>
            <w:r w:rsidRPr="00AA3BAC">
              <w:rPr>
                <w:rFonts w:ascii="Arial" w:hAnsi="Arial" w:cs="Arial"/>
              </w:rPr>
              <w:t>6 years after the end of the current period</w:t>
            </w:r>
          </w:p>
        </w:tc>
        <w:tc>
          <w:tcPr>
            <w:tcW w:w="2024" w:type="dxa"/>
          </w:tcPr>
          <w:p w14:paraId="3D17D158" w14:textId="77777777" w:rsidR="003041F7" w:rsidRPr="00AA3BAC" w:rsidRDefault="003041F7" w:rsidP="002C2AC7">
            <w:pPr>
              <w:pStyle w:val="NormalWeb"/>
              <w:rPr>
                <w:rFonts w:ascii="Arial" w:hAnsi="Arial" w:cs="Arial"/>
              </w:rPr>
            </w:pPr>
            <w:r w:rsidRPr="00AA3BAC">
              <w:rPr>
                <w:rFonts w:ascii="Arial" w:hAnsi="Arial" w:cs="Arial"/>
              </w:rPr>
              <w:t>Financial Controller</w:t>
            </w:r>
          </w:p>
        </w:tc>
      </w:tr>
      <w:tr w:rsidR="003041F7" w:rsidRPr="00AA3BAC" w14:paraId="4C554E11" w14:textId="77777777" w:rsidTr="002C2AC7">
        <w:tc>
          <w:tcPr>
            <w:tcW w:w="2310" w:type="dxa"/>
            <w:shd w:val="clear" w:color="auto" w:fill="auto"/>
          </w:tcPr>
          <w:p w14:paraId="4C507C5F" w14:textId="77777777" w:rsidR="003041F7" w:rsidRPr="00AA3BAC" w:rsidRDefault="003041F7" w:rsidP="002C2AC7">
            <w:pPr>
              <w:pStyle w:val="NormalWeb"/>
              <w:rPr>
                <w:rFonts w:ascii="Arial" w:hAnsi="Arial" w:cs="Arial"/>
              </w:rPr>
            </w:pPr>
            <w:r w:rsidRPr="00AA3BAC">
              <w:rPr>
                <w:rFonts w:ascii="Arial" w:hAnsi="Arial" w:cs="Arial"/>
              </w:rPr>
              <w:t xml:space="preserve">Taxes Management Act </w:t>
            </w:r>
          </w:p>
        </w:tc>
        <w:tc>
          <w:tcPr>
            <w:tcW w:w="3025" w:type="dxa"/>
            <w:shd w:val="clear" w:color="auto" w:fill="auto"/>
          </w:tcPr>
          <w:p w14:paraId="46C02ABE" w14:textId="77777777" w:rsidR="003041F7" w:rsidRPr="00AA3BAC" w:rsidRDefault="003041F7" w:rsidP="002C2AC7">
            <w:pPr>
              <w:pStyle w:val="NormalWeb"/>
              <w:rPr>
                <w:rFonts w:ascii="Arial" w:hAnsi="Arial" w:cs="Arial"/>
              </w:rPr>
            </w:pPr>
            <w:r w:rsidRPr="00AA3BAC">
              <w:rPr>
                <w:rFonts w:ascii="Arial" w:hAnsi="Arial" w:cs="Arial"/>
              </w:rPr>
              <w:t>Income Tax Records, P45 and P60</w:t>
            </w:r>
          </w:p>
        </w:tc>
        <w:tc>
          <w:tcPr>
            <w:tcW w:w="2603" w:type="dxa"/>
            <w:shd w:val="clear" w:color="auto" w:fill="auto"/>
          </w:tcPr>
          <w:p w14:paraId="553499E2" w14:textId="77777777" w:rsidR="003041F7" w:rsidRPr="00AA3BAC" w:rsidRDefault="003041F7" w:rsidP="002C2AC7">
            <w:pPr>
              <w:pStyle w:val="NormalWeb"/>
              <w:rPr>
                <w:rFonts w:ascii="Arial" w:hAnsi="Arial" w:cs="Arial"/>
              </w:rPr>
            </w:pPr>
            <w:r w:rsidRPr="00AA3BAC">
              <w:rPr>
                <w:rFonts w:ascii="Arial" w:hAnsi="Arial" w:cs="Arial"/>
              </w:rPr>
              <w:t>6 years after the end of the current period</w:t>
            </w:r>
          </w:p>
        </w:tc>
        <w:tc>
          <w:tcPr>
            <w:tcW w:w="2024" w:type="dxa"/>
          </w:tcPr>
          <w:p w14:paraId="5E004B4A" w14:textId="77777777" w:rsidR="003041F7" w:rsidRPr="00AA3BAC" w:rsidRDefault="003041F7" w:rsidP="002C2AC7">
            <w:pPr>
              <w:pStyle w:val="NormalWeb"/>
              <w:rPr>
                <w:rFonts w:ascii="Arial" w:hAnsi="Arial" w:cs="Arial"/>
              </w:rPr>
            </w:pPr>
            <w:r w:rsidRPr="00AA3BAC">
              <w:rPr>
                <w:rFonts w:ascii="Arial" w:hAnsi="Arial" w:cs="Arial"/>
              </w:rPr>
              <w:t>Payroll Manager</w:t>
            </w:r>
          </w:p>
        </w:tc>
      </w:tr>
      <w:tr w:rsidR="003041F7" w:rsidRPr="00AA3BAC" w14:paraId="4C74A046" w14:textId="77777777" w:rsidTr="002C2AC7">
        <w:tc>
          <w:tcPr>
            <w:tcW w:w="2310" w:type="dxa"/>
            <w:shd w:val="clear" w:color="auto" w:fill="auto"/>
          </w:tcPr>
          <w:p w14:paraId="7FA0C980" w14:textId="77777777" w:rsidR="003041F7" w:rsidRPr="00AA3BAC" w:rsidRDefault="003041F7" w:rsidP="002C2AC7">
            <w:pPr>
              <w:pStyle w:val="NormalWeb"/>
              <w:rPr>
                <w:rFonts w:ascii="Arial" w:hAnsi="Arial" w:cs="Arial"/>
              </w:rPr>
            </w:pPr>
            <w:r w:rsidRPr="00AA3BAC">
              <w:rPr>
                <w:rFonts w:ascii="Arial" w:hAnsi="Arial" w:cs="Arial"/>
              </w:rPr>
              <w:t>Equality Act 2010</w:t>
            </w:r>
          </w:p>
          <w:p w14:paraId="565F1FD8" w14:textId="77777777" w:rsidR="003041F7" w:rsidRPr="00AA3BAC" w:rsidRDefault="003041F7" w:rsidP="002C2AC7">
            <w:pPr>
              <w:pStyle w:val="NormalWeb"/>
              <w:rPr>
                <w:rFonts w:ascii="Arial" w:hAnsi="Arial" w:cs="Arial"/>
              </w:rPr>
            </w:pPr>
            <w:r w:rsidRPr="00AA3BAC">
              <w:rPr>
                <w:rFonts w:ascii="Arial" w:hAnsi="Arial" w:cs="Arial"/>
              </w:rPr>
              <w:t>Limitations Act</w:t>
            </w:r>
          </w:p>
        </w:tc>
        <w:tc>
          <w:tcPr>
            <w:tcW w:w="3025" w:type="dxa"/>
            <w:shd w:val="clear" w:color="auto" w:fill="auto"/>
          </w:tcPr>
          <w:p w14:paraId="1A55947C" w14:textId="77777777" w:rsidR="003041F7" w:rsidRPr="00AA3BAC" w:rsidRDefault="003041F7" w:rsidP="002C2AC7">
            <w:pPr>
              <w:pStyle w:val="NormalWeb"/>
              <w:rPr>
                <w:rFonts w:ascii="Arial" w:hAnsi="Arial" w:cs="Arial"/>
              </w:rPr>
            </w:pPr>
            <w:r w:rsidRPr="00AA3BAC">
              <w:rPr>
                <w:rFonts w:ascii="Arial" w:hAnsi="Arial" w:cs="Arial"/>
              </w:rPr>
              <w:t>Application forms and interview notes for unsuccessful candidates</w:t>
            </w:r>
          </w:p>
        </w:tc>
        <w:tc>
          <w:tcPr>
            <w:tcW w:w="2603" w:type="dxa"/>
            <w:shd w:val="clear" w:color="auto" w:fill="auto"/>
          </w:tcPr>
          <w:p w14:paraId="602E2BEA" w14:textId="77777777" w:rsidR="003041F7" w:rsidRPr="00AA3BAC" w:rsidRDefault="003041F7" w:rsidP="002C2AC7">
            <w:pPr>
              <w:pStyle w:val="NormalWeb"/>
              <w:rPr>
                <w:rFonts w:ascii="Arial" w:hAnsi="Arial" w:cs="Arial"/>
              </w:rPr>
            </w:pPr>
            <w:r w:rsidRPr="00AA3BAC">
              <w:rPr>
                <w:rFonts w:ascii="Arial" w:hAnsi="Arial" w:cs="Arial"/>
              </w:rPr>
              <w:t>Six months to a year</w:t>
            </w:r>
          </w:p>
        </w:tc>
        <w:tc>
          <w:tcPr>
            <w:tcW w:w="2024" w:type="dxa"/>
          </w:tcPr>
          <w:p w14:paraId="6657AC29" w14:textId="77777777" w:rsidR="003041F7" w:rsidRPr="00AA3BAC" w:rsidRDefault="003041F7" w:rsidP="002C2AC7">
            <w:pPr>
              <w:pStyle w:val="NormalWeb"/>
              <w:rPr>
                <w:rFonts w:ascii="Arial" w:hAnsi="Arial" w:cs="Arial"/>
              </w:rPr>
            </w:pPr>
            <w:r w:rsidRPr="00AA3BAC">
              <w:rPr>
                <w:rFonts w:ascii="Arial" w:hAnsi="Arial" w:cs="Arial"/>
              </w:rPr>
              <w:t>Head Human Resources</w:t>
            </w:r>
          </w:p>
        </w:tc>
      </w:tr>
      <w:tr w:rsidR="003041F7" w:rsidRPr="00AA3BAC" w14:paraId="073C952F" w14:textId="77777777" w:rsidTr="002C2AC7">
        <w:tc>
          <w:tcPr>
            <w:tcW w:w="2310" w:type="dxa"/>
            <w:shd w:val="clear" w:color="auto" w:fill="auto"/>
          </w:tcPr>
          <w:p w14:paraId="31356F2D" w14:textId="77777777" w:rsidR="003041F7" w:rsidRPr="00AA3BAC" w:rsidRDefault="003041F7" w:rsidP="002C2AC7">
            <w:pPr>
              <w:pStyle w:val="NormalWeb"/>
              <w:rPr>
                <w:rFonts w:ascii="Arial" w:hAnsi="Arial" w:cs="Arial"/>
              </w:rPr>
            </w:pPr>
            <w:r w:rsidRPr="00AA3BAC">
              <w:rPr>
                <w:rFonts w:ascii="Arial" w:hAnsi="Arial" w:cs="Arial"/>
              </w:rPr>
              <w:t xml:space="preserve">RIDDOR Regulations </w:t>
            </w:r>
          </w:p>
        </w:tc>
        <w:tc>
          <w:tcPr>
            <w:tcW w:w="3025" w:type="dxa"/>
            <w:shd w:val="clear" w:color="auto" w:fill="auto"/>
          </w:tcPr>
          <w:p w14:paraId="69F6F1B4" w14:textId="77777777" w:rsidR="003041F7" w:rsidRPr="00AA3BAC" w:rsidRDefault="003041F7" w:rsidP="002C2AC7">
            <w:pPr>
              <w:pStyle w:val="NormalWeb"/>
              <w:rPr>
                <w:rFonts w:ascii="Arial" w:hAnsi="Arial" w:cs="Arial"/>
              </w:rPr>
            </w:pPr>
            <w:r w:rsidRPr="00AA3BAC">
              <w:rPr>
                <w:rFonts w:ascii="Arial" w:hAnsi="Arial" w:cs="Arial"/>
              </w:rPr>
              <w:t>Accident books, records/reports</w:t>
            </w:r>
          </w:p>
        </w:tc>
        <w:tc>
          <w:tcPr>
            <w:tcW w:w="2603" w:type="dxa"/>
            <w:shd w:val="clear" w:color="auto" w:fill="auto"/>
          </w:tcPr>
          <w:p w14:paraId="41A376DC" w14:textId="77777777" w:rsidR="003041F7" w:rsidRPr="00AA3BAC" w:rsidRDefault="003041F7" w:rsidP="002C2AC7">
            <w:pPr>
              <w:pStyle w:val="NormalWeb"/>
              <w:rPr>
                <w:rFonts w:ascii="Arial" w:hAnsi="Arial" w:cs="Arial"/>
              </w:rPr>
            </w:pPr>
            <w:r w:rsidRPr="00AA3BAC">
              <w:rPr>
                <w:rFonts w:ascii="Arial" w:hAnsi="Arial" w:cs="Arial"/>
              </w:rPr>
              <w:t xml:space="preserve">Legal requirement 3 years after last entry or end of investigation if later. Charity will retain for at least 6 years </w:t>
            </w:r>
          </w:p>
        </w:tc>
        <w:tc>
          <w:tcPr>
            <w:tcW w:w="2024" w:type="dxa"/>
          </w:tcPr>
          <w:p w14:paraId="3713A20D" w14:textId="77777777" w:rsidR="003041F7" w:rsidRPr="00AA3BAC" w:rsidRDefault="003041F7" w:rsidP="002C2AC7">
            <w:pPr>
              <w:pStyle w:val="NormalWeb"/>
              <w:rPr>
                <w:rFonts w:ascii="Arial" w:hAnsi="Arial" w:cs="Arial"/>
              </w:rPr>
            </w:pPr>
            <w:r w:rsidRPr="00AA3BAC">
              <w:rPr>
                <w:rFonts w:ascii="Arial" w:hAnsi="Arial" w:cs="Arial"/>
              </w:rPr>
              <w:t xml:space="preserve">Head Human Resources </w:t>
            </w:r>
          </w:p>
        </w:tc>
      </w:tr>
    </w:tbl>
    <w:p w14:paraId="3A33D1FD" w14:textId="77777777" w:rsidR="003041F7" w:rsidRPr="00AA3BAC" w:rsidRDefault="003041F7" w:rsidP="003041F7">
      <w:pPr>
        <w:rPr>
          <w:rFonts w:ascii="Arial" w:hAnsi="Arial" w:cs="Arial"/>
        </w:rPr>
      </w:pPr>
    </w:p>
    <w:p w14:paraId="710BAD4D" w14:textId="77777777" w:rsidR="003041F7" w:rsidRPr="00AA3BAC" w:rsidRDefault="003041F7" w:rsidP="003041F7">
      <w:pPr>
        <w:rPr>
          <w:rFonts w:ascii="Arial" w:hAnsi="Arial" w:cs="Arial"/>
        </w:rPr>
      </w:pPr>
    </w:p>
    <w:p w14:paraId="68044D5E" w14:textId="77777777" w:rsidR="003041F7" w:rsidRPr="00AA3BAC" w:rsidRDefault="003041F7" w:rsidP="003041F7">
      <w:pPr>
        <w:rPr>
          <w:rFonts w:ascii="Arial" w:hAnsi="Arial" w:cs="Arial"/>
        </w:rPr>
      </w:pPr>
      <w:r w:rsidRPr="00AA3BAC">
        <w:rPr>
          <w:rFonts w:ascii="Arial" w:hAnsi="Arial" w:cs="Arial"/>
        </w:rPr>
        <w:t>*</w:t>
      </w:r>
      <w:r w:rsidRPr="00AA3BAC">
        <w:rPr>
          <w:rFonts w:ascii="Arial" w:hAnsi="Arial" w:cs="Arial"/>
          <w:i/>
          <w:iCs/>
        </w:rPr>
        <w:t>Data Owner – Where charities do not have an appropriate staff member the Chair of the Board or the Chair of the appropriate committee will be the Data owner</w:t>
      </w:r>
      <w:r w:rsidRPr="00AA3BAC">
        <w:rPr>
          <w:rFonts w:ascii="Arial" w:hAnsi="Arial" w:cs="Arial"/>
        </w:rPr>
        <w:t>.</w:t>
      </w:r>
    </w:p>
    <w:p w14:paraId="08190CA8" w14:textId="77777777" w:rsidR="003041F7" w:rsidRPr="00AA3BAC" w:rsidRDefault="003041F7" w:rsidP="003041F7">
      <w:pPr>
        <w:rPr>
          <w:rFonts w:ascii="Arial" w:hAnsi="Arial" w:cs="Arial"/>
          <w:bCs/>
        </w:rPr>
      </w:pPr>
    </w:p>
    <w:p w14:paraId="44074606" w14:textId="56073207" w:rsidR="003041F7" w:rsidRPr="00AA3BAC" w:rsidRDefault="003041F7" w:rsidP="003041F7">
      <w:pPr>
        <w:rPr>
          <w:rFonts w:ascii="Arial" w:hAnsi="Arial" w:cs="Arial"/>
          <w:bCs/>
        </w:rPr>
      </w:pPr>
      <w:r w:rsidRPr="00AA3BAC">
        <w:rPr>
          <w:rFonts w:ascii="Arial" w:hAnsi="Arial" w:cs="Arial"/>
          <w:bCs/>
        </w:rPr>
        <w:lastRenderedPageBreak/>
        <w:t xml:space="preserve">The Record Retention Policy was approved by the Board of Trustees of [INSERT ORGANISATION NAME] on [INSERT DATE] and will be reviewed either on </w:t>
      </w:r>
      <w:r w:rsidR="0066257F" w:rsidRPr="00AA3BAC">
        <w:rPr>
          <w:rFonts w:ascii="Arial" w:hAnsi="Arial" w:cs="Arial"/>
          <w:bCs/>
        </w:rPr>
        <w:t xml:space="preserve">[INSERT DATE] </w:t>
      </w:r>
      <w:r w:rsidRPr="00AA3BAC">
        <w:rPr>
          <w:rFonts w:ascii="Arial" w:hAnsi="Arial" w:cs="Arial"/>
          <w:bCs/>
        </w:rPr>
        <w:t>or an earlier date if a change to legislation or practice with respect to the retention and disposal of records is brought to the attention of the Board.</w:t>
      </w:r>
      <w:bookmarkEnd w:id="1"/>
    </w:p>
    <w:p w14:paraId="66162879" w14:textId="77777777" w:rsidR="003041F7" w:rsidRPr="00AA3BAC" w:rsidRDefault="003041F7" w:rsidP="003041F7">
      <w:pPr>
        <w:rPr>
          <w:rFonts w:ascii="Arial" w:hAnsi="Arial" w:cs="Arial"/>
          <w:bCs/>
        </w:rPr>
      </w:pPr>
    </w:p>
    <w:p w14:paraId="7B1B910E" w14:textId="77777777" w:rsidR="003041F7" w:rsidRPr="00AA3BAC" w:rsidRDefault="003041F7" w:rsidP="003041F7">
      <w:pPr>
        <w:rPr>
          <w:rFonts w:ascii="Arial" w:hAnsi="Arial" w:cs="Arial"/>
          <w:bCs/>
        </w:rPr>
      </w:pPr>
    </w:p>
    <w:p w14:paraId="6B98C3E3" w14:textId="77777777" w:rsidR="003041F7" w:rsidRPr="00AA3BAC" w:rsidRDefault="003041F7" w:rsidP="003041F7">
      <w:pPr>
        <w:rPr>
          <w:rFonts w:ascii="Arial" w:hAnsi="Arial" w:cs="Arial"/>
        </w:rPr>
      </w:pPr>
    </w:p>
    <w:p w14:paraId="5E9FDAC4" w14:textId="77777777" w:rsidR="003041F7" w:rsidRPr="00AA3BAC" w:rsidRDefault="003041F7" w:rsidP="003041F7">
      <w:pPr>
        <w:rPr>
          <w:rFonts w:ascii="Arial" w:hAnsi="Arial" w:cs="Arial"/>
          <w:b/>
          <w:bCs/>
        </w:rPr>
      </w:pPr>
      <w:r w:rsidRPr="00AA3BAC">
        <w:rPr>
          <w:rFonts w:ascii="Arial" w:hAnsi="Arial" w:cs="Arial"/>
          <w:b/>
          <w:bCs/>
        </w:rPr>
        <w:t>Appendix (</w:t>
      </w:r>
      <w:proofErr w:type="spellStart"/>
      <w:r w:rsidRPr="00AA3BAC">
        <w:rPr>
          <w:rFonts w:ascii="Arial" w:hAnsi="Arial" w:cs="Arial"/>
          <w:b/>
          <w:bCs/>
        </w:rPr>
        <w:t>i</w:t>
      </w:r>
      <w:proofErr w:type="spellEnd"/>
      <w:r w:rsidRPr="00AA3BAC">
        <w:rPr>
          <w:rFonts w:ascii="Arial" w:hAnsi="Arial" w:cs="Arial"/>
          <w:b/>
          <w:bCs/>
        </w:rPr>
        <w:t>) – Examples of items on a Records Retention Schedule</w:t>
      </w:r>
    </w:p>
    <w:p w14:paraId="3598826C" w14:textId="77777777" w:rsidR="003041F7" w:rsidRPr="00AA3BAC" w:rsidRDefault="003041F7" w:rsidP="003041F7">
      <w:pPr>
        <w:pStyle w:val="NormalWeb"/>
        <w:rPr>
          <w:rFonts w:ascii="Arial" w:hAnsi="Arial" w:cs="Arial"/>
          <w:color w:val="000000"/>
        </w:rPr>
      </w:pPr>
      <w:r w:rsidRPr="00AA3BAC">
        <w:rPr>
          <w:rFonts w:ascii="Arial" w:hAnsi="Arial" w:cs="Arial"/>
          <w:color w:val="000000"/>
        </w:rPr>
        <w:t>The schedule contains the following:</w:t>
      </w:r>
    </w:p>
    <w:p w14:paraId="36D02E52"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 xml:space="preserve">Name of the area creating or holding the records concerned, </w:t>
      </w:r>
      <w:proofErr w:type="gramStart"/>
      <w:r w:rsidRPr="00AA3BAC">
        <w:rPr>
          <w:rFonts w:ascii="Arial" w:hAnsi="Arial" w:cs="Arial"/>
          <w:color w:val="000000"/>
        </w:rPr>
        <w:t>i.e.</w:t>
      </w:r>
      <w:proofErr w:type="gramEnd"/>
      <w:r w:rsidRPr="00AA3BAC">
        <w:rPr>
          <w:rFonts w:ascii="Arial" w:hAnsi="Arial" w:cs="Arial"/>
          <w:color w:val="000000"/>
        </w:rPr>
        <w:t xml:space="preserve"> finance, personnel, health and safety, governance, services.</w:t>
      </w:r>
    </w:p>
    <w:p w14:paraId="6B8DC565"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The version number of the schedule (numeric).</w:t>
      </w:r>
    </w:p>
    <w:p w14:paraId="38DAAA14"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Reference numbers where these are applicable of the records.</w:t>
      </w:r>
    </w:p>
    <w:p w14:paraId="37BB9ACE"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Description of the records, e.g., Payroll, Purchase ledger, Sales ledger, Bank statements, gift aid, grants, leases, assets, trustee appointments, trustee expenses, service delivery, volunteer information, fundraising.</w:t>
      </w:r>
    </w:p>
    <w:p w14:paraId="332EAD00"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Legislation, if applicable relevant to retention period.</w:t>
      </w:r>
    </w:p>
    <w:p w14:paraId="20AF9C83"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Disposal decision – either destroy, reconsider at a specified date, or transfer to permanent archives.</w:t>
      </w:r>
    </w:p>
    <w:p w14:paraId="0C141A52"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 xml:space="preserve">Timing of disposal e.g., minimum period where instant access is available or if necessary, </w:t>
      </w:r>
      <w:proofErr w:type="gramStart"/>
      <w:r w:rsidRPr="00AA3BAC">
        <w:rPr>
          <w:rFonts w:ascii="Arial" w:hAnsi="Arial" w:cs="Arial"/>
          <w:color w:val="000000"/>
        </w:rPr>
        <w:t>off site</w:t>
      </w:r>
      <w:proofErr w:type="gramEnd"/>
      <w:r w:rsidRPr="00AA3BAC">
        <w:rPr>
          <w:rFonts w:ascii="Arial" w:hAnsi="Arial" w:cs="Arial"/>
          <w:color w:val="000000"/>
        </w:rPr>
        <w:t xml:space="preserve"> storage until disposal.</w:t>
      </w:r>
    </w:p>
    <w:p w14:paraId="7A426F43"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Event that triggers disposal.</w:t>
      </w:r>
    </w:p>
    <w:p w14:paraId="61B35560"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Responsible individual for triggering disposal process.</w:t>
      </w:r>
    </w:p>
    <w:p w14:paraId="37DF1D6A" w14:textId="77777777" w:rsidR="003041F7" w:rsidRPr="00AA3BAC" w:rsidRDefault="003041F7" w:rsidP="003041F7">
      <w:pPr>
        <w:pStyle w:val="NormalWeb"/>
        <w:numPr>
          <w:ilvl w:val="0"/>
          <w:numId w:val="2"/>
        </w:numPr>
        <w:rPr>
          <w:rFonts w:ascii="Arial" w:hAnsi="Arial" w:cs="Arial"/>
          <w:color w:val="000000"/>
        </w:rPr>
      </w:pPr>
      <w:r w:rsidRPr="00AA3BAC">
        <w:rPr>
          <w:rFonts w:ascii="Arial" w:hAnsi="Arial" w:cs="Arial"/>
          <w:color w:val="000000"/>
        </w:rPr>
        <w:t>Date on which schedule agreed and signed.</w:t>
      </w:r>
    </w:p>
    <w:p w14:paraId="057847AC" w14:textId="77777777" w:rsidR="003041F7" w:rsidRPr="00AA3BAC" w:rsidRDefault="003041F7" w:rsidP="003041F7">
      <w:pPr>
        <w:rPr>
          <w:rFonts w:ascii="Arial" w:hAnsi="Arial" w:cs="Arial"/>
        </w:rPr>
      </w:pPr>
    </w:p>
    <w:p w14:paraId="726254FE" w14:textId="77777777" w:rsidR="003041F7" w:rsidRPr="00AA3BAC" w:rsidRDefault="003041F7" w:rsidP="003041F7">
      <w:pPr>
        <w:rPr>
          <w:rFonts w:ascii="Arial" w:hAnsi="Arial" w:cs="Arial"/>
        </w:rPr>
      </w:pPr>
    </w:p>
    <w:p w14:paraId="4163875D" w14:textId="77777777" w:rsidR="003041F7" w:rsidRPr="00AA3BAC" w:rsidRDefault="003041F7" w:rsidP="003041F7">
      <w:pPr>
        <w:rPr>
          <w:rFonts w:ascii="Arial" w:hAnsi="Arial" w:cs="Arial"/>
          <w:b/>
          <w:bCs/>
        </w:rPr>
      </w:pPr>
      <w:r w:rsidRPr="00AA3BAC">
        <w:rPr>
          <w:rFonts w:ascii="Arial" w:hAnsi="Arial" w:cs="Arial"/>
          <w:b/>
          <w:bCs/>
        </w:rPr>
        <w:t>References</w:t>
      </w:r>
    </w:p>
    <w:p w14:paraId="224CD4A0" w14:textId="77777777" w:rsidR="003041F7" w:rsidRPr="00AA3BAC" w:rsidRDefault="003041F7" w:rsidP="003041F7">
      <w:pPr>
        <w:rPr>
          <w:rFonts w:ascii="Arial" w:hAnsi="Arial" w:cs="Arial"/>
        </w:rPr>
      </w:pPr>
      <w:r w:rsidRPr="00AA3BAC">
        <w:rPr>
          <w:rFonts w:ascii="Arial" w:hAnsi="Arial" w:cs="Arial"/>
        </w:rPr>
        <w:t xml:space="preserve">OSCR Trustee Duties - </w:t>
      </w:r>
      <w:hyperlink r:id="rId12" w:history="1">
        <w:r w:rsidRPr="00AA3BAC">
          <w:rPr>
            <w:rStyle w:val="Hyperlink"/>
            <w:rFonts w:ascii="Arial" w:hAnsi="Arial" w:cs="Arial"/>
          </w:rPr>
          <w:t>https://www.oscr.org.uk/managing-a-charity/trustee-duties/</w:t>
        </w:r>
      </w:hyperlink>
    </w:p>
    <w:p w14:paraId="7885CFCB" w14:textId="77777777" w:rsidR="003041F7" w:rsidRPr="00AA3BAC" w:rsidRDefault="003041F7" w:rsidP="003041F7">
      <w:pPr>
        <w:shd w:val="clear" w:color="auto" w:fill="FFFFFF"/>
        <w:spacing w:before="100" w:beforeAutospacing="1" w:after="100" w:afterAutospacing="1"/>
        <w:rPr>
          <w:rFonts w:ascii="Arial" w:hAnsi="Arial" w:cs="Arial"/>
          <w:color w:val="000000"/>
          <w:lang w:eastAsia="en-GB"/>
        </w:rPr>
      </w:pPr>
      <w:r w:rsidRPr="00AA3BAC">
        <w:rPr>
          <w:rFonts w:ascii="Arial" w:hAnsi="Arial" w:cs="Arial"/>
          <w:color w:val="000000"/>
          <w:lang w:eastAsia="en-GB"/>
        </w:rPr>
        <w:t xml:space="preserve">NCVO Know How </w:t>
      </w:r>
      <w:hyperlink r:id="rId13" w:history="1">
        <w:r w:rsidRPr="00AA3BAC">
          <w:rPr>
            <w:rStyle w:val="Hyperlink"/>
            <w:rFonts w:ascii="Arial" w:hAnsi="Arial" w:cs="Arial"/>
            <w:lang w:eastAsia="en-GB"/>
          </w:rPr>
          <w:t>https://knowhow.ncvo.org.uk/organisation/operations/legal/records</w:t>
        </w:r>
      </w:hyperlink>
    </w:p>
    <w:p w14:paraId="40819E80" w14:textId="77777777" w:rsidR="003041F7" w:rsidRPr="00AA3BAC" w:rsidRDefault="003041F7" w:rsidP="003041F7">
      <w:pPr>
        <w:shd w:val="clear" w:color="auto" w:fill="FFFFFF"/>
        <w:spacing w:before="100" w:beforeAutospacing="1" w:after="100" w:afterAutospacing="1"/>
        <w:rPr>
          <w:rFonts w:ascii="Arial" w:hAnsi="Arial" w:cs="Arial"/>
          <w:color w:val="000000"/>
          <w:lang w:eastAsia="en-GB"/>
        </w:rPr>
      </w:pPr>
      <w:proofErr w:type="spellStart"/>
      <w:r w:rsidRPr="00AA3BAC">
        <w:rPr>
          <w:rFonts w:ascii="Arial" w:hAnsi="Arial" w:cs="Arial"/>
          <w:color w:val="000000"/>
          <w:lang w:eastAsia="en-GB"/>
        </w:rPr>
        <w:t>Buzzacott</w:t>
      </w:r>
      <w:proofErr w:type="spellEnd"/>
      <w:r w:rsidRPr="00AA3BAC">
        <w:rPr>
          <w:rFonts w:ascii="Arial" w:hAnsi="Arial" w:cs="Arial"/>
          <w:color w:val="000000"/>
          <w:lang w:eastAsia="en-GB"/>
        </w:rPr>
        <w:t xml:space="preserve">  </w:t>
      </w:r>
      <w:hyperlink r:id="rId14" w:history="1">
        <w:r w:rsidRPr="00AA3BAC">
          <w:rPr>
            <w:rStyle w:val="Hyperlink"/>
            <w:rFonts w:ascii="Arial" w:hAnsi="Arial" w:cs="Arial"/>
            <w:lang w:eastAsia="en-GB"/>
          </w:rPr>
          <w:t>https://www.buzzacott.co.uk/insights/retention-of-accounting-records-and-other-corporate-records</w:t>
        </w:r>
      </w:hyperlink>
    </w:p>
    <w:p w14:paraId="47AA62CD" w14:textId="77777777" w:rsidR="003041F7" w:rsidRPr="00AA3BAC" w:rsidRDefault="003041F7" w:rsidP="003041F7">
      <w:pPr>
        <w:shd w:val="clear" w:color="auto" w:fill="FFFFFF"/>
        <w:spacing w:before="100" w:beforeAutospacing="1" w:after="100" w:afterAutospacing="1"/>
        <w:rPr>
          <w:rFonts w:ascii="Arial" w:hAnsi="Arial" w:cs="Arial"/>
        </w:rPr>
      </w:pPr>
      <w:r w:rsidRPr="00AA3BAC">
        <w:rPr>
          <w:rFonts w:ascii="Arial" w:hAnsi="Arial" w:cs="Arial"/>
        </w:rPr>
        <w:t xml:space="preserve">UK GDPR and Data protection  </w:t>
      </w:r>
      <w:hyperlink r:id="rId15" w:history="1">
        <w:r w:rsidRPr="00AA3BAC">
          <w:rPr>
            <w:rStyle w:val="Hyperlink"/>
            <w:rFonts w:ascii="Arial" w:hAnsi="Arial" w:cs="Arial"/>
          </w:rPr>
          <w:t>https://beta.ncvo.org.uk/help-and-guidance/digital-technology/data-protection-and-cybersecurity/gdpr-data-protection-law-brexit-and-how-keep-top-your-responsibilities/</w:t>
        </w:r>
      </w:hyperlink>
    </w:p>
    <w:p w14:paraId="79E5C95D" w14:textId="77777777" w:rsidR="003041F7" w:rsidRPr="00AA3BAC" w:rsidRDefault="003041F7" w:rsidP="003041F7">
      <w:pPr>
        <w:rPr>
          <w:rFonts w:ascii="Arial" w:hAnsi="Arial" w:cs="Arial"/>
        </w:rPr>
      </w:pPr>
    </w:p>
    <w:p w14:paraId="4EDA7953" w14:textId="77777777" w:rsidR="003041F7" w:rsidRPr="00AA3BAC" w:rsidRDefault="003041F7" w:rsidP="003041F7">
      <w:pPr>
        <w:rPr>
          <w:rFonts w:ascii="Arial" w:hAnsi="Arial" w:cs="Arial"/>
        </w:rPr>
      </w:pPr>
    </w:p>
    <w:p w14:paraId="2E6D48E2" w14:textId="77777777" w:rsidR="003041F7" w:rsidRPr="00AA3BAC" w:rsidRDefault="003041F7" w:rsidP="003041F7">
      <w:pPr>
        <w:rPr>
          <w:rFonts w:ascii="Arial" w:hAnsi="Arial" w:cs="Arial"/>
        </w:rPr>
      </w:pPr>
    </w:p>
    <w:p w14:paraId="3191D6E0" w14:textId="77777777" w:rsidR="003041F7" w:rsidRPr="00AA3BAC" w:rsidRDefault="003041F7" w:rsidP="003041F7">
      <w:pPr>
        <w:rPr>
          <w:rFonts w:ascii="Arial" w:hAnsi="Arial" w:cs="Arial"/>
          <w:sz w:val="28"/>
          <w:szCs w:val="28"/>
        </w:rPr>
      </w:pPr>
      <w:r w:rsidRPr="00AA3BAC">
        <w:rPr>
          <w:rFonts w:ascii="Arial" w:hAnsi="Arial" w:cs="Arial"/>
          <w:sz w:val="28"/>
          <w:szCs w:val="28"/>
        </w:rPr>
        <w:t>Document version control</w:t>
      </w:r>
    </w:p>
    <w:p w14:paraId="42ED21DF" w14:textId="77777777" w:rsidR="003041F7" w:rsidRPr="00AA3BAC" w:rsidRDefault="003041F7" w:rsidP="003041F7">
      <w:pPr>
        <w:rPr>
          <w:rFonts w:ascii="Arial" w:hAnsi="Arial" w:cs="Arial"/>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3041F7" w:rsidRPr="00AA3BAC" w14:paraId="406BE417" w14:textId="77777777" w:rsidTr="002C2AC7">
        <w:tc>
          <w:tcPr>
            <w:tcW w:w="2254" w:type="dxa"/>
          </w:tcPr>
          <w:p w14:paraId="1E394154" w14:textId="77777777" w:rsidR="003041F7" w:rsidRPr="00AA3BAC" w:rsidRDefault="003041F7" w:rsidP="002C2AC7">
            <w:pPr>
              <w:rPr>
                <w:rFonts w:ascii="Arial" w:hAnsi="Arial" w:cs="Arial"/>
                <w:b/>
                <w:bCs/>
                <w:sz w:val="22"/>
                <w:szCs w:val="22"/>
              </w:rPr>
            </w:pPr>
            <w:r w:rsidRPr="00AA3BAC">
              <w:rPr>
                <w:rFonts w:ascii="Arial" w:hAnsi="Arial" w:cs="Arial"/>
                <w:b/>
                <w:bCs/>
                <w:sz w:val="22"/>
                <w:szCs w:val="22"/>
              </w:rPr>
              <w:t>Version number</w:t>
            </w:r>
          </w:p>
        </w:tc>
        <w:tc>
          <w:tcPr>
            <w:tcW w:w="2254" w:type="dxa"/>
          </w:tcPr>
          <w:p w14:paraId="158BFAC6" w14:textId="77777777" w:rsidR="003041F7" w:rsidRPr="00AA3BAC" w:rsidRDefault="003041F7" w:rsidP="002C2AC7">
            <w:pPr>
              <w:rPr>
                <w:rFonts w:ascii="Arial" w:hAnsi="Arial" w:cs="Arial"/>
                <w:b/>
                <w:bCs/>
                <w:sz w:val="22"/>
                <w:szCs w:val="22"/>
              </w:rPr>
            </w:pPr>
            <w:r w:rsidRPr="00AA3BAC">
              <w:rPr>
                <w:rFonts w:ascii="Arial" w:hAnsi="Arial" w:cs="Arial"/>
                <w:b/>
                <w:bCs/>
                <w:sz w:val="22"/>
                <w:szCs w:val="22"/>
              </w:rPr>
              <w:t>Change or update</w:t>
            </w:r>
          </w:p>
        </w:tc>
        <w:tc>
          <w:tcPr>
            <w:tcW w:w="2254" w:type="dxa"/>
          </w:tcPr>
          <w:p w14:paraId="36204DCE" w14:textId="77777777" w:rsidR="003041F7" w:rsidRPr="00AA3BAC" w:rsidRDefault="003041F7" w:rsidP="002C2AC7">
            <w:pPr>
              <w:rPr>
                <w:rFonts w:ascii="Arial" w:hAnsi="Arial" w:cs="Arial"/>
                <w:b/>
                <w:bCs/>
                <w:sz w:val="22"/>
                <w:szCs w:val="22"/>
              </w:rPr>
            </w:pPr>
            <w:r w:rsidRPr="00AA3BAC">
              <w:rPr>
                <w:rFonts w:ascii="Arial" w:hAnsi="Arial" w:cs="Arial"/>
                <w:b/>
                <w:bCs/>
                <w:sz w:val="22"/>
                <w:szCs w:val="22"/>
              </w:rPr>
              <w:t>Author or owner</w:t>
            </w:r>
          </w:p>
        </w:tc>
        <w:tc>
          <w:tcPr>
            <w:tcW w:w="2254" w:type="dxa"/>
          </w:tcPr>
          <w:p w14:paraId="1055A371" w14:textId="77777777" w:rsidR="003041F7" w:rsidRPr="00AA3BAC" w:rsidRDefault="003041F7" w:rsidP="002C2AC7">
            <w:pPr>
              <w:rPr>
                <w:rFonts w:ascii="Arial" w:hAnsi="Arial" w:cs="Arial"/>
                <w:b/>
                <w:bCs/>
                <w:sz w:val="22"/>
                <w:szCs w:val="22"/>
              </w:rPr>
            </w:pPr>
            <w:r w:rsidRPr="00AA3BAC">
              <w:rPr>
                <w:rFonts w:ascii="Arial" w:hAnsi="Arial" w:cs="Arial"/>
                <w:b/>
                <w:bCs/>
                <w:sz w:val="22"/>
                <w:szCs w:val="22"/>
              </w:rPr>
              <w:t>Date</w:t>
            </w:r>
          </w:p>
        </w:tc>
      </w:tr>
      <w:tr w:rsidR="003041F7" w:rsidRPr="00AA3BAC" w14:paraId="360854CB" w14:textId="77777777" w:rsidTr="002C2AC7">
        <w:tc>
          <w:tcPr>
            <w:tcW w:w="2254" w:type="dxa"/>
          </w:tcPr>
          <w:p w14:paraId="061A2F7C" w14:textId="77777777" w:rsidR="003041F7" w:rsidRPr="00AA3BAC" w:rsidRDefault="003041F7" w:rsidP="002C2AC7">
            <w:pPr>
              <w:rPr>
                <w:rFonts w:ascii="Arial" w:hAnsi="Arial" w:cs="Arial"/>
                <w:sz w:val="22"/>
                <w:szCs w:val="22"/>
              </w:rPr>
            </w:pPr>
            <w:r w:rsidRPr="00AA3BAC">
              <w:rPr>
                <w:rFonts w:ascii="Arial" w:hAnsi="Arial" w:cs="Arial"/>
                <w:sz w:val="22"/>
                <w:szCs w:val="22"/>
              </w:rPr>
              <w:t>1.0</w:t>
            </w:r>
          </w:p>
        </w:tc>
        <w:tc>
          <w:tcPr>
            <w:tcW w:w="2254" w:type="dxa"/>
          </w:tcPr>
          <w:p w14:paraId="359C5574" w14:textId="77777777" w:rsidR="003041F7" w:rsidRPr="00AA3BAC" w:rsidRDefault="003041F7" w:rsidP="002C2AC7">
            <w:pPr>
              <w:rPr>
                <w:rFonts w:ascii="Arial" w:hAnsi="Arial" w:cs="Arial"/>
                <w:sz w:val="22"/>
                <w:szCs w:val="22"/>
              </w:rPr>
            </w:pPr>
            <w:r w:rsidRPr="00AA3BAC">
              <w:rPr>
                <w:rFonts w:ascii="Arial" w:hAnsi="Arial" w:cs="Arial"/>
                <w:sz w:val="22"/>
                <w:szCs w:val="22"/>
              </w:rPr>
              <w:t>First version</w:t>
            </w:r>
          </w:p>
        </w:tc>
        <w:tc>
          <w:tcPr>
            <w:tcW w:w="2254" w:type="dxa"/>
          </w:tcPr>
          <w:p w14:paraId="49871FD4" w14:textId="77777777" w:rsidR="003041F7" w:rsidRPr="00AA3BAC" w:rsidRDefault="003041F7" w:rsidP="002C2AC7">
            <w:pPr>
              <w:rPr>
                <w:rFonts w:ascii="Arial" w:hAnsi="Arial" w:cs="Arial"/>
                <w:sz w:val="22"/>
                <w:szCs w:val="22"/>
              </w:rPr>
            </w:pPr>
          </w:p>
        </w:tc>
        <w:tc>
          <w:tcPr>
            <w:tcW w:w="2254" w:type="dxa"/>
          </w:tcPr>
          <w:p w14:paraId="5FDCD5F0" w14:textId="77777777" w:rsidR="003041F7" w:rsidRPr="00AA3BAC" w:rsidRDefault="003041F7" w:rsidP="002C2AC7">
            <w:pPr>
              <w:rPr>
                <w:rFonts w:ascii="Arial" w:hAnsi="Arial" w:cs="Arial"/>
                <w:sz w:val="22"/>
                <w:szCs w:val="22"/>
              </w:rPr>
            </w:pPr>
          </w:p>
        </w:tc>
      </w:tr>
      <w:tr w:rsidR="003041F7" w:rsidRPr="00AA3BAC" w14:paraId="571117F7" w14:textId="77777777" w:rsidTr="002C2AC7">
        <w:tc>
          <w:tcPr>
            <w:tcW w:w="2254" w:type="dxa"/>
          </w:tcPr>
          <w:p w14:paraId="78A9CC34" w14:textId="77777777" w:rsidR="003041F7" w:rsidRPr="00AA3BAC" w:rsidRDefault="003041F7" w:rsidP="002C2AC7">
            <w:pPr>
              <w:rPr>
                <w:rFonts w:ascii="Arial" w:hAnsi="Arial" w:cs="Arial"/>
                <w:sz w:val="22"/>
                <w:szCs w:val="22"/>
              </w:rPr>
            </w:pPr>
          </w:p>
        </w:tc>
        <w:tc>
          <w:tcPr>
            <w:tcW w:w="2254" w:type="dxa"/>
          </w:tcPr>
          <w:p w14:paraId="250BECA4" w14:textId="77777777" w:rsidR="003041F7" w:rsidRPr="00AA3BAC" w:rsidRDefault="003041F7" w:rsidP="002C2AC7">
            <w:pPr>
              <w:rPr>
                <w:rFonts w:ascii="Arial" w:hAnsi="Arial" w:cs="Arial"/>
                <w:sz w:val="22"/>
                <w:szCs w:val="22"/>
              </w:rPr>
            </w:pPr>
          </w:p>
        </w:tc>
        <w:tc>
          <w:tcPr>
            <w:tcW w:w="2254" w:type="dxa"/>
          </w:tcPr>
          <w:p w14:paraId="55820BE5" w14:textId="77777777" w:rsidR="003041F7" w:rsidRPr="00AA3BAC" w:rsidRDefault="003041F7" w:rsidP="002C2AC7">
            <w:pPr>
              <w:rPr>
                <w:rFonts w:ascii="Arial" w:hAnsi="Arial" w:cs="Arial"/>
                <w:sz w:val="22"/>
                <w:szCs w:val="22"/>
              </w:rPr>
            </w:pPr>
          </w:p>
        </w:tc>
        <w:tc>
          <w:tcPr>
            <w:tcW w:w="2254" w:type="dxa"/>
          </w:tcPr>
          <w:p w14:paraId="790F327F" w14:textId="77777777" w:rsidR="003041F7" w:rsidRPr="00AA3BAC" w:rsidRDefault="003041F7" w:rsidP="002C2AC7">
            <w:pPr>
              <w:rPr>
                <w:rFonts w:ascii="Arial" w:hAnsi="Arial" w:cs="Arial"/>
                <w:sz w:val="22"/>
                <w:szCs w:val="22"/>
              </w:rPr>
            </w:pPr>
          </w:p>
        </w:tc>
      </w:tr>
      <w:tr w:rsidR="003041F7" w:rsidRPr="00AA3BAC" w14:paraId="61664BD9" w14:textId="77777777" w:rsidTr="002C2AC7">
        <w:tc>
          <w:tcPr>
            <w:tcW w:w="2254" w:type="dxa"/>
          </w:tcPr>
          <w:p w14:paraId="45D132E0" w14:textId="77777777" w:rsidR="003041F7" w:rsidRPr="00AA3BAC" w:rsidRDefault="003041F7" w:rsidP="002C2AC7">
            <w:pPr>
              <w:rPr>
                <w:rFonts w:ascii="Arial" w:hAnsi="Arial" w:cs="Arial"/>
                <w:sz w:val="22"/>
                <w:szCs w:val="22"/>
              </w:rPr>
            </w:pPr>
          </w:p>
        </w:tc>
        <w:tc>
          <w:tcPr>
            <w:tcW w:w="2254" w:type="dxa"/>
          </w:tcPr>
          <w:p w14:paraId="0599948B" w14:textId="77777777" w:rsidR="003041F7" w:rsidRPr="00AA3BAC" w:rsidRDefault="003041F7" w:rsidP="002C2AC7">
            <w:pPr>
              <w:rPr>
                <w:rFonts w:ascii="Arial" w:hAnsi="Arial" w:cs="Arial"/>
                <w:sz w:val="22"/>
                <w:szCs w:val="22"/>
              </w:rPr>
            </w:pPr>
          </w:p>
        </w:tc>
        <w:tc>
          <w:tcPr>
            <w:tcW w:w="2254" w:type="dxa"/>
          </w:tcPr>
          <w:p w14:paraId="6FE451D0" w14:textId="77777777" w:rsidR="003041F7" w:rsidRPr="00AA3BAC" w:rsidRDefault="003041F7" w:rsidP="002C2AC7">
            <w:pPr>
              <w:rPr>
                <w:rFonts w:ascii="Arial" w:hAnsi="Arial" w:cs="Arial"/>
                <w:sz w:val="22"/>
                <w:szCs w:val="22"/>
              </w:rPr>
            </w:pPr>
          </w:p>
        </w:tc>
        <w:tc>
          <w:tcPr>
            <w:tcW w:w="2254" w:type="dxa"/>
          </w:tcPr>
          <w:p w14:paraId="2523970B" w14:textId="77777777" w:rsidR="003041F7" w:rsidRPr="00AA3BAC" w:rsidRDefault="003041F7" w:rsidP="002C2AC7">
            <w:pPr>
              <w:rPr>
                <w:rFonts w:ascii="Arial" w:hAnsi="Arial" w:cs="Arial"/>
                <w:sz w:val="22"/>
                <w:szCs w:val="22"/>
              </w:rPr>
            </w:pPr>
          </w:p>
        </w:tc>
      </w:tr>
    </w:tbl>
    <w:p w14:paraId="2C78AF48" w14:textId="77777777" w:rsidR="003041F7" w:rsidRPr="00AA3BAC" w:rsidRDefault="003041F7" w:rsidP="003041F7">
      <w:pPr>
        <w:rPr>
          <w:rFonts w:ascii="Arial" w:hAnsi="Arial" w:cs="Arial"/>
        </w:rPr>
      </w:pPr>
    </w:p>
    <w:p w14:paraId="5F69C5DD" w14:textId="77777777" w:rsidR="008E5A11" w:rsidRPr="00AA3BAC" w:rsidRDefault="008E5A11" w:rsidP="008E5A11">
      <w:pPr>
        <w:pStyle w:val="NormalWeb"/>
        <w:rPr>
          <w:rFonts w:ascii="Arial" w:hAnsi="Arial" w:cs="Arial"/>
          <w:b/>
          <w:color w:val="000000"/>
          <w:sz w:val="28"/>
          <w:szCs w:val="28"/>
        </w:rPr>
      </w:pPr>
    </w:p>
    <w:sectPr w:rsidR="008E5A11" w:rsidRPr="00AA3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w:altName w:val="Calibri"/>
    <w:panose1 w:val="00000500000000000000"/>
    <w:charset w:val="00"/>
    <w:family w:val="modern"/>
    <w:notTrueType/>
    <w:pitch w:val="variable"/>
    <w:sig w:usb0="A00000FF" w:usb1="4000E4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67706"/>
    <w:multiLevelType w:val="hybridMultilevel"/>
    <w:tmpl w:val="D5E07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31EDA"/>
    <w:multiLevelType w:val="hybridMultilevel"/>
    <w:tmpl w:val="A8E6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11"/>
    <w:rsid w:val="001A1EB4"/>
    <w:rsid w:val="00290AC4"/>
    <w:rsid w:val="003041F7"/>
    <w:rsid w:val="0066257F"/>
    <w:rsid w:val="008E5A11"/>
    <w:rsid w:val="00AA3BAC"/>
    <w:rsid w:val="00B70700"/>
    <w:rsid w:val="00BB2B2C"/>
    <w:rsid w:val="00DF2DE5"/>
    <w:rsid w:val="00F5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5CD9"/>
  <w15:chartTrackingRefBased/>
  <w15:docId w15:val="{7461BC2A-FAAC-4B46-ADD5-DFE619AE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gra SCVO" w:eastAsiaTheme="minorHAnsi" w:hAnsi="Ingra SCV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11"/>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E5A11"/>
    <w:pPr>
      <w:spacing w:before="100" w:beforeAutospacing="1" w:after="100" w:afterAutospacing="1"/>
    </w:pPr>
  </w:style>
  <w:style w:type="character" w:styleId="Hyperlink">
    <w:name w:val="Hyperlink"/>
    <w:uiPriority w:val="99"/>
    <w:unhideWhenUsed/>
    <w:rsid w:val="008E5A11"/>
    <w:rPr>
      <w:color w:val="0000FF"/>
      <w:u w:val="single"/>
    </w:rPr>
  </w:style>
  <w:style w:type="paragraph" w:styleId="ListParagraph">
    <w:name w:val="List Paragraph"/>
    <w:basedOn w:val="Normal"/>
    <w:uiPriority w:val="34"/>
    <w:qFormat/>
    <w:rsid w:val="008E5A11"/>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8E5A11"/>
    <w:rPr>
      <w:sz w:val="16"/>
      <w:szCs w:val="16"/>
    </w:rPr>
  </w:style>
  <w:style w:type="paragraph" w:styleId="CommentText">
    <w:name w:val="annotation text"/>
    <w:basedOn w:val="Normal"/>
    <w:link w:val="CommentTextChar"/>
    <w:uiPriority w:val="99"/>
    <w:semiHidden/>
    <w:unhideWhenUsed/>
    <w:rsid w:val="008E5A11"/>
    <w:rPr>
      <w:sz w:val="20"/>
      <w:szCs w:val="20"/>
    </w:rPr>
  </w:style>
  <w:style w:type="character" w:customStyle="1" w:styleId="CommentTextChar">
    <w:name w:val="Comment Text Char"/>
    <w:basedOn w:val="DefaultParagraphFont"/>
    <w:link w:val="CommentText"/>
    <w:uiPriority w:val="99"/>
    <w:semiHidden/>
    <w:rsid w:val="008E5A11"/>
    <w:rPr>
      <w:rFonts w:ascii="Times New Roman" w:eastAsia="Times New Roman" w:hAnsi="Times New Roman" w:cs="Times New Roman"/>
      <w:sz w:val="20"/>
      <w:szCs w:val="20"/>
    </w:rPr>
  </w:style>
  <w:style w:type="table" w:styleId="TableGrid">
    <w:name w:val="Table Grid"/>
    <w:basedOn w:val="TableNormal"/>
    <w:uiPriority w:val="39"/>
    <w:rsid w:val="0030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vo.scot/support/using-scvo-templates" TargetMode="External"/><Relationship Id="rId13" Type="http://schemas.openxmlformats.org/officeDocument/2006/relationships/hyperlink" Target="https://knowhow.ncvo.org.uk/organisation/operations/legal/reco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cr.org.uk/managing-a-charity/trustee-du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asp/2005/10/contents" TargetMode="External"/><Relationship Id="rId5" Type="http://schemas.openxmlformats.org/officeDocument/2006/relationships/styles" Target="styles.xml"/><Relationship Id="rId15" Type="http://schemas.openxmlformats.org/officeDocument/2006/relationships/hyperlink" Target="https://beta.ncvo.org.uk/help-and-guidance/digital-technology/data-protection-and-cybersecurity/gdpr-data-protection-law-brexit-and-how-keep-top-your-responsibilities/" TargetMode="External"/><Relationship Id="rId10" Type="http://schemas.openxmlformats.org/officeDocument/2006/relationships/hyperlink" Target="http://www.legislation.gov.uk/asp/2005/10/contents" TargetMode="External"/><Relationship Id="rId4" Type="http://schemas.openxmlformats.org/officeDocument/2006/relationships/numbering" Target="numbering.xml"/><Relationship Id="rId9" Type="http://schemas.openxmlformats.org/officeDocument/2006/relationships/hyperlink" Target="https://scvo.scot/support/using-scvo-templates" TargetMode="External"/><Relationship Id="rId14" Type="http://schemas.openxmlformats.org/officeDocument/2006/relationships/hyperlink" Target="https://www.buzzacott.co.uk/insights/retention-of-accounting-records-and-other-corporate-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8BEED5177849ABDF62DDDF5C9406" ma:contentTypeVersion="12" ma:contentTypeDescription="Create a new document." ma:contentTypeScope="" ma:versionID="a181cfe92c87faf3f40b5c148407acf5">
  <xsd:schema xmlns:xsd="http://www.w3.org/2001/XMLSchema" xmlns:xs="http://www.w3.org/2001/XMLSchema" xmlns:p="http://schemas.microsoft.com/office/2006/metadata/properties" xmlns:ns2="311e9238-32ac-4cb4-b5e0-4396fa082008" xmlns:ns3="493bb6ee-ddc6-4c5c-988d-d27208970a9f" targetNamespace="http://schemas.microsoft.com/office/2006/metadata/properties" ma:root="true" ma:fieldsID="4b044dc188c05b21a02b6c040645f446" ns2:_="" ns3:_="">
    <xsd:import namespace="311e9238-32ac-4cb4-b5e0-4396fa082008"/>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9238-32ac-4cb4-b5e0-4396fa082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A9A85-D71F-442E-B2A3-CBCACFD8BDB1}">
  <ds:schemaRefs>
    <ds:schemaRef ds:uri="http://schemas.microsoft.com/sharepoint/v3/contenttype/forms"/>
  </ds:schemaRefs>
</ds:datastoreItem>
</file>

<file path=customXml/itemProps2.xml><?xml version="1.0" encoding="utf-8"?>
<ds:datastoreItem xmlns:ds="http://schemas.openxmlformats.org/officeDocument/2006/customXml" ds:itemID="{4CAE9FA4-2B29-4510-87EB-9B43FDE8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9238-32ac-4cb4-b5e0-4396fa082008"/>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C5783-FDC7-4FAD-B3A7-A5872A5F8365}">
  <ds:schemaRefs>
    <ds:schemaRef ds:uri="493bb6ee-ddc6-4c5c-988d-d27208970a9f"/>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311e9238-32ac-4cb4-b5e0-4396fa082008"/>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Boyd</dc:creator>
  <cp:keywords/>
  <dc:description/>
  <cp:lastModifiedBy>Rachel Boyd</cp:lastModifiedBy>
  <cp:revision>4</cp:revision>
  <dcterms:created xsi:type="dcterms:W3CDTF">2021-10-29T14:42:00Z</dcterms:created>
  <dcterms:modified xsi:type="dcterms:W3CDTF">2021-11-12T10:10:00Z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0x010100B3A58BEED5177849ABDF62DDDF5C9406</vt:lpwstr>
  </property>
</Properties>
</file>