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DB" w:rsidRDefault="000764DB" w:rsidP="0066275B">
      <w:pPr>
        <w:rPr>
          <w:rFonts w:ascii="Calibri" w:hAnsi="Calibri" w:cs="Calibri"/>
          <w:b/>
          <w:bCs/>
          <w:color w:val="1F497D"/>
          <w:sz w:val="22"/>
          <w:szCs w:val="22"/>
          <w:lang w:val="en-US" w:eastAsia="en-US"/>
        </w:rPr>
      </w:pPr>
      <w:r>
        <w:rPr>
          <w:rFonts w:ascii="Calibri" w:hAnsi="Calibri" w:cs="Calibri"/>
          <w:b/>
          <w:bCs/>
          <w:color w:val="1F497D"/>
          <w:sz w:val="22"/>
          <w:szCs w:val="22"/>
          <w:lang w:val="en-US" w:eastAsia="en-US"/>
        </w:rPr>
        <w:t>Global Study Programme (GSP) 2017</w:t>
      </w:r>
    </w:p>
    <w:p w:rsidR="000764DB" w:rsidRDefault="000764DB" w:rsidP="0066275B">
      <w:pPr>
        <w:rPr>
          <w:rFonts w:ascii="Calibri" w:hAnsi="Calibri" w:cs="Calibri"/>
          <w:b/>
          <w:bCs/>
          <w:color w:val="1F497D"/>
          <w:sz w:val="22"/>
          <w:szCs w:val="22"/>
          <w:lang w:val="en-US" w:eastAsia="en-US"/>
        </w:rPr>
      </w:pPr>
      <w:r>
        <w:rPr>
          <w:rFonts w:ascii="Calibri" w:hAnsi="Calibri" w:cs="Calibri"/>
          <w:b/>
          <w:bCs/>
          <w:color w:val="1F497D"/>
          <w:sz w:val="22"/>
          <w:szCs w:val="22"/>
          <w:lang w:val="en-US" w:eastAsia="en-US"/>
        </w:rPr>
        <w:t xml:space="preserve"> </w:t>
      </w:r>
    </w:p>
    <w:p w:rsidR="003D177D" w:rsidRDefault="0014374B" w:rsidP="0066275B">
      <w:pPr>
        <w:rPr>
          <w:rFonts w:ascii="Calibri" w:hAnsi="Calibri" w:cs="Calibri"/>
          <w:bCs/>
          <w:color w:val="1F497D"/>
          <w:sz w:val="22"/>
          <w:szCs w:val="22"/>
          <w:lang w:val="en-US" w:eastAsia="en-US"/>
        </w:rPr>
      </w:pPr>
      <w:r>
        <w:rPr>
          <w:rFonts w:ascii="Calibri" w:hAnsi="Calibri" w:cs="Calibri"/>
          <w:bCs/>
          <w:color w:val="1F497D"/>
          <w:sz w:val="22"/>
          <w:szCs w:val="22"/>
          <w:lang w:val="en-US" w:eastAsia="en-US"/>
        </w:rPr>
        <w:t>GSP is a yearly organized</w:t>
      </w:r>
      <w:r w:rsidR="009054D2">
        <w:rPr>
          <w:rFonts w:ascii="Calibri" w:hAnsi="Calibri" w:cs="Calibri"/>
          <w:bCs/>
          <w:color w:val="1F497D"/>
          <w:sz w:val="22"/>
          <w:szCs w:val="22"/>
          <w:lang w:val="en-US" w:eastAsia="en-US"/>
        </w:rPr>
        <w:t xml:space="preserve"> </w:t>
      </w:r>
      <w:r w:rsidR="009054D2" w:rsidRPr="009054D2">
        <w:rPr>
          <w:rFonts w:ascii="Calibri" w:hAnsi="Calibri" w:cs="Calibri"/>
          <w:bCs/>
          <w:color w:val="1F497D"/>
          <w:sz w:val="22"/>
          <w:szCs w:val="22"/>
          <w:lang w:val="en-US" w:eastAsia="en-US"/>
        </w:rPr>
        <w:t xml:space="preserve">international collaborative learning course between </w:t>
      </w:r>
      <w:r w:rsidR="009054D2">
        <w:rPr>
          <w:rFonts w:ascii="Calibri" w:hAnsi="Calibri" w:cs="Calibri"/>
          <w:bCs/>
          <w:color w:val="1F497D"/>
          <w:sz w:val="22"/>
          <w:szCs w:val="22"/>
          <w:lang w:val="en-US" w:eastAsia="en-US"/>
        </w:rPr>
        <w:t>Seinäjoki University of Applied Sciences (</w:t>
      </w:r>
      <w:r w:rsidR="009054D2" w:rsidRPr="009054D2">
        <w:rPr>
          <w:rFonts w:ascii="Calibri" w:hAnsi="Calibri" w:cs="Calibri"/>
          <w:bCs/>
          <w:color w:val="1F497D"/>
          <w:sz w:val="22"/>
          <w:szCs w:val="22"/>
          <w:lang w:val="en-US" w:eastAsia="en-US"/>
        </w:rPr>
        <w:t>SeAMK</w:t>
      </w:r>
      <w:r w:rsidR="009054D2">
        <w:rPr>
          <w:rFonts w:ascii="Calibri" w:hAnsi="Calibri" w:cs="Calibri"/>
          <w:bCs/>
          <w:color w:val="1F497D"/>
          <w:sz w:val="22"/>
          <w:szCs w:val="22"/>
          <w:lang w:val="en-US" w:eastAsia="en-US"/>
        </w:rPr>
        <w:t>)</w:t>
      </w:r>
      <w:r w:rsidR="009054D2" w:rsidRPr="009054D2">
        <w:rPr>
          <w:rFonts w:ascii="Calibri" w:hAnsi="Calibri" w:cs="Calibri"/>
          <w:bCs/>
          <w:color w:val="1F497D"/>
          <w:sz w:val="22"/>
          <w:szCs w:val="22"/>
          <w:lang w:val="en-US" w:eastAsia="en-US"/>
        </w:rPr>
        <w:t xml:space="preserve"> and </w:t>
      </w:r>
      <w:r w:rsidR="009054D2">
        <w:rPr>
          <w:rFonts w:ascii="Calibri" w:hAnsi="Calibri" w:cs="Calibri"/>
          <w:bCs/>
          <w:color w:val="1F497D"/>
          <w:sz w:val="22"/>
          <w:szCs w:val="22"/>
          <w:lang w:val="en-US" w:eastAsia="en-US"/>
        </w:rPr>
        <w:t>Chiba University (</w:t>
      </w:r>
      <w:r w:rsidR="009054D2" w:rsidRPr="009054D2">
        <w:rPr>
          <w:rFonts w:ascii="Calibri" w:hAnsi="Calibri" w:cs="Calibri"/>
          <w:bCs/>
          <w:color w:val="1F497D"/>
          <w:sz w:val="22"/>
          <w:szCs w:val="22"/>
          <w:lang w:val="en-US" w:eastAsia="en-US"/>
        </w:rPr>
        <w:t>ChibaU</w:t>
      </w:r>
      <w:r w:rsidR="009054D2">
        <w:rPr>
          <w:rFonts w:ascii="Calibri" w:hAnsi="Calibri" w:cs="Calibri"/>
          <w:bCs/>
          <w:color w:val="1F497D"/>
          <w:sz w:val="22"/>
          <w:szCs w:val="22"/>
          <w:lang w:val="en-US" w:eastAsia="en-US"/>
        </w:rPr>
        <w:t>)</w:t>
      </w:r>
      <w:r>
        <w:rPr>
          <w:rFonts w:ascii="Calibri" w:hAnsi="Calibri" w:cs="Calibri"/>
          <w:bCs/>
          <w:color w:val="1F497D"/>
          <w:sz w:val="22"/>
          <w:szCs w:val="22"/>
          <w:lang w:val="en-US" w:eastAsia="en-US"/>
        </w:rPr>
        <w:t xml:space="preserve"> students</w:t>
      </w:r>
      <w:r w:rsidR="00E74789">
        <w:rPr>
          <w:rFonts w:ascii="Calibri" w:hAnsi="Calibri" w:cs="Calibri"/>
          <w:bCs/>
          <w:color w:val="1F497D"/>
          <w:sz w:val="22"/>
          <w:szCs w:val="22"/>
          <w:lang w:val="en-US" w:eastAsia="en-US"/>
        </w:rPr>
        <w:t xml:space="preserve"> and teachers</w:t>
      </w:r>
      <w:r>
        <w:rPr>
          <w:rFonts w:ascii="Calibri" w:hAnsi="Calibri" w:cs="Calibri"/>
          <w:bCs/>
          <w:color w:val="1F497D"/>
          <w:sz w:val="22"/>
          <w:szCs w:val="22"/>
          <w:lang w:val="en-US" w:eastAsia="en-US"/>
        </w:rPr>
        <w:t xml:space="preserve">. The topic changes yearly </w:t>
      </w:r>
      <w:r w:rsidR="00E74789">
        <w:rPr>
          <w:rFonts w:ascii="Calibri" w:hAnsi="Calibri" w:cs="Calibri"/>
          <w:bCs/>
          <w:color w:val="1F497D"/>
          <w:sz w:val="22"/>
          <w:szCs w:val="22"/>
          <w:lang w:val="en-US" w:eastAsia="en-US"/>
        </w:rPr>
        <w:t>and</w:t>
      </w:r>
      <w:r>
        <w:rPr>
          <w:rFonts w:ascii="Calibri" w:hAnsi="Calibri" w:cs="Calibri"/>
          <w:bCs/>
          <w:color w:val="1F497D"/>
          <w:sz w:val="22"/>
          <w:szCs w:val="22"/>
          <w:lang w:val="en-US" w:eastAsia="en-US"/>
        </w:rPr>
        <w:t xml:space="preserve"> is always multidisciplinary </w:t>
      </w:r>
      <w:r w:rsidR="00E74789">
        <w:rPr>
          <w:rFonts w:ascii="Calibri" w:hAnsi="Calibri" w:cs="Calibri"/>
          <w:bCs/>
          <w:color w:val="1F497D"/>
          <w:sz w:val="22"/>
          <w:szCs w:val="22"/>
          <w:lang w:val="en-US" w:eastAsia="en-US"/>
        </w:rPr>
        <w:t>in nature, so that students from all fields of education can participate. T</w:t>
      </w:r>
      <w:r>
        <w:rPr>
          <w:rFonts w:ascii="Calibri" w:hAnsi="Calibri" w:cs="Calibri"/>
          <w:bCs/>
          <w:color w:val="1F497D"/>
          <w:sz w:val="22"/>
          <w:szCs w:val="22"/>
          <w:lang w:val="en-US" w:eastAsia="en-US"/>
        </w:rPr>
        <w:t xml:space="preserve">he course is organized every other year in Japan and every other year in Finland. The aim is to </w:t>
      </w:r>
      <w:r w:rsidR="009054D2" w:rsidRPr="009054D2">
        <w:rPr>
          <w:rFonts w:ascii="Calibri" w:hAnsi="Calibri" w:cs="Calibri"/>
          <w:bCs/>
          <w:color w:val="1F497D"/>
          <w:sz w:val="22"/>
          <w:szCs w:val="22"/>
          <w:lang w:val="en-US" w:eastAsia="en-US"/>
        </w:rPr>
        <w:t>tackle the issue on the cour</w:t>
      </w:r>
      <w:r>
        <w:rPr>
          <w:rFonts w:ascii="Calibri" w:hAnsi="Calibri" w:cs="Calibri"/>
          <w:bCs/>
          <w:color w:val="1F497D"/>
          <w:sz w:val="22"/>
          <w:szCs w:val="22"/>
          <w:lang w:val="en-US" w:eastAsia="en-US"/>
        </w:rPr>
        <w:t>se topic together by using the students’</w:t>
      </w:r>
      <w:r w:rsidR="009054D2" w:rsidRPr="009054D2">
        <w:rPr>
          <w:rFonts w:ascii="Calibri" w:hAnsi="Calibri" w:cs="Calibri"/>
          <w:bCs/>
          <w:color w:val="1F497D"/>
          <w:sz w:val="22"/>
          <w:szCs w:val="22"/>
          <w:lang w:val="en-US" w:eastAsia="en-US"/>
        </w:rPr>
        <w:t xml:space="preserve"> own experience and disciplinary knowledge</w:t>
      </w:r>
      <w:r w:rsidR="00E74789">
        <w:rPr>
          <w:rFonts w:ascii="Calibri" w:hAnsi="Calibri" w:cs="Calibri"/>
          <w:bCs/>
          <w:color w:val="1F497D"/>
          <w:sz w:val="22"/>
          <w:szCs w:val="22"/>
          <w:lang w:val="en-US" w:eastAsia="en-US"/>
        </w:rPr>
        <w:t xml:space="preserve">. </w:t>
      </w:r>
    </w:p>
    <w:p w:rsidR="003D177D" w:rsidRDefault="003D177D" w:rsidP="0066275B">
      <w:pPr>
        <w:rPr>
          <w:rFonts w:ascii="Calibri" w:hAnsi="Calibri" w:cs="Calibri"/>
          <w:bCs/>
          <w:color w:val="1F497D"/>
          <w:sz w:val="22"/>
          <w:szCs w:val="22"/>
          <w:lang w:val="en-US" w:eastAsia="en-US"/>
        </w:rPr>
      </w:pPr>
    </w:p>
    <w:p w:rsidR="009054D2" w:rsidRPr="009054D2" w:rsidRDefault="00E74789" w:rsidP="0066275B">
      <w:pPr>
        <w:rPr>
          <w:rFonts w:ascii="Calibri" w:hAnsi="Calibri" w:cs="Calibri"/>
          <w:bCs/>
          <w:color w:val="1F497D"/>
          <w:sz w:val="22"/>
          <w:szCs w:val="22"/>
          <w:lang w:val="en-US" w:eastAsia="en-US"/>
        </w:rPr>
      </w:pPr>
      <w:r>
        <w:rPr>
          <w:rFonts w:ascii="Calibri" w:hAnsi="Calibri" w:cs="Calibri"/>
          <w:bCs/>
          <w:color w:val="1F497D"/>
          <w:sz w:val="22"/>
          <w:szCs w:val="22"/>
          <w:lang w:val="en-US" w:eastAsia="en-US"/>
        </w:rPr>
        <w:t>In 2017, t</w:t>
      </w:r>
      <w:r w:rsidR="009054D2">
        <w:rPr>
          <w:rFonts w:ascii="Calibri" w:hAnsi="Calibri" w:cs="Calibri"/>
          <w:bCs/>
          <w:color w:val="1F497D"/>
          <w:sz w:val="22"/>
          <w:szCs w:val="22"/>
          <w:lang w:val="en-US" w:eastAsia="en-US"/>
        </w:rPr>
        <w:t xml:space="preserve">he main part of the </w:t>
      </w:r>
      <w:r>
        <w:rPr>
          <w:rFonts w:ascii="Calibri" w:hAnsi="Calibri" w:cs="Calibri"/>
          <w:bCs/>
          <w:color w:val="1F497D"/>
          <w:sz w:val="22"/>
          <w:szCs w:val="22"/>
          <w:lang w:val="en-US" w:eastAsia="en-US"/>
        </w:rPr>
        <w:t>programme</w:t>
      </w:r>
      <w:r w:rsidR="009054D2">
        <w:rPr>
          <w:rFonts w:ascii="Calibri" w:hAnsi="Calibri" w:cs="Calibri"/>
          <w:bCs/>
          <w:color w:val="1F497D"/>
          <w:sz w:val="22"/>
          <w:szCs w:val="22"/>
          <w:lang w:val="en-US" w:eastAsia="en-US"/>
        </w:rPr>
        <w:t xml:space="preserve"> is organized as an intensive course from 18</w:t>
      </w:r>
      <w:r w:rsidR="009054D2" w:rsidRPr="009054D2">
        <w:rPr>
          <w:rFonts w:ascii="Calibri" w:hAnsi="Calibri" w:cs="Calibri"/>
          <w:bCs/>
          <w:color w:val="1F497D"/>
          <w:sz w:val="22"/>
          <w:szCs w:val="22"/>
          <w:vertAlign w:val="superscript"/>
          <w:lang w:val="en-US" w:eastAsia="en-US"/>
        </w:rPr>
        <w:t>th</w:t>
      </w:r>
      <w:r w:rsidR="009054D2">
        <w:rPr>
          <w:rFonts w:ascii="Calibri" w:hAnsi="Calibri" w:cs="Calibri"/>
          <w:bCs/>
          <w:color w:val="1F497D"/>
          <w:sz w:val="22"/>
          <w:szCs w:val="22"/>
          <w:lang w:val="en-US" w:eastAsia="en-US"/>
        </w:rPr>
        <w:t xml:space="preserve"> until 28</w:t>
      </w:r>
      <w:r w:rsidR="009054D2" w:rsidRPr="009054D2">
        <w:rPr>
          <w:rFonts w:ascii="Calibri" w:hAnsi="Calibri" w:cs="Calibri"/>
          <w:bCs/>
          <w:color w:val="1F497D"/>
          <w:sz w:val="22"/>
          <w:szCs w:val="22"/>
          <w:vertAlign w:val="superscript"/>
          <w:lang w:val="en-US" w:eastAsia="en-US"/>
        </w:rPr>
        <w:t>th</w:t>
      </w:r>
      <w:r w:rsidR="009054D2">
        <w:rPr>
          <w:rFonts w:ascii="Calibri" w:hAnsi="Calibri" w:cs="Calibri"/>
          <w:bCs/>
          <w:color w:val="1F497D"/>
          <w:sz w:val="22"/>
          <w:szCs w:val="22"/>
          <w:lang w:val="en-US" w:eastAsia="en-US"/>
        </w:rPr>
        <w:t xml:space="preserve"> of September 2017 in Seinäjoki Finland. The participants will be selected during t</w:t>
      </w:r>
      <w:r w:rsidR="0014374B">
        <w:rPr>
          <w:rFonts w:ascii="Calibri" w:hAnsi="Calibri" w:cs="Calibri"/>
          <w:bCs/>
          <w:color w:val="1F497D"/>
          <w:sz w:val="22"/>
          <w:szCs w:val="22"/>
          <w:lang w:val="en-US" w:eastAsia="en-US"/>
        </w:rPr>
        <w:t>he spring and they will start working on the course online with some preliminary assignments during the summer.</w:t>
      </w:r>
    </w:p>
    <w:p w:rsidR="009054D2" w:rsidRDefault="009054D2" w:rsidP="0066275B">
      <w:pPr>
        <w:rPr>
          <w:rFonts w:ascii="Calibri" w:hAnsi="Calibri" w:cs="Calibri"/>
          <w:b/>
          <w:bCs/>
          <w:color w:val="1F497D"/>
          <w:sz w:val="22"/>
          <w:szCs w:val="22"/>
          <w:lang w:val="en-US" w:eastAsia="en-US"/>
        </w:rPr>
      </w:pPr>
    </w:p>
    <w:p w:rsidR="0066275B" w:rsidRDefault="0066275B" w:rsidP="0066275B">
      <w:pPr>
        <w:rPr>
          <w:rFonts w:ascii="Calibri" w:hAnsi="Calibri" w:cs="Calibri"/>
          <w:color w:val="1F497D"/>
          <w:sz w:val="22"/>
          <w:szCs w:val="22"/>
          <w:lang w:val="en-US" w:eastAsia="en-US"/>
        </w:rPr>
      </w:pPr>
      <w:r>
        <w:rPr>
          <w:rFonts w:ascii="Calibri" w:hAnsi="Calibri" w:cs="Calibri"/>
          <w:b/>
          <w:bCs/>
          <w:color w:val="1F497D"/>
          <w:sz w:val="22"/>
          <w:szCs w:val="22"/>
          <w:lang w:val="en-US" w:eastAsia="en-US"/>
        </w:rPr>
        <w:t>Title:</w:t>
      </w:r>
      <w:r>
        <w:rPr>
          <w:rFonts w:ascii="Calibri" w:hAnsi="Calibri" w:cs="Calibri"/>
          <w:color w:val="1F497D"/>
          <w:sz w:val="22"/>
          <w:szCs w:val="22"/>
          <w:lang w:val="en-US" w:eastAsia="en-US"/>
        </w:rPr>
        <w:t xml:space="preserve"> City Development: Towards a Sustainable and Inclusive City</w:t>
      </w:r>
    </w:p>
    <w:p w:rsidR="000764DB" w:rsidRPr="000764DB" w:rsidRDefault="000764DB" w:rsidP="0066275B">
      <w:pPr>
        <w:rPr>
          <w:rFonts w:ascii="Calibri" w:hAnsi="Calibri" w:cs="Calibri"/>
          <w:b/>
          <w:color w:val="1F497D"/>
          <w:sz w:val="22"/>
          <w:szCs w:val="22"/>
          <w:lang w:val="en-US" w:eastAsia="en-US"/>
        </w:rPr>
      </w:pPr>
    </w:p>
    <w:p w:rsidR="000764DB" w:rsidRPr="000764DB" w:rsidRDefault="000764DB" w:rsidP="000764DB">
      <w:pPr>
        <w:rPr>
          <w:rFonts w:ascii="Calibri" w:hAnsi="Calibri" w:cs="Calibri"/>
          <w:color w:val="1F497D"/>
          <w:sz w:val="22"/>
          <w:szCs w:val="22"/>
          <w:lang w:val="en-US" w:eastAsia="en-US"/>
        </w:rPr>
      </w:pPr>
      <w:r w:rsidRPr="000764DB">
        <w:rPr>
          <w:rFonts w:ascii="Calibri" w:hAnsi="Calibri" w:cs="Calibri"/>
          <w:b/>
          <w:color w:val="1F497D"/>
          <w:sz w:val="22"/>
          <w:szCs w:val="22"/>
          <w:lang w:val="en-US" w:eastAsia="en-US"/>
        </w:rPr>
        <w:t>Research question:</w:t>
      </w:r>
      <w:r>
        <w:rPr>
          <w:rFonts w:ascii="Calibri" w:hAnsi="Calibri" w:cs="Calibri"/>
          <w:color w:val="1F497D"/>
          <w:sz w:val="22"/>
          <w:szCs w:val="22"/>
          <w:lang w:val="en-US" w:eastAsia="en-US"/>
        </w:rPr>
        <w:t xml:space="preserve"> </w:t>
      </w:r>
      <w:r w:rsidRPr="000764DB">
        <w:rPr>
          <w:rFonts w:ascii="Calibri" w:hAnsi="Calibri" w:cs="Calibri"/>
          <w:color w:val="1F497D"/>
          <w:sz w:val="22"/>
          <w:szCs w:val="22"/>
          <w:lang w:val="en-US" w:eastAsia="en-US"/>
        </w:rPr>
        <w:t>How can we envision a fruitful development of city center by realizing inclusive and sustainable conditions for all people involved on the site?</w:t>
      </w:r>
    </w:p>
    <w:p w:rsidR="0066275B" w:rsidRDefault="0066275B" w:rsidP="0066275B">
      <w:pPr>
        <w:rPr>
          <w:rFonts w:ascii="Calibri" w:hAnsi="Calibri" w:cs="Calibri"/>
          <w:color w:val="1F497D"/>
          <w:sz w:val="22"/>
          <w:szCs w:val="22"/>
          <w:lang w:val="en-US" w:eastAsia="en-US"/>
        </w:rPr>
      </w:pPr>
    </w:p>
    <w:p w:rsidR="0066275B" w:rsidRDefault="0066275B" w:rsidP="0066275B">
      <w:pPr>
        <w:rPr>
          <w:rFonts w:ascii="Calibri" w:hAnsi="Calibri" w:cs="Calibri"/>
          <w:color w:val="1F497D"/>
          <w:sz w:val="22"/>
          <w:szCs w:val="22"/>
          <w:lang w:val="en-US" w:eastAsia="en-US"/>
        </w:rPr>
      </w:pPr>
      <w:r>
        <w:rPr>
          <w:rFonts w:ascii="Calibri" w:hAnsi="Calibri" w:cs="Calibri"/>
          <w:b/>
          <w:bCs/>
          <w:color w:val="1F497D"/>
          <w:sz w:val="22"/>
          <w:szCs w:val="22"/>
          <w:lang w:val="en-US" w:eastAsia="en-US"/>
        </w:rPr>
        <w:t xml:space="preserve">Course description: </w:t>
      </w:r>
      <w:r>
        <w:rPr>
          <w:rFonts w:ascii="Calibri" w:hAnsi="Calibri" w:cs="Calibri"/>
          <w:color w:val="1F497D"/>
          <w:sz w:val="22"/>
          <w:szCs w:val="22"/>
          <w:lang w:val="en-US" w:eastAsia="en-US"/>
        </w:rPr>
        <w:t xml:space="preserve">The process of planning and implementing city centre development plans affects all fields of science, from citizen wellbeing and environmental perspectives to engineering, cultural services and providing businesses good opportunities for thriving in the city. </w:t>
      </w:r>
      <w:r w:rsidR="003D177D">
        <w:rPr>
          <w:rFonts w:ascii="Calibri" w:hAnsi="Calibri" w:cs="Calibri"/>
          <w:color w:val="1F497D"/>
          <w:sz w:val="22"/>
          <w:szCs w:val="22"/>
          <w:lang w:val="en-US" w:eastAsia="en-US"/>
        </w:rPr>
        <w:t>The City of Seinäjoki is involved in the</w:t>
      </w:r>
      <w:bookmarkStart w:id="0" w:name="_GoBack"/>
      <w:bookmarkEnd w:id="0"/>
      <w:r w:rsidR="003D177D">
        <w:rPr>
          <w:rFonts w:ascii="Calibri" w:hAnsi="Calibri" w:cs="Calibri"/>
          <w:color w:val="1F497D"/>
          <w:sz w:val="22"/>
          <w:szCs w:val="22"/>
          <w:lang w:val="en-US" w:eastAsia="en-US"/>
        </w:rPr>
        <w:t xml:space="preserve"> course as the authority demonstrating the current development plans of Seinäjoki city centre development and presenting the course assignment to the students.</w:t>
      </w:r>
    </w:p>
    <w:p w:rsidR="0066275B" w:rsidRDefault="009054D2" w:rsidP="0066275B">
      <w:pPr>
        <w:rPr>
          <w:rFonts w:ascii="Calibri" w:hAnsi="Calibri" w:cs="Calibri"/>
          <w:color w:val="1F497D"/>
          <w:sz w:val="22"/>
          <w:szCs w:val="22"/>
          <w:lang w:val="en-US" w:eastAsia="en-US"/>
        </w:rPr>
      </w:pPr>
      <w:r>
        <w:rPr>
          <w:rFonts w:ascii="Calibri" w:hAnsi="Calibri" w:cs="Calibri"/>
          <w:color w:val="1F497D"/>
          <w:sz w:val="22"/>
          <w:szCs w:val="22"/>
          <w:lang w:val="en-US" w:eastAsia="en-US"/>
        </w:rPr>
        <w:t xml:space="preserve"> </w:t>
      </w:r>
    </w:p>
    <w:p w:rsidR="0066275B" w:rsidRDefault="0066275B" w:rsidP="0066275B">
      <w:pPr>
        <w:rPr>
          <w:rFonts w:ascii="Calibri" w:hAnsi="Calibri" w:cs="Calibri"/>
          <w:color w:val="1F497D"/>
          <w:sz w:val="22"/>
          <w:szCs w:val="22"/>
          <w:lang w:val="en-US" w:eastAsia="en-US"/>
        </w:rPr>
      </w:pPr>
      <w:r>
        <w:rPr>
          <w:rFonts w:ascii="Calibri" w:hAnsi="Calibri" w:cs="Calibri"/>
          <w:color w:val="1F497D"/>
          <w:sz w:val="22"/>
          <w:szCs w:val="22"/>
          <w:lang w:val="en-US" w:eastAsia="en-US"/>
        </w:rPr>
        <w:t>Key aspects for successful and sustainable city development and urban planning include:</w:t>
      </w:r>
    </w:p>
    <w:p w:rsidR="0066275B" w:rsidRDefault="0066275B" w:rsidP="0066275B">
      <w:pPr>
        <w:pStyle w:val="Luettelokappale"/>
        <w:numPr>
          <w:ilvl w:val="0"/>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mastering multidisciplinary cooperation with stakeholders of the process, including city hall and tourism board representatives, businesses, enterprises and service providers, universities, etc.,</w:t>
      </w:r>
    </w:p>
    <w:p w:rsidR="0066275B" w:rsidRDefault="0066275B" w:rsidP="0066275B">
      <w:pPr>
        <w:pStyle w:val="Luettelokappale"/>
        <w:numPr>
          <w:ilvl w:val="0"/>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involving citizens in the decision-making processes, e.g. by using special participatory methods,</w:t>
      </w:r>
    </w:p>
    <w:p w:rsidR="0066275B" w:rsidRDefault="0066275B" w:rsidP="0066275B">
      <w:pPr>
        <w:pStyle w:val="Luettelokappale"/>
        <w:numPr>
          <w:ilvl w:val="0"/>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knowing how to integrate various needs and perspectives into one plan:</w:t>
      </w:r>
    </w:p>
    <w:p w:rsidR="0066275B" w:rsidRDefault="0066275B" w:rsidP="0066275B">
      <w:pPr>
        <w:pStyle w:val="Luettelokappale"/>
        <w:numPr>
          <w:ilvl w:val="1"/>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visitors and tourists</w:t>
      </w:r>
    </w:p>
    <w:p w:rsidR="0066275B" w:rsidRDefault="0066275B" w:rsidP="0066275B">
      <w:pPr>
        <w:pStyle w:val="Luettelokappale"/>
        <w:numPr>
          <w:ilvl w:val="1"/>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different age groups: families, elderly, youth</w:t>
      </w:r>
    </w:p>
    <w:p w:rsidR="0066275B" w:rsidRDefault="0066275B" w:rsidP="0066275B">
      <w:pPr>
        <w:pStyle w:val="Luettelokappale"/>
        <w:numPr>
          <w:ilvl w:val="1"/>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immigrants</w:t>
      </w:r>
    </w:p>
    <w:p w:rsidR="0066275B" w:rsidRDefault="0066275B" w:rsidP="0066275B">
      <w:pPr>
        <w:pStyle w:val="Luettelokappale"/>
        <w:numPr>
          <w:ilvl w:val="1"/>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 xml:space="preserve">cultural and sports events, conferences </w:t>
      </w:r>
    </w:p>
    <w:p w:rsidR="0066275B" w:rsidRDefault="0066275B" w:rsidP="0066275B">
      <w:pPr>
        <w:pStyle w:val="Luettelokappale"/>
        <w:numPr>
          <w:ilvl w:val="1"/>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technology and engineering</w:t>
      </w:r>
    </w:p>
    <w:p w:rsidR="0066275B" w:rsidRDefault="0066275B" w:rsidP="0066275B">
      <w:pPr>
        <w:pStyle w:val="Luettelokappale"/>
        <w:numPr>
          <w:ilvl w:val="1"/>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encouraging people to move by foot, bicycle or public transportation</w:t>
      </w:r>
    </w:p>
    <w:p w:rsidR="0066275B" w:rsidRDefault="0066275B" w:rsidP="0066275B">
      <w:pPr>
        <w:pStyle w:val="Luettelokappale"/>
        <w:numPr>
          <w:ilvl w:val="1"/>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services</w:t>
      </w:r>
    </w:p>
    <w:p w:rsidR="0066275B" w:rsidRDefault="0066275B" w:rsidP="0066275B">
      <w:pPr>
        <w:pStyle w:val="Luettelokappale"/>
        <w:numPr>
          <w:ilvl w:val="1"/>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safe, healthy and green living environments</w:t>
      </w:r>
    </w:p>
    <w:p w:rsidR="0066275B" w:rsidRDefault="0066275B" w:rsidP="0066275B">
      <w:pPr>
        <w:pStyle w:val="Luettelokappale"/>
        <w:numPr>
          <w:ilvl w:val="1"/>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efficient use of land area</w:t>
      </w:r>
    </w:p>
    <w:p w:rsidR="0066275B" w:rsidRDefault="0066275B" w:rsidP="0066275B">
      <w:pPr>
        <w:rPr>
          <w:rFonts w:ascii="Calibri" w:hAnsi="Calibri" w:cs="Calibri"/>
          <w:color w:val="1F497D"/>
          <w:sz w:val="22"/>
          <w:szCs w:val="22"/>
          <w:lang w:val="en-US" w:eastAsia="en-US"/>
        </w:rPr>
      </w:pPr>
    </w:p>
    <w:p w:rsidR="0066275B" w:rsidRDefault="0066275B" w:rsidP="0066275B">
      <w:pPr>
        <w:rPr>
          <w:rFonts w:ascii="Calibri" w:hAnsi="Calibri" w:cs="Calibri"/>
          <w:color w:val="1F497D"/>
          <w:sz w:val="22"/>
          <w:szCs w:val="22"/>
          <w:lang w:val="en-US" w:eastAsia="en-US"/>
        </w:rPr>
      </w:pPr>
      <w:r>
        <w:rPr>
          <w:rFonts w:ascii="Calibri" w:hAnsi="Calibri" w:cs="Calibri"/>
          <w:color w:val="1F497D"/>
          <w:sz w:val="22"/>
          <w:szCs w:val="22"/>
          <w:lang w:val="en-US" w:eastAsia="en-US"/>
        </w:rPr>
        <w:t>By active participation in this intensive course, the students have the opportunity to develop their skills on the following topics:</w:t>
      </w:r>
    </w:p>
    <w:p w:rsidR="0066275B" w:rsidRDefault="0066275B" w:rsidP="0066275B">
      <w:pPr>
        <w:pStyle w:val="Luettelokappale"/>
        <w:numPr>
          <w:ilvl w:val="0"/>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sustainability</w:t>
      </w:r>
    </w:p>
    <w:p w:rsidR="0066275B" w:rsidRDefault="0066275B" w:rsidP="0066275B">
      <w:pPr>
        <w:pStyle w:val="Luettelokappale"/>
        <w:numPr>
          <w:ilvl w:val="0"/>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city development perspectives relevant to their field of studies</w:t>
      </w:r>
    </w:p>
    <w:p w:rsidR="0066275B" w:rsidRDefault="0066275B" w:rsidP="0066275B">
      <w:pPr>
        <w:pStyle w:val="Luettelokappale"/>
        <w:numPr>
          <w:ilvl w:val="0"/>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user-friendliness and participatory methods</w:t>
      </w:r>
    </w:p>
    <w:p w:rsidR="0066275B" w:rsidRDefault="0066275B" w:rsidP="0066275B">
      <w:pPr>
        <w:pStyle w:val="Luettelokappale"/>
        <w:numPr>
          <w:ilvl w:val="0"/>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multidisciplinary cooperation</w:t>
      </w:r>
    </w:p>
    <w:p w:rsidR="0066275B" w:rsidRDefault="0066275B" w:rsidP="0066275B">
      <w:pPr>
        <w:pStyle w:val="Luettelokappale"/>
        <w:numPr>
          <w:ilvl w:val="0"/>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project management</w:t>
      </w:r>
    </w:p>
    <w:p w:rsidR="0066275B" w:rsidRDefault="0066275B" w:rsidP="0066275B">
      <w:pPr>
        <w:pStyle w:val="Luettelokappale"/>
        <w:numPr>
          <w:ilvl w:val="0"/>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problem-solving skills</w:t>
      </w:r>
    </w:p>
    <w:p w:rsidR="0066275B" w:rsidRDefault="0066275B" w:rsidP="0066275B">
      <w:pPr>
        <w:pStyle w:val="Luettelokappale"/>
        <w:numPr>
          <w:ilvl w:val="0"/>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intercultural communication</w:t>
      </w:r>
    </w:p>
    <w:p w:rsidR="0066275B" w:rsidRDefault="0066275B" w:rsidP="0066275B">
      <w:pPr>
        <w:pStyle w:val="Luettelokappale"/>
        <w:numPr>
          <w:ilvl w:val="0"/>
          <w:numId w:val="1"/>
        </w:numPr>
        <w:rPr>
          <w:rFonts w:ascii="Calibri" w:hAnsi="Calibri" w:cs="Calibri"/>
          <w:color w:val="1F497D"/>
          <w:sz w:val="22"/>
          <w:szCs w:val="22"/>
          <w:lang w:val="en-US" w:eastAsia="en-US"/>
        </w:rPr>
      </w:pPr>
      <w:r>
        <w:rPr>
          <w:rFonts w:ascii="Calibri" w:hAnsi="Calibri" w:cs="Calibri"/>
          <w:color w:val="1F497D"/>
          <w:sz w:val="22"/>
          <w:szCs w:val="22"/>
          <w:lang w:val="en-US" w:eastAsia="en-US"/>
        </w:rPr>
        <w:t>presentation skills</w:t>
      </w:r>
    </w:p>
    <w:p w:rsidR="00372455" w:rsidRDefault="00372455"/>
    <w:sectPr w:rsidR="0037245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74630"/>
    <w:multiLevelType w:val="hybridMultilevel"/>
    <w:tmpl w:val="DA7079E8"/>
    <w:lvl w:ilvl="0" w:tplc="5F20E092">
      <w:start w:val="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5B"/>
    <w:rsid w:val="000764DB"/>
    <w:rsid w:val="0014374B"/>
    <w:rsid w:val="00372455"/>
    <w:rsid w:val="003D177D"/>
    <w:rsid w:val="00570D6E"/>
    <w:rsid w:val="0066275B"/>
    <w:rsid w:val="009054D2"/>
    <w:rsid w:val="00E747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B08D"/>
  <w15:chartTrackingRefBased/>
  <w15:docId w15:val="{23CCFADA-D863-4CED-8619-CDD57525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6275B"/>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627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745387">
      <w:bodyDiv w:val="1"/>
      <w:marLeft w:val="0"/>
      <w:marRight w:val="0"/>
      <w:marTop w:val="0"/>
      <w:marBottom w:val="0"/>
      <w:divBdr>
        <w:top w:val="none" w:sz="0" w:space="0" w:color="auto"/>
        <w:left w:val="none" w:sz="0" w:space="0" w:color="auto"/>
        <w:bottom w:val="none" w:sz="0" w:space="0" w:color="auto"/>
        <w:right w:val="none" w:sz="0" w:space="0" w:color="auto"/>
      </w:divBdr>
    </w:div>
    <w:div w:id="9737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295</Words>
  <Characters>2398</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Epedu</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Loukola, Maria</dc:creator>
  <cp:keywords/>
  <dc:description/>
  <cp:lastModifiedBy>Loukola, Maria</cp:lastModifiedBy>
  <cp:revision>4</cp:revision>
  <dcterms:created xsi:type="dcterms:W3CDTF">2017-04-07T13:49:00Z</dcterms:created>
  <dcterms:modified xsi:type="dcterms:W3CDTF">2017-04-07T14:36:00Z</dcterms:modified>
</cp:coreProperties>
</file>