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6B28" w14:textId="0CED167F" w:rsidR="00CE597B" w:rsidRDefault="00CE597B" w:rsidP="00F119CD">
      <w:pPr>
        <w:pStyle w:val="AFCBodyCopy"/>
        <w:rPr>
          <w:rFonts w:asciiTheme="minorHAnsi" w:hAnsiTheme="minorHAnsi" w:cstheme="minorHAnsi"/>
        </w:rPr>
      </w:pPr>
      <w:bookmarkStart w:id="0" w:name="_GoBack"/>
      <w:bookmarkEnd w:id="0"/>
    </w:p>
    <w:p w14:paraId="7E84B02B" w14:textId="77777777" w:rsidR="00CE597B" w:rsidRDefault="00CE597B" w:rsidP="004B4018">
      <w:pPr>
        <w:pStyle w:val="AFCBodyCopy"/>
        <w:tabs>
          <w:tab w:val="left" w:pos="6830"/>
        </w:tabs>
        <w:rPr>
          <w:rFonts w:asciiTheme="minorHAnsi" w:hAnsiTheme="minorHAnsi" w:cstheme="minorHAnsi"/>
        </w:rPr>
      </w:pPr>
    </w:p>
    <w:p w14:paraId="39A5F244" w14:textId="2DF436F5" w:rsidR="00CE597B" w:rsidRPr="00CE597B" w:rsidRDefault="00CE597B" w:rsidP="00CE597B">
      <w:pPr>
        <w:pStyle w:val="AFCDocumentTitle"/>
        <w:rPr>
          <w:rFonts w:ascii="Calibri" w:hAnsi="Calibri"/>
        </w:rPr>
      </w:pPr>
      <w:r w:rsidRPr="00CE597B">
        <w:rPr>
          <w:rFonts w:ascii="Calibri" w:hAnsi="Calibri"/>
        </w:rPr>
        <w:t>Useful Apps</w:t>
      </w:r>
    </w:p>
    <w:tbl>
      <w:tblPr>
        <w:tblStyle w:val="TableGrid"/>
        <w:tblW w:w="15279" w:type="dxa"/>
        <w:tblLayout w:type="fixed"/>
        <w:tblLook w:val="04A0" w:firstRow="1" w:lastRow="0" w:firstColumn="1" w:lastColumn="0" w:noHBand="0" w:noVBand="1"/>
      </w:tblPr>
      <w:tblGrid>
        <w:gridCol w:w="1413"/>
        <w:gridCol w:w="2886"/>
        <w:gridCol w:w="4190"/>
        <w:gridCol w:w="694"/>
        <w:gridCol w:w="6096"/>
      </w:tblGrid>
      <w:tr w:rsidR="00F119CD" w:rsidRPr="002E2CA2" w14:paraId="1FAAB930" w14:textId="77777777" w:rsidTr="00F119CD">
        <w:trPr>
          <w:trHeight w:val="532"/>
        </w:trPr>
        <w:tc>
          <w:tcPr>
            <w:tcW w:w="1413" w:type="dxa"/>
            <w:tcBorders>
              <w:top w:val="single" w:sz="4" w:space="0" w:color="auto"/>
              <w:left w:val="single" w:sz="4" w:space="0" w:color="auto"/>
              <w:bottom w:val="single" w:sz="4" w:space="0" w:color="auto"/>
              <w:right w:val="nil"/>
            </w:tcBorders>
            <w:shd w:val="clear" w:color="auto" w:fill="D9D9D9" w:themeFill="background2" w:themeFillShade="D9"/>
          </w:tcPr>
          <w:p w14:paraId="696CA431" w14:textId="77777777" w:rsidR="008A43D1" w:rsidRPr="002E2CA2" w:rsidRDefault="008A43D1" w:rsidP="002E2CA2">
            <w:pPr>
              <w:pStyle w:val="AFCSub-heading1"/>
              <w:rPr>
                <w:rFonts w:ascii="Calibri" w:hAnsi="Calibri"/>
                <w:sz w:val="20"/>
                <w:szCs w:val="20"/>
              </w:rPr>
            </w:pPr>
          </w:p>
        </w:tc>
        <w:tc>
          <w:tcPr>
            <w:tcW w:w="2886" w:type="dxa"/>
            <w:tcBorders>
              <w:top w:val="single" w:sz="4" w:space="0" w:color="auto"/>
              <w:left w:val="nil"/>
              <w:bottom w:val="single" w:sz="4" w:space="0" w:color="auto"/>
              <w:right w:val="single" w:sz="4" w:space="0" w:color="auto"/>
            </w:tcBorders>
            <w:shd w:val="clear" w:color="auto" w:fill="D9D9D9" w:themeFill="background2" w:themeFillShade="D9"/>
          </w:tcPr>
          <w:p w14:paraId="0439E4CA" w14:textId="08D594C9" w:rsidR="008A43D1" w:rsidRPr="002E2CA2" w:rsidRDefault="008A43D1" w:rsidP="002E2CA2">
            <w:pPr>
              <w:pStyle w:val="AFCSub-heading1"/>
              <w:rPr>
                <w:rFonts w:ascii="Calibri" w:hAnsi="Calibri"/>
                <w:sz w:val="20"/>
                <w:szCs w:val="20"/>
              </w:rPr>
            </w:pPr>
            <w:r w:rsidRPr="002E2CA2">
              <w:rPr>
                <w:rFonts w:ascii="Calibri" w:hAnsi="Calibri"/>
                <w:sz w:val="20"/>
                <w:szCs w:val="20"/>
              </w:rPr>
              <w:t>Name</w:t>
            </w:r>
          </w:p>
        </w:tc>
        <w:tc>
          <w:tcPr>
            <w:tcW w:w="4190" w:type="dxa"/>
            <w:tcBorders>
              <w:left w:val="single" w:sz="4" w:space="0" w:color="auto"/>
            </w:tcBorders>
            <w:shd w:val="clear" w:color="auto" w:fill="D9D9D9" w:themeFill="background2" w:themeFillShade="D9"/>
          </w:tcPr>
          <w:p w14:paraId="0E2F66A0" w14:textId="714BC832" w:rsidR="008A43D1" w:rsidRPr="002E2CA2" w:rsidRDefault="008A43D1" w:rsidP="002E2CA2">
            <w:pPr>
              <w:pStyle w:val="AFCSub-heading1"/>
              <w:rPr>
                <w:rFonts w:ascii="Calibri" w:hAnsi="Calibri"/>
                <w:noProof/>
                <w:sz w:val="20"/>
                <w:szCs w:val="20"/>
              </w:rPr>
            </w:pPr>
            <w:r w:rsidRPr="002E2CA2">
              <w:rPr>
                <w:rFonts w:ascii="Calibri" w:hAnsi="Calibri"/>
                <w:sz w:val="20"/>
                <w:szCs w:val="20"/>
              </w:rPr>
              <w:t>Category</w:t>
            </w:r>
          </w:p>
        </w:tc>
        <w:tc>
          <w:tcPr>
            <w:tcW w:w="694" w:type="dxa"/>
            <w:shd w:val="clear" w:color="auto" w:fill="D9D9D9" w:themeFill="background2" w:themeFillShade="D9"/>
          </w:tcPr>
          <w:p w14:paraId="3C0AC90A" w14:textId="3616FD64" w:rsidR="008A43D1" w:rsidRPr="002E2CA2" w:rsidRDefault="008A43D1" w:rsidP="002E2CA2">
            <w:pPr>
              <w:pStyle w:val="AFCSub-heading1"/>
              <w:rPr>
                <w:rFonts w:ascii="Calibri" w:hAnsi="Calibri"/>
                <w:noProof/>
                <w:sz w:val="20"/>
                <w:szCs w:val="20"/>
              </w:rPr>
            </w:pPr>
            <w:r w:rsidRPr="002E2CA2">
              <w:rPr>
                <w:rFonts w:ascii="Calibri" w:hAnsi="Calibri"/>
                <w:noProof/>
                <w:sz w:val="20"/>
                <w:szCs w:val="20"/>
              </w:rPr>
              <w:t>Cost</w:t>
            </w:r>
          </w:p>
        </w:tc>
        <w:tc>
          <w:tcPr>
            <w:tcW w:w="6096" w:type="dxa"/>
            <w:shd w:val="clear" w:color="auto" w:fill="D9D9D9" w:themeFill="background2" w:themeFillShade="D9"/>
          </w:tcPr>
          <w:p w14:paraId="04CF4C31" w14:textId="2B92F110" w:rsidR="008A43D1" w:rsidRPr="002E2CA2" w:rsidRDefault="008A43D1" w:rsidP="002E2CA2">
            <w:pPr>
              <w:pStyle w:val="AFCSub-heading1"/>
              <w:rPr>
                <w:rFonts w:ascii="Calibri" w:hAnsi="Calibri"/>
                <w:sz w:val="20"/>
                <w:szCs w:val="20"/>
              </w:rPr>
            </w:pPr>
            <w:r w:rsidRPr="002E2CA2">
              <w:rPr>
                <w:rFonts w:ascii="Calibri" w:hAnsi="Calibri"/>
                <w:sz w:val="20"/>
                <w:szCs w:val="20"/>
              </w:rPr>
              <w:t>Information</w:t>
            </w:r>
          </w:p>
        </w:tc>
      </w:tr>
      <w:tr w:rsidR="008A43D1" w:rsidRPr="00CE597B" w14:paraId="54EB69C2" w14:textId="77777777" w:rsidTr="00F119CD">
        <w:trPr>
          <w:trHeight w:val="1158"/>
        </w:trPr>
        <w:tc>
          <w:tcPr>
            <w:tcW w:w="1413" w:type="dxa"/>
            <w:tcBorders>
              <w:top w:val="single" w:sz="4" w:space="0" w:color="auto"/>
            </w:tcBorders>
          </w:tcPr>
          <w:p w14:paraId="4DFE72BE" w14:textId="31971879" w:rsidR="008A43D1" w:rsidRPr="00CE597B" w:rsidRDefault="008A43D1" w:rsidP="002E2CA2">
            <w:pPr>
              <w:pStyle w:val="AFCBodyCopy"/>
              <w:jc w:val="center"/>
              <w:rPr>
                <w:rFonts w:ascii="Calibri" w:hAnsi="Calibri"/>
              </w:rPr>
            </w:pPr>
            <w:r w:rsidRPr="00CE597B">
              <w:rPr>
                <w:rFonts w:ascii="Calibri" w:hAnsi="Calibri"/>
                <w:noProof/>
              </w:rPr>
              <w:drawing>
                <wp:inline distT="0" distB="0" distL="0" distR="0" wp14:anchorId="0C92B719" wp14:editId="46E7A1C9">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0000" cy="720000"/>
                          </a:xfrm>
                          <a:prstGeom prst="rect">
                            <a:avLst/>
                          </a:prstGeom>
                        </pic:spPr>
                      </pic:pic>
                    </a:graphicData>
                  </a:graphic>
                </wp:inline>
              </w:drawing>
            </w:r>
          </w:p>
        </w:tc>
        <w:tc>
          <w:tcPr>
            <w:tcW w:w="2886" w:type="dxa"/>
            <w:tcBorders>
              <w:top w:val="single" w:sz="4" w:space="0" w:color="auto"/>
            </w:tcBorders>
          </w:tcPr>
          <w:p w14:paraId="51EB6C60" w14:textId="0AC5E4EA" w:rsidR="008A43D1" w:rsidRPr="00F119CD" w:rsidRDefault="002E2CA2" w:rsidP="002E2CA2">
            <w:pPr>
              <w:pStyle w:val="AFCSub-heading2"/>
              <w:rPr>
                <w:rFonts w:ascii="Calibri" w:hAnsi="Calibri"/>
                <w:color w:val="49667E" w:themeColor="accent6"/>
                <w:sz w:val="20"/>
                <w:szCs w:val="20"/>
              </w:rPr>
            </w:pPr>
            <w:r w:rsidRPr="00F119CD">
              <w:rPr>
                <w:rFonts w:ascii="Calibri" w:hAnsi="Calibri"/>
                <w:color w:val="49667E" w:themeColor="accent6"/>
                <w:sz w:val="20"/>
                <w:szCs w:val="20"/>
              </w:rPr>
              <w:t xml:space="preserve">Catch It </w:t>
            </w:r>
          </w:p>
        </w:tc>
        <w:tc>
          <w:tcPr>
            <w:tcW w:w="4190" w:type="dxa"/>
          </w:tcPr>
          <w:p w14:paraId="235C639F" w14:textId="2164DEA8"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Mental Health</w:t>
            </w:r>
          </w:p>
        </w:tc>
        <w:tc>
          <w:tcPr>
            <w:tcW w:w="694" w:type="dxa"/>
          </w:tcPr>
          <w:p w14:paraId="4FA97318" w14:textId="6C37987F"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32B13FDA" w14:textId="33290564" w:rsidR="008A43D1" w:rsidRPr="00F119CD" w:rsidRDefault="008F77A4" w:rsidP="008F77A4">
            <w:pPr>
              <w:pStyle w:val="AFCSub-heading2"/>
              <w:rPr>
                <w:rFonts w:ascii="Calibri" w:hAnsi="Calibri"/>
                <w:b w:val="0"/>
                <w:bCs/>
                <w:sz w:val="20"/>
                <w:szCs w:val="20"/>
              </w:rPr>
            </w:pPr>
            <w:r w:rsidRPr="00F119CD">
              <w:rPr>
                <w:rFonts w:ascii="Calibri" w:hAnsi="Calibri"/>
                <w:b w:val="0"/>
                <w:bCs/>
                <w:sz w:val="20"/>
                <w:szCs w:val="20"/>
              </w:rPr>
              <w:t>Learn how to manage feelings like anxiety and depression with catch it. It will teach you how to look at problems in a different way, turn negative thoughts into positive ones and improve your mental wellbeing.</w:t>
            </w:r>
          </w:p>
        </w:tc>
      </w:tr>
      <w:tr w:rsidR="008A43D1" w:rsidRPr="00CE597B" w14:paraId="169A1E4A" w14:textId="77777777" w:rsidTr="00F119CD">
        <w:trPr>
          <w:trHeight w:val="1165"/>
        </w:trPr>
        <w:tc>
          <w:tcPr>
            <w:tcW w:w="1413" w:type="dxa"/>
          </w:tcPr>
          <w:p w14:paraId="3FCFC1A6" w14:textId="2CD8A3AE" w:rsidR="008A43D1" w:rsidRPr="00CE597B" w:rsidRDefault="008A43D1" w:rsidP="002E2CA2">
            <w:pPr>
              <w:pStyle w:val="AFCBodyCopy"/>
              <w:jc w:val="center"/>
              <w:rPr>
                <w:rFonts w:ascii="Calibri" w:hAnsi="Calibri"/>
              </w:rPr>
            </w:pPr>
            <w:r w:rsidRPr="00CE597B">
              <w:rPr>
                <w:rFonts w:ascii="Calibri" w:hAnsi="Calibri"/>
                <w:noProof/>
              </w:rPr>
              <w:drawing>
                <wp:inline distT="0" distB="0" distL="0" distR="0" wp14:anchorId="0E0C0A6E" wp14:editId="7E7D97BA">
                  <wp:extent cx="720000" cy="7200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2886" w:type="dxa"/>
          </w:tcPr>
          <w:p w14:paraId="66450FF7" w14:textId="1F7AC7D7" w:rsidR="008A43D1" w:rsidRPr="00F119CD" w:rsidRDefault="002E2CA2" w:rsidP="002E2CA2">
            <w:pPr>
              <w:pStyle w:val="AFCSub-heading2"/>
              <w:rPr>
                <w:rFonts w:ascii="Calibri" w:hAnsi="Calibri"/>
                <w:color w:val="49667E" w:themeColor="accent6"/>
                <w:sz w:val="20"/>
                <w:szCs w:val="20"/>
              </w:rPr>
            </w:pPr>
            <w:r w:rsidRPr="00F119CD">
              <w:rPr>
                <w:rFonts w:ascii="Calibri" w:hAnsi="Calibri"/>
                <w:color w:val="49667E" w:themeColor="accent6"/>
                <w:sz w:val="20"/>
                <w:szCs w:val="20"/>
              </w:rPr>
              <w:t>Stress and Anxiety Companion</w:t>
            </w:r>
          </w:p>
          <w:p w14:paraId="06543CFA" w14:textId="2B666439" w:rsidR="008A43D1" w:rsidRPr="00F119CD" w:rsidRDefault="008A43D1" w:rsidP="002E2CA2">
            <w:pPr>
              <w:pStyle w:val="AFCSub-heading2"/>
              <w:rPr>
                <w:rFonts w:ascii="Calibri" w:hAnsi="Calibri"/>
                <w:color w:val="49667E" w:themeColor="accent6"/>
                <w:sz w:val="20"/>
                <w:szCs w:val="20"/>
              </w:rPr>
            </w:pPr>
          </w:p>
        </w:tc>
        <w:tc>
          <w:tcPr>
            <w:tcW w:w="4190" w:type="dxa"/>
          </w:tcPr>
          <w:p w14:paraId="3B9ADE16" w14:textId="649068C4"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Mental Health</w:t>
            </w:r>
          </w:p>
        </w:tc>
        <w:tc>
          <w:tcPr>
            <w:tcW w:w="694" w:type="dxa"/>
          </w:tcPr>
          <w:p w14:paraId="68B402CF" w14:textId="6891AE54"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5CDC9DAF" w14:textId="22BA1353" w:rsidR="008A43D1" w:rsidRPr="00F119CD" w:rsidRDefault="006636F2" w:rsidP="008F77A4">
            <w:pPr>
              <w:pStyle w:val="AFCSub-heading2"/>
              <w:rPr>
                <w:rFonts w:ascii="Calibri" w:hAnsi="Calibri"/>
                <w:b w:val="0"/>
                <w:bCs/>
                <w:sz w:val="20"/>
                <w:szCs w:val="20"/>
              </w:rPr>
            </w:pPr>
            <w:r w:rsidRPr="00F119CD">
              <w:rPr>
                <w:rFonts w:ascii="Calibri" w:hAnsi="Calibri"/>
                <w:b w:val="0"/>
                <w:bCs/>
                <w:sz w:val="20"/>
                <w:szCs w:val="20"/>
              </w:rPr>
              <w:t>Learn how to</w:t>
            </w:r>
            <w:r w:rsidR="008F77A4" w:rsidRPr="00F119CD">
              <w:rPr>
                <w:rFonts w:ascii="Calibri" w:hAnsi="Calibri"/>
                <w:b w:val="0"/>
                <w:bCs/>
                <w:sz w:val="20"/>
                <w:szCs w:val="20"/>
              </w:rPr>
              <w:t xml:space="preserve"> handle stress and anxiety on-the-go. Using breathing exercises, relaxing music and games designed to calm the mind, </w:t>
            </w:r>
            <w:r w:rsidRPr="00F119CD">
              <w:rPr>
                <w:rFonts w:ascii="Calibri" w:hAnsi="Calibri"/>
                <w:b w:val="0"/>
                <w:bCs/>
                <w:sz w:val="20"/>
                <w:szCs w:val="20"/>
              </w:rPr>
              <w:t>it</w:t>
            </w:r>
            <w:r w:rsidR="008F77A4" w:rsidRPr="00F119CD">
              <w:rPr>
                <w:rFonts w:ascii="Calibri" w:hAnsi="Calibri"/>
                <w:b w:val="0"/>
                <w:bCs/>
                <w:sz w:val="20"/>
                <w:szCs w:val="20"/>
              </w:rPr>
              <w:t xml:space="preserve"> helps you change negative thoughts to help you better cope with life's ups and down</w:t>
            </w:r>
          </w:p>
        </w:tc>
      </w:tr>
      <w:tr w:rsidR="008A43D1" w:rsidRPr="00CE597B" w14:paraId="3322EDED" w14:textId="77777777" w:rsidTr="00F119CD">
        <w:trPr>
          <w:trHeight w:val="1029"/>
        </w:trPr>
        <w:tc>
          <w:tcPr>
            <w:tcW w:w="1413" w:type="dxa"/>
          </w:tcPr>
          <w:p w14:paraId="0A5ACB00" w14:textId="7DBC9298" w:rsidR="008A43D1" w:rsidRPr="00CE597B" w:rsidRDefault="008A43D1" w:rsidP="002E2CA2">
            <w:pPr>
              <w:pStyle w:val="AFCBodyCopy"/>
              <w:jc w:val="center"/>
              <w:rPr>
                <w:rFonts w:ascii="Calibri" w:hAnsi="Calibri"/>
              </w:rPr>
            </w:pPr>
            <w:r w:rsidRPr="00CE597B">
              <w:rPr>
                <w:rFonts w:ascii="Calibri" w:hAnsi="Calibri"/>
                <w:noProof/>
              </w:rPr>
              <w:drawing>
                <wp:inline distT="0" distB="0" distL="0" distR="0" wp14:anchorId="4650CFC6" wp14:editId="3D36C40A">
                  <wp:extent cx="720000" cy="720000"/>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2886" w:type="dxa"/>
          </w:tcPr>
          <w:p w14:paraId="42EEA3CC" w14:textId="1FFDCE9B" w:rsidR="008A43D1" w:rsidRPr="00F119CD" w:rsidRDefault="002E2CA2" w:rsidP="002E2CA2">
            <w:pPr>
              <w:pStyle w:val="AFCSub-heading2"/>
              <w:rPr>
                <w:rFonts w:ascii="Calibri" w:hAnsi="Calibri"/>
                <w:color w:val="49667E" w:themeColor="accent6"/>
                <w:sz w:val="20"/>
                <w:szCs w:val="20"/>
              </w:rPr>
            </w:pPr>
            <w:r w:rsidRPr="00F119CD">
              <w:rPr>
                <w:rFonts w:ascii="Calibri" w:hAnsi="Calibri"/>
                <w:color w:val="49667E" w:themeColor="accent6"/>
                <w:sz w:val="20"/>
                <w:szCs w:val="20"/>
              </w:rPr>
              <w:t xml:space="preserve">Calm Harm </w:t>
            </w:r>
          </w:p>
        </w:tc>
        <w:tc>
          <w:tcPr>
            <w:tcW w:w="4190" w:type="dxa"/>
          </w:tcPr>
          <w:p w14:paraId="1BA4696E" w14:textId="5494B7B3"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Mental Health</w:t>
            </w:r>
          </w:p>
        </w:tc>
        <w:tc>
          <w:tcPr>
            <w:tcW w:w="694" w:type="dxa"/>
          </w:tcPr>
          <w:p w14:paraId="580EB288" w14:textId="19DE773C" w:rsidR="008A43D1" w:rsidRPr="00F119CD" w:rsidRDefault="002E2CA2" w:rsidP="002E2CA2">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46E3FB0D" w14:textId="57842F0B" w:rsidR="008A43D1" w:rsidRPr="00F119CD" w:rsidRDefault="008F77A4" w:rsidP="008F77A4">
            <w:pPr>
              <w:pStyle w:val="AFCSub-heading2"/>
              <w:rPr>
                <w:rFonts w:ascii="Calibri" w:hAnsi="Calibri"/>
                <w:b w:val="0"/>
                <w:bCs/>
                <w:sz w:val="20"/>
                <w:szCs w:val="20"/>
              </w:rPr>
            </w:pPr>
            <w:r w:rsidRPr="00F119CD">
              <w:rPr>
                <w:rFonts w:ascii="Calibri" w:hAnsi="Calibri"/>
                <w:b w:val="0"/>
                <w:bCs/>
                <w:sz w:val="20"/>
                <w:szCs w:val="20"/>
              </w:rPr>
              <w:t>Calm harm is designed to help people resist or manage the urge to self-harm. It's private and password protected.</w:t>
            </w:r>
          </w:p>
        </w:tc>
      </w:tr>
      <w:tr w:rsidR="008A43D1" w:rsidRPr="00CE597B" w14:paraId="71EF2FEB" w14:textId="77777777" w:rsidTr="00F119CD">
        <w:trPr>
          <w:trHeight w:val="1205"/>
        </w:trPr>
        <w:tc>
          <w:tcPr>
            <w:tcW w:w="1413" w:type="dxa"/>
          </w:tcPr>
          <w:p w14:paraId="6D9399B7" w14:textId="16456CD4" w:rsidR="008A43D1" w:rsidRPr="00CE597B" w:rsidRDefault="002E2CA2" w:rsidP="002E2CA2">
            <w:pPr>
              <w:pStyle w:val="AFCBodyCopy"/>
              <w:jc w:val="center"/>
              <w:rPr>
                <w:rFonts w:ascii="Calibri" w:hAnsi="Calibri"/>
              </w:rPr>
            </w:pPr>
            <w:r>
              <w:rPr>
                <w:noProof/>
              </w:rPr>
              <w:drawing>
                <wp:inline distT="0" distB="0" distL="0" distR="0" wp14:anchorId="006CC342" wp14:editId="6FEFE378">
                  <wp:extent cx="720000" cy="7200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00" cy="720000"/>
                          </a:xfrm>
                          <a:prstGeom prst="rect">
                            <a:avLst/>
                          </a:prstGeom>
                        </pic:spPr>
                      </pic:pic>
                    </a:graphicData>
                  </a:graphic>
                </wp:inline>
              </w:drawing>
            </w:r>
          </w:p>
        </w:tc>
        <w:tc>
          <w:tcPr>
            <w:tcW w:w="2886" w:type="dxa"/>
          </w:tcPr>
          <w:p w14:paraId="07B1FD33" w14:textId="0445E2C1" w:rsidR="008A43D1" w:rsidRPr="00F119CD" w:rsidRDefault="002E2CA2" w:rsidP="002E2CA2">
            <w:pPr>
              <w:pStyle w:val="AFCSub-heading2"/>
              <w:rPr>
                <w:rFonts w:ascii="Calibri" w:hAnsi="Calibri"/>
                <w:color w:val="49667E" w:themeColor="accent6"/>
                <w:sz w:val="20"/>
                <w:szCs w:val="20"/>
              </w:rPr>
            </w:pPr>
            <w:r w:rsidRPr="00F119CD">
              <w:rPr>
                <w:rFonts w:ascii="Calibri" w:hAnsi="Calibri"/>
                <w:color w:val="49667E" w:themeColor="accent6"/>
                <w:sz w:val="20"/>
                <w:szCs w:val="20"/>
              </w:rPr>
              <w:t>Meetwo</w:t>
            </w:r>
          </w:p>
        </w:tc>
        <w:tc>
          <w:tcPr>
            <w:tcW w:w="4190" w:type="dxa"/>
          </w:tcPr>
          <w:p w14:paraId="3949BBF6" w14:textId="793FA49E" w:rsidR="008A43D1" w:rsidRPr="00F119CD" w:rsidRDefault="00C902F5" w:rsidP="002E2CA2">
            <w:pPr>
              <w:pStyle w:val="AFCSub-heading2"/>
              <w:rPr>
                <w:rFonts w:ascii="Calibri" w:hAnsi="Calibri"/>
                <w:b w:val="0"/>
                <w:bCs/>
                <w:sz w:val="20"/>
                <w:szCs w:val="20"/>
              </w:rPr>
            </w:pPr>
            <w:r w:rsidRPr="00F119CD">
              <w:rPr>
                <w:rFonts w:ascii="Calibri" w:hAnsi="Calibri"/>
                <w:b w:val="0"/>
                <w:bCs/>
                <w:sz w:val="20"/>
                <w:szCs w:val="20"/>
              </w:rPr>
              <w:t>Mental Health</w:t>
            </w:r>
            <w:r w:rsidR="002E2CA2" w:rsidRPr="00F119CD">
              <w:rPr>
                <w:rFonts w:ascii="Calibri" w:hAnsi="Calibri"/>
                <w:b w:val="0"/>
                <w:bCs/>
                <w:sz w:val="20"/>
                <w:szCs w:val="20"/>
              </w:rPr>
              <w:t xml:space="preserve">, </w:t>
            </w:r>
            <w:r w:rsidRPr="00F119CD">
              <w:rPr>
                <w:rFonts w:ascii="Calibri" w:hAnsi="Calibri"/>
                <w:b w:val="0"/>
                <w:bCs/>
                <w:sz w:val="20"/>
                <w:szCs w:val="20"/>
              </w:rPr>
              <w:t>Online Community</w:t>
            </w:r>
            <w:r w:rsidR="002E2CA2" w:rsidRPr="00F119CD">
              <w:rPr>
                <w:rFonts w:ascii="Calibri" w:hAnsi="Calibri"/>
                <w:b w:val="0"/>
                <w:bCs/>
                <w:sz w:val="20"/>
                <w:szCs w:val="20"/>
              </w:rPr>
              <w:t xml:space="preserve">, </w:t>
            </w:r>
            <w:r w:rsidRPr="00F119CD">
              <w:rPr>
                <w:rFonts w:ascii="Calibri" w:hAnsi="Calibri"/>
                <w:b w:val="0"/>
                <w:bCs/>
                <w:sz w:val="20"/>
                <w:szCs w:val="20"/>
              </w:rPr>
              <w:t>Child Health</w:t>
            </w:r>
          </w:p>
        </w:tc>
        <w:tc>
          <w:tcPr>
            <w:tcW w:w="694" w:type="dxa"/>
          </w:tcPr>
          <w:p w14:paraId="2E53FAA7" w14:textId="66FECC53" w:rsidR="008A43D1" w:rsidRPr="00F119CD" w:rsidRDefault="00C902F5" w:rsidP="002E2CA2">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17B766CB" w14:textId="0560A0A0" w:rsidR="008A43D1" w:rsidRPr="00F119CD" w:rsidRDefault="008F77A4" w:rsidP="008F77A4">
            <w:pPr>
              <w:pStyle w:val="AFCSub-heading2"/>
              <w:rPr>
                <w:rFonts w:ascii="Calibri" w:hAnsi="Calibri"/>
                <w:b w:val="0"/>
                <w:bCs/>
                <w:sz w:val="20"/>
                <w:szCs w:val="20"/>
              </w:rPr>
            </w:pPr>
            <w:r w:rsidRPr="00F119CD">
              <w:rPr>
                <w:rFonts w:ascii="Calibri" w:hAnsi="Calibri"/>
                <w:b w:val="0"/>
                <w:bCs/>
                <w:sz w:val="20"/>
                <w:szCs w:val="20"/>
              </w:rPr>
              <w:t>Meetwo provides a safe and secure forum for teenagers wanting to discuss any issue affecting their lives.</w:t>
            </w:r>
            <w:r w:rsidR="006636F2" w:rsidRPr="00F119CD">
              <w:rPr>
                <w:rFonts w:ascii="Calibri" w:hAnsi="Calibri"/>
                <w:b w:val="0"/>
                <w:bCs/>
                <w:sz w:val="20"/>
                <w:szCs w:val="20"/>
              </w:rPr>
              <w:t xml:space="preserve"> </w:t>
            </w:r>
            <w:r w:rsidRPr="00F119CD">
              <w:rPr>
                <w:rFonts w:ascii="Calibri" w:hAnsi="Calibri"/>
                <w:b w:val="0"/>
                <w:bCs/>
                <w:sz w:val="20"/>
                <w:szCs w:val="20"/>
              </w:rPr>
              <w:t>You can anonymously get advice from experts or other teenagers going through similar experiences in areas such as mental health, self-harming, relationships and friendships.</w:t>
            </w:r>
          </w:p>
        </w:tc>
      </w:tr>
      <w:tr w:rsidR="00F119CD" w:rsidRPr="00CE597B" w14:paraId="256C2DB6" w14:textId="77777777" w:rsidTr="00F119CD">
        <w:trPr>
          <w:trHeight w:val="1466"/>
        </w:trPr>
        <w:tc>
          <w:tcPr>
            <w:tcW w:w="1413" w:type="dxa"/>
          </w:tcPr>
          <w:p w14:paraId="169E4AB0"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34958137" wp14:editId="668AF3D8">
                  <wp:extent cx="720000" cy="720000"/>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0000" cy="720000"/>
                          </a:xfrm>
                          <a:prstGeom prst="rect">
                            <a:avLst/>
                          </a:prstGeom>
                        </pic:spPr>
                      </pic:pic>
                    </a:graphicData>
                  </a:graphic>
                </wp:inline>
              </w:drawing>
            </w:r>
          </w:p>
        </w:tc>
        <w:tc>
          <w:tcPr>
            <w:tcW w:w="2886" w:type="dxa"/>
          </w:tcPr>
          <w:p w14:paraId="51A410FC" w14:textId="77777777"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Peanut</w:t>
            </w:r>
          </w:p>
        </w:tc>
        <w:tc>
          <w:tcPr>
            <w:tcW w:w="4190" w:type="dxa"/>
          </w:tcPr>
          <w:p w14:paraId="1E2C8597"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Pregnancy and Baby, Online Community</w:t>
            </w:r>
          </w:p>
        </w:tc>
        <w:tc>
          <w:tcPr>
            <w:tcW w:w="694" w:type="dxa"/>
          </w:tcPr>
          <w:p w14:paraId="2D0DB6DE"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1862E808" w14:textId="71ADB416" w:rsidR="006636F2" w:rsidRPr="00F119CD" w:rsidRDefault="006636F2" w:rsidP="006636F2">
            <w:pPr>
              <w:pStyle w:val="AFCSub-heading2"/>
              <w:rPr>
                <w:rFonts w:ascii="Calibri" w:hAnsi="Calibri"/>
                <w:b w:val="0"/>
                <w:bCs/>
                <w:sz w:val="20"/>
                <w:szCs w:val="20"/>
              </w:rPr>
            </w:pPr>
            <w:r w:rsidRPr="00F119CD">
              <w:rPr>
                <w:rFonts w:ascii="Calibri" w:hAnsi="Calibri"/>
                <w:b w:val="0"/>
                <w:bCs/>
                <w:sz w:val="20"/>
                <w:szCs w:val="20"/>
              </w:rPr>
              <w:t>Peanut aims to make sure no one must navigate womanhood alone, especially the hard parts. It gives you access to a social network to connect with other women across fertility and motherhood. It aims to make it easy to meet, chat and learn from like-minded women.</w:t>
            </w:r>
          </w:p>
        </w:tc>
      </w:tr>
      <w:tr w:rsidR="00F119CD" w:rsidRPr="00CE597B" w14:paraId="64D0EB44" w14:textId="77777777" w:rsidTr="00F119CD">
        <w:trPr>
          <w:trHeight w:val="1131"/>
        </w:trPr>
        <w:tc>
          <w:tcPr>
            <w:tcW w:w="1413" w:type="dxa"/>
          </w:tcPr>
          <w:p w14:paraId="42226F71" w14:textId="77777777" w:rsidR="006636F2" w:rsidRPr="00CE597B" w:rsidRDefault="006636F2" w:rsidP="00CE31F8">
            <w:pPr>
              <w:pStyle w:val="AFCBodyCopy"/>
              <w:jc w:val="center"/>
              <w:rPr>
                <w:rFonts w:ascii="Calibri" w:hAnsi="Calibri"/>
              </w:rPr>
            </w:pPr>
            <w:r w:rsidRPr="00CE597B">
              <w:rPr>
                <w:rFonts w:ascii="Calibri" w:hAnsi="Calibri"/>
                <w:noProof/>
              </w:rPr>
              <w:lastRenderedPageBreak/>
              <w:drawing>
                <wp:inline distT="0" distB="0" distL="0" distR="0" wp14:anchorId="7BB98FA4" wp14:editId="18C86F2E">
                  <wp:extent cx="720000" cy="720000"/>
                  <wp:effectExtent l="0" t="0" r="444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0000" cy="720000"/>
                          </a:xfrm>
                          <a:prstGeom prst="rect">
                            <a:avLst/>
                          </a:prstGeom>
                        </pic:spPr>
                      </pic:pic>
                    </a:graphicData>
                  </a:graphic>
                </wp:inline>
              </w:drawing>
            </w:r>
          </w:p>
        </w:tc>
        <w:tc>
          <w:tcPr>
            <w:tcW w:w="2886" w:type="dxa"/>
          </w:tcPr>
          <w:p w14:paraId="3E1A111A" w14:textId="77777777"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Pzizz</w:t>
            </w:r>
          </w:p>
          <w:p w14:paraId="090EDE20" w14:textId="77777777" w:rsidR="006636F2" w:rsidRPr="00F119CD" w:rsidRDefault="006636F2" w:rsidP="00CE31F8">
            <w:pPr>
              <w:pStyle w:val="AFCSub-heading2"/>
              <w:rPr>
                <w:rFonts w:ascii="Calibri" w:hAnsi="Calibri"/>
                <w:color w:val="49667E" w:themeColor="accent6"/>
                <w:sz w:val="20"/>
                <w:szCs w:val="20"/>
              </w:rPr>
            </w:pPr>
          </w:p>
        </w:tc>
        <w:tc>
          <w:tcPr>
            <w:tcW w:w="4190" w:type="dxa"/>
          </w:tcPr>
          <w:p w14:paraId="1A6C36A3"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Sleep</w:t>
            </w:r>
          </w:p>
        </w:tc>
        <w:tc>
          <w:tcPr>
            <w:tcW w:w="694" w:type="dxa"/>
          </w:tcPr>
          <w:p w14:paraId="4478C9DB"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2775948F" w14:textId="28433AB3"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Pzizz helps you quickly calm your mind, fall asleep fast, stay asleep, and wake up refreshed. It uses "dreamscapes" – a mix of music, voiceovers and sound effects designed using the latest clinical research to help you sleep better at night or take power naps during the day.</w:t>
            </w:r>
          </w:p>
        </w:tc>
      </w:tr>
      <w:tr w:rsidR="00F119CD" w:rsidRPr="00CE597B" w14:paraId="0FBE5FFC" w14:textId="77777777" w:rsidTr="00F119CD">
        <w:trPr>
          <w:trHeight w:val="1137"/>
        </w:trPr>
        <w:tc>
          <w:tcPr>
            <w:tcW w:w="1413" w:type="dxa"/>
          </w:tcPr>
          <w:p w14:paraId="3DDE8E2F"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5C5E0110" wp14:editId="1D5BBC59">
                  <wp:extent cx="720000" cy="720000"/>
                  <wp:effectExtent l="0" t="0" r="444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0000" cy="720000"/>
                          </a:xfrm>
                          <a:prstGeom prst="rect">
                            <a:avLst/>
                          </a:prstGeom>
                        </pic:spPr>
                      </pic:pic>
                    </a:graphicData>
                  </a:graphic>
                </wp:inline>
              </w:drawing>
            </w:r>
          </w:p>
        </w:tc>
        <w:tc>
          <w:tcPr>
            <w:tcW w:w="2886" w:type="dxa"/>
          </w:tcPr>
          <w:p w14:paraId="1E016BEE" w14:textId="77777777"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Couch To 5K</w:t>
            </w:r>
          </w:p>
          <w:p w14:paraId="37964E8C" w14:textId="77777777" w:rsidR="006636F2" w:rsidRPr="00F119CD" w:rsidRDefault="006636F2" w:rsidP="00CE31F8">
            <w:pPr>
              <w:pStyle w:val="AFCSub-heading2"/>
              <w:rPr>
                <w:rFonts w:ascii="Calibri" w:hAnsi="Calibri"/>
                <w:color w:val="49667E" w:themeColor="accent6"/>
                <w:sz w:val="20"/>
                <w:szCs w:val="20"/>
              </w:rPr>
            </w:pPr>
          </w:p>
        </w:tc>
        <w:tc>
          <w:tcPr>
            <w:tcW w:w="4190" w:type="dxa"/>
          </w:tcPr>
          <w:p w14:paraId="1C501678"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Health and Lifestyle</w:t>
            </w:r>
          </w:p>
        </w:tc>
        <w:tc>
          <w:tcPr>
            <w:tcW w:w="694" w:type="dxa"/>
          </w:tcPr>
          <w:p w14:paraId="477AC99E" w14:textId="77777777"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Free</w:t>
            </w:r>
          </w:p>
          <w:p w14:paraId="4C958BF0" w14:textId="77777777" w:rsidR="006636F2" w:rsidRPr="00F119CD" w:rsidRDefault="006636F2" w:rsidP="00CE31F8">
            <w:pPr>
              <w:pStyle w:val="AFCSub-heading2"/>
              <w:rPr>
                <w:rFonts w:ascii="Calibri" w:hAnsi="Calibri"/>
                <w:b w:val="0"/>
                <w:bCs/>
                <w:noProof/>
                <w:sz w:val="20"/>
                <w:szCs w:val="20"/>
              </w:rPr>
            </w:pPr>
          </w:p>
        </w:tc>
        <w:tc>
          <w:tcPr>
            <w:tcW w:w="6096" w:type="dxa"/>
          </w:tcPr>
          <w:p w14:paraId="79320A34" w14:textId="0B253864" w:rsidR="006636F2" w:rsidRPr="00F119CD" w:rsidRDefault="006636F2" w:rsidP="00F119CD">
            <w:pPr>
              <w:pStyle w:val="AFCSub-heading2"/>
              <w:rPr>
                <w:b w:val="0"/>
                <w:bCs/>
              </w:rPr>
            </w:pPr>
            <w:r w:rsidRPr="00F119CD">
              <w:rPr>
                <w:rFonts w:ascii="Calibri" w:hAnsi="Calibri"/>
                <w:b w:val="0"/>
                <w:bCs/>
                <w:sz w:val="20"/>
                <w:szCs w:val="20"/>
              </w:rPr>
              <w:t xml:space="preserve">Walk and run your way to 5k this couch to 5k app designed to take total beginners from walking to running for 30 minutes in just 9 weeks. Presented in association with BBC get inspired, </w:t>
            </w:r>
            <w:r w:rsidR="00F119CD" w:rsidRPr="00F119CD">
              <w:rPr>
                <w:rFonts w:ascii="Calibri" w:hAnsi="Calibri"/>
                <w:b w:val="0"/>
                <w:bCs/>
                <w:sz w:val="20"/>
                <w:szCs w:val="20"/>
              </w:rPr>
              <w:t>it</w:t>
            </w:r>
            <w:r w:rsidRPr="00F119CD">
              <w:rPr>
                <w:rFonts w:ascii="Calibri" w:hAnsi="Calibri"/>
                <w:b w:val="0"/>
                <w:bCs/>
                <w:sz w:val="20"/>
                <w:szCs w:val="20"/>
              </w:rPr>
              <w:t xml:space="preserve"> builds you up gradually with a mix of running and walking. </w:t>
            </w:r>
          </w:p>
        </w:tc>
      </w:tr>
      <w:tr w:rsidR="00F119CD" w:rsidRPr="00CE597B" w14:paraId="1CF6F3CB" w14:textId="77777777" w:rsidTr="00F119CD">
        <w:trPr>
          <w:trHeight w:val="859"/>
        </w:trPr>
        <w:tc>
          <w:tcPr>
            <w:tcW w:w="1413" w:type="dxa"/>
          </w:tcPr>
          <w:p w14:paraId="1574FA07"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63556DA2" wp14:editId="5F5BCEBE">
                  <wp:extent cx="720000" cy="720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86" w:type="dxa"/>
          </w:tcPr>
          <w:p w14:paraId="7FBCCDB7" w14:textId="46741573"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 xml:space="preserve">Calm </w:t>
            </w:r>
          </w:p>
        </w:tc>
        <w:tc>
          <w:tcPr>
            <w:tcW w:w="4190" w:type="dxa"/>
          </w:tcPr>
          <w:p w14:paraId="092CD79A"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Meditation and Relaxation Aid</w:t>
            </w:r>
          </w:p>
        </w:tc>
        <w:tc>
          <w:tcPr>
            <w:tcW w:w="694" w:type="dxa"/>
          </w:tcPr>
          <w:p w14:paraId="1857D4A3"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7C8532B3" w14:textId="77777777"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In the calm app, the daily calm is a 10-minute meditation that's new every day. Relaxing nature sounds from the calm app for relaxation, deep sleep and focus</w:t>
            </w:r>
          </w:p>
        </w:tc>
      </w:tr>
      <w:tr w:rsidR="00F119CD" w:rsidRPr="00CE597B" w14:paraId="5C0D2440" w14:textId="77777777" w:rsidTr="00F119CD">
        <w:trPr>
          <w:trHeight w:val="1466"/>
        </w:trPr>
        <w:tc>
          <w:tcPr>
            <w:tcW w:w="1413" w:type="dxa"/>
          </w:tcPr>
          <w:p w14:paraId="48F3627A"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601748A1" wp14:editId="784A411F">
                  <wp:extent cx="720000" cy="720000"/>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20000" cy="720000"/>
                          </a:xfrm>
                          <a:prstGeom prst="rect">
                            <a:avLst/>
                          </a:prstGeom>
                        </pic:spPr>
                      </pic:pic>
                    </a:graphicData>
                  </a:graphic>
                </wp:inline>
              </w:drawing>
            </w:r>
          </w:p>
        </w:tc>
        <w:tc>
          <w:tcPr>
            <w:tcW w:w="2886" w:type="dxa"/>
          </w:tcPr>
          <w:p w14:paraId="32DE1894" w14:textId="34DC8A3D"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My Affirmations</w:t>
            </w:r>
          </w:p>
        </w:tc>
        <w:tc>
          <w:tcPr>
            <w:tcW w:w="4190" w:type="dxa"/>
          </w:tcPr>
          <w:p w14:paraId="0D61A1C9"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Live Positive</w:t>
            </w:r>
          </w:p>
        </w:tc>
        <w:tc>
          <w:tcPr>
            <w:tcW w:w="694" w:type="dxa"/>
          </w:tcPr>
          <w:p w14:paraId="75886273"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06E36101" w14:textId="0B541CAB"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 xml:space="preserve">Life does not happen to </w:t>
            </w:r>
            <w:r w:rsidR="00F119CD" w:rsidRPr="00F119CD">
              <w:rPr>
                <w:rFonts w:ascii="Calibri" w:hAnsi="Calibri"/>
                <w:b w:val="0"/>
                <w:bCs/>
                <w:sz w:val="20"/>
                <w:szCs w:val="20"/>
              </w:rPr>
              <w:t>you;</w:t>
            </w:r>
            <w:r w:rsidRPr="00F119CD">
              <w:rPr>
                <w:rFonts w:ascii="Calibri" w:hAnsi="Calibri"/>
                <w:b w:val="0"/>
                <w:bCs/>
                <w:sz w:val="20"/>
                <w:szCs w:val="20"/>
              </w:rPr>
              <w:t xml:space="preserve"> it happens for you.</w:t>
            </w:r>
            <w:r w:rsidR="00F119CD" w:rsidRPr="00F119CD">
              <w:rPr>
                <w:rFonts w:ascii="Calibri" w:hAnsi="Calibri"/>
                <w:b w:val="0"/>
                <w:bCs/>
                <w:sz w:val="20"/>
                <w:szCs w:val="20"/>
              </w:rPr>
              <w:t xml:space="preserve"> Y</w:t>
            </w:r>
            <w:r w:rsidRPr="00F119CD">
              <w:rPr>
                <w:rFonts w:ascii="Calibri" w:hAnsi="Calibri"/>
                <w:b w:val="0"/>
                <w:bCs/>
                <w:sz w:val="20"/>
                <w:szCs w:val="20"/>
              </w:rPr>
              <w:t>our life is your creation. What you believe in will become your reality. Affirmations help you to change the outlook of your life by impregnating positive thoughts in your subconscious mind. Once you believe in a thought, that thought begins to manifest into reality.</w:t>
            </w:r>
          </w:p>
        </w:tc>
      </w:tr>
      <w:tr w:rsidR="00F119CD" w:rsidRPr="00CE597B" w14:paraId="743F1CC0" w14:textId="77777777" w:rsidTr="00F119CD">
        <w:trPr>
          <w:trHeight w:val="1229"/>
        </w:trPr>
        <w:tc>
          <w:tcPr>
            <w:tcW w:w="1413" w:type="dxa"/>
          </w:tcPr>
          <w:p w14:paraId="7F3490A0"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53B12D09" wp14:editId="4F1985F7">
                  <wp:extent cx="673200" cy="720000"/>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417" t="-1765" r="18211" b="1765"/>
                          <a:stretch/>
                        </pic:blipFill>
                        <pic:spPr bwMode="auto">
                          <a:xfrm>
                            <a:off x="0" y="0"/>
                            <a:ext cx="67320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2886" w:type="dxa"/>
          </w:tcPr>
          <w:p w14:paraId="1C0B0C47" w14:textId="0BB00FE5"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 xml:space="preserve">Head Space </w:t>
            </w:r>
          </w:p>
        </w:tc>
        <w:tc>
          <w:tcPr>
            <w:tcW w:w="4190" w:type="dxa"/>
          </w:tcPr>
          <w:p w14:paraId="6EE2C64C" w14:textId="77777777"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 xml:space="preserve">Sleep and Guided Meditation </w:t>
            </w:r>
          </w:p>
          <w:p w14:paraId="0CDE4EE5" w14:textId="77777777" w:rsidR="006636F2" w:rsidRPr="00F119CD" w:rsidRDefault="006636F2" w:rsidP="00CE31F8">
            <w:pPr>
              <w:pStyle w:val="AFCSub-heading2"/>
              <w:rPr>
                <w:rFonts w:ascii="Calibri" w:hAnsi="Calibri"/>
                <w:b w:val="0"/>
                <w:bCs/>
                <w:noProof/>
                <w:sz w:val="20"/>
                <w:szCs w:val="20"/>
              </w:rPr>
            </w:pPr>
          </w:p>
        </w:tc>
        <w:tc>
          <w:tcPr>
            <w:tcW w:w="694" w:type="dxa"/>
          </w:tcPr>
          <w:p w14:paraId="47854F47"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603F3773" w14:textId="77777777"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Meditation has been shown to help people stress less, focus more and even sleep better. Headspace is meditation made simple. We'll teach you the life-changing skills of meditation and mindfulness in just a few minutes a day.</w:t>
            </w:r>
          </w:p>
        </w:tc>
      </w:tr>
      <w:tr w:rsidR="00F119CD" w:rsidRPr="00CE597B" w14:paraId="7FF52CBA" w14:textId="77777777" w:rsidTr="00F119CD">
        <w:trPr>
          <w:trHeight w:val="951"/>
        </w:trPr>
        <w:tc>
          <w:tcPr>
            <w:tcW w:w="1413" w:type="dxa"/>
          </w:tcPr>
          <w:p w14:paraId="343EFA1F" w14:textId="77777777" w:rsidR="006636F2" w:rsidRPr="00CE597B" w:rsidRDefault="006636F2" w:rsidP="00CE31F8">
            <w:pPr>
              <w:pStyle w:val="AFCBodyCopy"/>
              <w:jc w:val="center"/>
              <w:rPr>
                <w:rFonts w:ascii="Calibri" w:hAnsi="Calibri"/>
              </w:rPr>
            </w:pPr>
            <w:r>
              <w:rPr>
                <w:rFonts w:ascii="Calibri" w:hAnsi="Calibri"/>
                <w:noProof/>
              </w:rPr>
              <w:drawing>
                <wp:inline distT="0" distB="0" distL="0" distR="0" wp14:anchorId="21352A73" wp14:editId="0FAA4FD4">
                  <wp:extent cx="720000" cy="45000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450000"/>
                          </a:xfrm>
                          <a:prstGeom prst="rect">
                            <a:avLst/>
                          </a:prstGeom>
                          <a:noFill/>
                        </pic:spPr>
                      </pic:pic>
                    </a:graphicData>
                  </a:graphic>
                </wp:inline>
              </w:drawing>
            </w:r>
          </w:p>
        </w:tc>
        <w:tc>
          <w:tcPr>
            <w:tcW w:w="2886" w:type="dxa"/>
          </w:tcPr>
          <w:p w14:paraId="4C08BB9E" w14:textId="7B5A76A3" w:rsidR="006636F2" w:rsidRPr="00F119CD" w:rsidRDefault="006636F2" w:rsidP="00CE31F8">
            <w:pPr>
              <w:pStyle w:val="AFCSub-heading2"/>
              <w:rPr>
                <w:rFonts w:ascii="Calibri" w:hAnsi="Calibri"/>
                <w:color w:val="49667E" w:themeColor="accent6"/>
                <w:sz w:val="20"/>
                <w:szCs w:val="20"/>
              </w:rPr>
            </w:pPr>
            <w:r w:rsidRPr="00F119CD">
              <w:rPr>
                <w:rFonts w:ascii="Calibri" w:hAnsi="Calibri"/>
                <w:color w:val="49667E" w:themeColor="accent6"/>
                <w:sz w:val="20"/>
                <w:szCs w:val="20"/>
              </w:rPr>
              <w:t xml:space="preserve">7 Cups – Anxiety &amp; Stress Chat </w:t>
            </w:r>
          </w:p>
        </w:tc>
        <w:tc>
          <w:tcPr>
            <w:tcW w:w="4190" w:type="dxa"/>
          </w:tcPr>
          <w:p w14:paraId="061275DE"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Mental Health</w:t>
            </w:r>
          </w:p>
        </w:tc>
        <w:tc>
          <w:tcPr>
            <w:tcW w:w="694" w:type="dxa"/>
          </w:tcPr>
          <w:p w14:paraId="0D40747B"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20B2A1C8" w14:textId="06E0DBBC"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 xml:space="preserve">7 cups </w:t>
            </w:r>
            <w:r w:rsidR="00F119CD" w:rsidRPr="00F119CD">
              <w:rPr>
                <w:rFonts w:ascii="Calibri" w:hAnsi="Calibri"/>
                <w:b w:val="0"/>
                <w:bCs/>
                <w:sz w:val="20"/>
                <w:szCs w:val="20"/>
              </w:rPr>
              <w:t>connect</w:t>
            </w:r>
            <w:r w:rsidRPr="00F119CD">
              <w:rPr>
                <w:rFonts w:ascii="Calibri" w:hAnsi="Calibri"/>
                <w:b w:val="0"/>
                <w:bCs/>
                <w:sz w:val="20"/>
                <w:szCs w:val="20"/>
              </w:rPr>
              <w:t xml:space="preserve"> you to caring listeners for free emotional support. Grow at your own pace</w:t>
            </w:r>
            <w:r w:rsidR="00F119CD" w:rsidRPr="00F119CD">
              <w:rPr>
                <w:rFonts w:ascii="Calibri" w:hAnsi="Calibri"/>
                <w:b w:val="0"/>
                <w:bCs/>
                <w:sz w:val="20"/>
                <w:szCs w:val="20"/>
              </w:rPr>
              <w:t xml:space="preserve">. </w:t>
            </w:r>
            <w:r w:rsidRPr="00F119CD">
              <w:rPr>
                <w:rFonts w:ascii="Calibri" w:hAnsi="Calibri"/>
                <w:b w:val="0"/>
                <w:bCs/>
                <w:sz w:val="20"/>
                <w:szCs w:val="20"/>
              </w:rPr>
              <w:t>Explore self-help guides &amp; growth paths for proven tips and advice on how to feel better</w:t>
            </w:r>
            <w:r w:rsidR="00F119CD" w:rsidRPr="00F119CD">
              <w:rPr>
                <w:rFonts w:ascii="Calibri" w:hAnsi="Calibri"/>
                <w:b w:val="0"/>
                <w:bCs/>
                <w:sz w:val="20"/>
                <w:szCs w:val="20"/>
              </w:rPr>
              <w:t>.</w:t>
            </w:r>
          </w:p>
        </w:tc>
      </w:tr>
      <w:tr w:rsidR="00F119CD" w:rsidRPr="00CE597B" w14:paraId="238228B5" w14:textId="77777777" w:rsidTr="00F119CD">
        <w:trPr>
          <w:trHeight w:val="925"/>
        </w:trPr>
        <w:tc>
          <w:tcPr>
            <w:tcW w:w="1413" w:type="dxa"/>
          </w:tcPr>
          <w:p w14:paraId="7BC1C8D0" w14:textId="77777777" w:rsidR="006636F2" w:rsidRPr="00CE597B" w:rsidRDefault="006636F2" w:rsidP="00CE31F8">
            <w:pPr>
              <w:pStyle w:val="AFCBodyCopy"/>
              <w:jc w:val="center"/>
              <w:rPr>
                <w:rFonts w:ascii="Calibri" w:hAnsi="Calibri"/>
              </w:rPr>
            </w:pPr>
            <w:r w:rsidRPr="00CE597B">
              <w:rPr>
                <w:rFonts w:ascii="Calibri" w:hAnsi="Calibri"/>
                <w:noProof/>
              </w:rPr>
              <w:drawing>
                <wp:inline distT="0" distB="0" distL="0" distR="0" wp14:anchorId="13C52786" wp14:editId="0D89F94E">
                  <wp:extent cx="720000" cy="720000"/>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20000" cy="720000"/>
                          </a:xfrm>
                          <a:prstGeom prst="rect">
                            <a:avLst/>
                          </a:prstGeom>
                        </pic:spPr>
                      </pic:pic>
                    </a:graphicData>
                  </a:graphic>
                </wp:inline>
              </w:drawing>
            </w:r>
          </w:p>
        </w:tc>
        <w:tc>
          <w:tcPr>
            <w:tcW w:w="2886" w:type="dxa"/>
          </w:tcPr>
          <w:p w14:paraId="3AFFA6D2" w14:textId="7055969E" w:rsidR="006636F2" w:rsidRPr="00F119CD" w:rsidRDefault="006636F2" w:rsidP="00CE31F8">
            <w:pPr>
              <w:pStyle w:val="AFCSub-heading2"/>
              <w:rPr>
                <w:rFonts w:ascii="Calibri" w:hAnsi="Calibri"/>
                <w:color w:val="49667E" w:themeColor="accent6"/>
                <w:sz w:val="20"/>
                <w:szCs w:val="20"/>
              </w:rPr>
            </w:pPr>
            <w:proofErr w:type="spellStart"/>
            <w:r w:rsidRPr="00F119CD">
              <w:rPr>
                <w:rFonts w:ascii="Calibri" w:hAnsi="Calibri"/>
                <w:color w:val="49667E" w:themeColor="accent6"/>
                <w:sz w:val="20"/>
                <w:szCs w:val="20"/>
              </w:rPr>
              <w:t>Lets</w:t>
            </w:r>
            <w:proofErr w:type="spellEnd"/>
            <w:r w:rsidRPr="00F119CD">
              <w:rPr>
                <w:rFonts w:ascii="Calibri" w:hAnsi="Calibri"/>
                <w:color w:val="49667E" w:themeColor="accent6"/>
                <w:sz w:val="20"/>
                <w:szCs w:val="20"/>
              </w:rPr>
              <w:t xml:space="preserve"> Meditate</w:t>
            </w:r>
          </w:p>
          <w:p w14:paraId="7CAF976F" w14:textId="77777777" w:rsidR="006636F2" w:rsidRPr="00F119CD" w:rsidRDefault="006636F2" w:rsidP="00CE31F8">
            <w:pPr>
              <w:pStyle w:val="AFCSub-heading2"/>
              <w:rPr>
                <w:rFonts w:ascii="Calibri" w:hAnsi="Calibri"/>
                <w:color w:val="49667E" w:themeColor="accent6"/>
                <w:sz w:val="20"/>
                <w:szCs w:val="20"/>
              </w:rPr>
            </w:pPr>
          </w:p>
        </w:tc>
        <w:tc>
          <w:tcPr>
            <w:tcW w:w="4190" w:type="dxa"/>
          </w:tcPr>
          <w:p w14:paraId="0AA8A89F" w14:textId="1E801580"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 xml:space="preserve">Sleep and Guided Meditation </w:t>
            </w:r>
          </w:p>
        </w:tc>
        <w:tc>
          <w:tcPr>
            <w:tcW w:w="694" w:type="dxa"/>
          </w:tcPr>
          <w:p w14:paraId="03598C8B" w14:textId="77777777" w:rsidR="006636F2" w:rsidRPr="00F119CD" w:rsidRDefault="006636F2" w:rsidP="00CE31F8">
            <w:pPr>
              <w:pStyle w:val="AFCSub-heading2"/>
              <w:rPr>
                <w:rFonts w:ascii="Calibri" w:hAnsi="Calibri"/>
                <w:b w:val="0"/>
                <w:bCs/>
                <w:noProof/>
                <w:sz w:val="20"/>
                <w:szCs w:val="20"/>
              </w:rPr>
            </w:pPr>
            <w:r w:rsidRPr="00F119CD">
              <w:rPr>
                <w:rFonts w:ascii="Calibri" w:hAnsi="Calibri"/>
                <w:b w:val="0"/>
                <w:bCs/>
                <w:sz w:val="20"/>
                <w:szCs w:val="20"/>
              </w:rPr>
              <w:t>Free</w:t>
            </w:r>
          </w:p>
        </w:tc>
        <w:tc>
          <w:tcPr>
            <w:tcW w:w="6096" w:type="dxa"/>
          </w:tcPr>
          <w:p w14:paraId="1D716D7D" w14:textId="77777777" w:rsidR="006636F2" w:rsidRPr="00F119CD" w:rsidRDefault="006636F2" w:rsidP="00CE31F8">
            <w:pPr>
              <w:pStyle w:val="AFCSub-heading2"/>
              <w:rPr>
                <w:rFonts w:ascii="Calibri" w:hAnsi="Calibri"/>
                <w:b w:val="0"/>
                <w:bCs/>
                <w:sz w:val="20"/>
                <w:szCs w:val="20"/>
              </w:rPr>
            </w:pPr>
            <w:r w:rsidRPr="00F119CD">
              <w:rPr>
                <w:rFonts w:ascii="Calibri" w:hAnsi="Calibri"/>
                <w:b w:val="0"/>
                <w:bCs/>
                <w:sz w:val="20"/>
                <w:szCs w:val="20"/>
              </w:rPr>
              <w:t>A very straightforward approach to guided meditation; no clutter, no distraction. Just choose a track and hit play. It’s as simple as it can get.</w:t>
            </w:r>
          </w:p>
        </w:tc>
      </w:tr>
    </w:tbl>
    <w:p w14:paraId="32C1E298" w14:textId="77777777" w:rsidR="00F973E8" w:rsidRPr="00937D57" w:rsidRDefault="00F973E8" w:rsidP="00F973E8"/>
    <w:sectPr w:rsidR="00F973E8" w:rsidRPr="00937D57" w:rsidSect="006636F2">
      <w:headerReference w:type="first" r:id="rId23"/>
      <w:pgSz w:w="16820" w:h="11900" w:orient="landscape"/>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3D0E" w14:textId="77777777" w:rsidR="00A53CC3" w:rsidRDefault="00A53CC3" w:rsidP="00061461">
      <w:r>
        <w:separator/>
      </w:r>
    </w:p>
  </w:endnote>
  <w:endnote w:type="continuationSeparator" w:id="0">
    <w:p w14:paraId="711D99D9" w14:textId="77777777" w:rsidR="00A53CC3" w:rsidRDefault="00A53CC3" w:rsidP="0006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68EE8" w14:textId="77777777" w:rsidR="00A53CC3" w:rsidRDefault="00A53CC3" w:rsidP="00061461">
      <w:r>
        <w:separator/>
      </w:r>
    </w:p>
  </w:footnote>
  <w:footnote w:type="continuationSeparator" w:id="0">
    <w:p w14:paraId="2B9F420C" w14:textId="77777777" w:rsidR="00A53CC3" w:rsidRDefault="00A53CC3" w:rsidP="0006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E88B" w14:textId="77777777" w:rsidR="00E73912" w:rsidRDefault="00B2201E" w:rsidP="00F119CD">
    <w:pPr>
      <w:pStyle w:val="Header"/>
      <w:tabs>
        <w:tab w:val="clear" w:pos="4513"/>
        <w:tab w:val="clear" w:pos="9026"/>
      </w:tabs>
    </w:pPr>
    <w:r>
      <w:rPr>
        <w:noProof/>
      </w:rPr>
      <w:drawing>
        <wp:anchor distT="0" distB="0" distL="114300" distR="114300" simplePos="0" relativeHeight="251661312" behindDoc="0" locked="0" layoutInCell="1" allowOverlap="1" wp14:anchorId="4610B22F" wp14:editId="4A357107">
          <wp:simplePos x="0" y="0"/>
          <wp:positionH relativeFrom="margin">
            <wp:align>right</wp:align>
          </wp:positionH>
          <wp:positionV relativeFrom="paragraph">
            <wp:posOffset>455930</wp:posOffset>
          </wp:positionV>
          <wp:extent cx="1304290" cy="12611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4290" cy="1261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8A5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F2F2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BC68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7521A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5220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BEB4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008F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4CCFC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AE3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BC254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F02A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B6941"/>
    <w:multiLevelType w:val="hybridMultilevel"/>
    <w:tmpl w:val="53F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E45F2"/>
    <w:multiLevelType w:val="hybridMultilevel"/>
    <w:tmpl w:val="298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95835"/>
    <w:multiLevelType w:val="hybridMultilevel"/>
    <w:tmpl w:val="74AA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90356"/>
    <w:multiLevelType w:val="hybridMultilevel"/>
    <w:tmpl w:val="592A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650B7"/>
    <w:multiLevelType w:val="hybridMultilevel"/>
    <w:tmpl w:val="16B207AE"/>
    <w:lvl w:ilvl="0" w:tplc="E3C238FE">
      <w:start w:val="1"/>
      <w:numFmt w:val="bullet"/>
      <w:pStyle w:val="AFCBulletPoints"/>
      <w:lvlText w:val=""/>
      <w:lvlJc w:val="left"/>
      <w:pPr>
        <w:ind w:left="720" w:hanging="360"/>
      </w:pPr>
      <w:rPr>
        <w:rFonts w:ascii="Symbol" w:hAnsi="Symbol" w:hint="default"/>
        <w:b/>
        <w:i w:val="0"/>
        <w:color w:val="D922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830C3"/>
    <w:multiLevelType w:val="hybridMultilevel"/>
    <w:tmpl w:val="B6E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4C18"/>
    <w:multiLevelType w:val="hybridMultilevel"/>
    <w:tmpl w:val="197E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818AE"/>
    <w:multiLevelType w:val="hybridMultilevel"/>
    <w:tmpl w:val="EA38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63A7A"/>
    <w:multiLevelType w:val="hybridMultilevel"/>
    <w:tmpl w:val="3F22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A3DAF"/>
    <w:multiLevelType w:val="hybridMultilevel"/>
    <w:tmpl w:val="6A12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4119E"/>
    <w:multiLevelType w:val="hybridMultilevel"/>
    <w:tmpl w:val="36DA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26367"/>
    <w:multiLevelType w:val="hybridMultilevel"/>
    <w:tmpl w:val="8660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00DEA"/>
    <w:multiLevelType w:val="hybridMultilevel"/>
    <w:tmpl w:val="D68E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E6BC4"/>
    <w:multiLevelType w:val="hybridMultilevel"/>
    <w:tmpl w:val="F966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E5EE5"/>
    <w:multiLevelType w:val="hybridMultilevel"/>
    <w:tmpl w:val="49D8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B117F"/>
    <w:multiLevelType w:val="hybridMultilevel"/>
    <w:tmpl w:val="5F12C9A6"/>
    <w:lvl w:ilvl="0" w:tplc="B24242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D1800"/>
    <w:multiLevelType w:val="hybridMultilevel"/>
    <w:tmpl w:val="CB8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45F01"/>
    <w:multiLevelType w:val="hybridMultilevel"/>
    <w:tmpl w:val="E206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F044A"/>
    <w:multiLevelType w:val="hybridMultilevel"/>
    <w:tmpl w:val="D4344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8E6C42"/>
    <w:multiLevelType w:val="hybridMultilevel"/>
    <w:tmpl w:val="E4C6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A7343"/>
    <w:multiLevelType w:val="hybridMultilevel"/>
    <w:tmpl w:val="5CA6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6323D"/>
    <w:multiLevelType w:val="hybridMultilevel"/>
    <w:tmpl w:val="36D0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F625A"/>
    <w:multiLevelType w:val="hybridMultilevel"/>
    <w:tmpl w:val="D200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93C28"/>
    <w:multiLevelType w:val="hybridMultilevel"/>
    <w:tmpl w:val="0CD0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33"/>
  </w:num>
  <w:num w:numId="13">
    <w:abstractNumId w:val="15"/>
  </w:num>
  <w:num w:numId="14">
    <w:abstractNumId w:val="26"/>
  </w:num>
  <w:num w:numId="15">
    <w:abstractNumId w:val="13"/>
  </w:num>
  <w:num w:numId="16">
    <w:abstractNumId w:val="32"/>
  </w:num>
  <w:num w:numId="17">
    <w:abstractNumId w:val="27"/>
  </w:num>
  <w:num w:numId="18">
    <w:abstractNumId w:val="24"/>
  </w:num>
  <w:num w:numId="19">
    <w:abstractNumId w:val="23"/>
  </w:num>
  <w:num w:numId="20">
    <w:abstractNumId w:val="34"/>
  </w:num>
  <w:num w:numId="21">
    <w:abstractNumId w:val="22"/>
  </w:num>
  <w:num w:numId="22">
    <w:abstractNumId w:val="25"/>
  </w:num>
  <w:num w:numId="23">
    <w:abstractNumId w:val="14"/>
  </w:num>
  <w:num w:numId="24">
    <w:abstractNumId w:val="11"/>
  </w:num>
  <w:num w:numId="25">
    <w:abstractNumId w:val="17"/>
  </w:num>
  <w:num w:numId="26">
    <w:abstractNumId w:val="30"/>
  </w:num>
  <w:num w:numId="27">
    <w:abstractNumId w:val="19"/>
  </w:num>
  <w:num w:numId="28">
    <w:abstractNumId w:val="29"/>
  </w:num>
  <w:num w:numId="29">
    <w:abstractNumId w:val="18"/>
  </w:num>
  <w:num w:numId="30">
    <w:abstractNumId w:val="20"/>
  </w:num>
  <w:num w:numId="31">
    <w:abstractNumId w:val="28"/>
  </w:num>
  <w:num w:numId="32">
    <w:abstractNumId w:val="12"/>
  </w:num>
  <w:num w:numId="33">
    <w:abstractNumId w:val="16"/>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0CE6"/>
    <w:rsid w:val="00003DEB"/>
    <w:rsid w:val="00003F96"/>
    <w:rsid w:val="00004FAC"/>
    <w:rsid w:val="000064B0"/>
    <w:rsid w:val="000113DA"/>
    <w:rsid w:val="000134F1"/>
    <w:rsid w:val="00014FFA"/>
    <w:rsid w:val="00017EBA"/>
    <w:rsid w:val="0002042E"/>
    <w:rsid w:val="00037DAC"/>
    <w:rsid w:val="00061461"/>
    <w:rsid w:val="00062F03"/>
    <w:rsid w:val="000703CC"/>
    <w:rsid w:val="00070609"/>
    <w:rsid w:val="0007234D"/>
    <w:rsid w:val="000823DB"/>
    <w:rsid w:val="0008251B"/>
    <w:rsid w:val="000875EC"/>
    <w:rsid w:val="000A2ACD"/>
    <w:rsid w:val="000A604B"/>
    <w:rsid w:val="000B09C8"/>
    <w:rsid w:val="000C0592"/>
    <w:rsid w:val="000C2C1A"/>
    <w:rsid w:val="000C3F3E"/>
    <w:rsid w:val="000D5A25"/>
    <w:rsid w:val="000D67FF"/>
    <w:rsid w:val="000E7C6A"/>
    <w:rsid w:val="0010016A"/>
    <w:rsid w:val="001038AC"/>
    <w:rsid w:val="00104342"/>
    <w:rsid w:val="00104803"/>
    <w:rsid w:val="00104AF6"/>
    <w:rsid w:val="00105B35"/>
    <w:rsid w:val="00107067"/>
    <w:rsid w:val="00111089"/>
    <w:rsid w:val="00120FDC"/>
    <w:rsid w:val="00122B5D"/>
    <w:rsid w:val="00130DD9"/>
    <w:rsid w:val="00141B7D"/>
    <w:rsid w:val="00147250"/>
    <w:rsid w:val="001557B1"/>
    <w:rsid w:val="00160FFC"/>
    <w:rsid w:val="001645AE"/>
    <w:rsid w:val="00172EFE"/>
    <w:rsid w:val="00187034"/>
    <w:rsid w:val="00191D02"/>
    <w:rsid w:val="00197384"/>
    <w:rsid w:val="001A693B"/>
    <w:rsid w:val="001B04CC"/>
    <w:rsid w:val="001B0911"/>
    <w:rsid w:val="001B1E68"/>
    <w:rsid w:val="001E3387"/>
    <w:rsid w:val="001E7E09"/>
    <w:rsid w:val="001F22FC"/>
    <w:rsid w:val="00201A39"/>
    <w:rsid w:val="00221292"/>
    <w:rsid w:val="00226FAF"/>
    <w:rsid w:val="002506A1"/>
    <w:rsid w:val="00254014"/>
    <w:rsid w:val="00262AD4"/>
    <w:rsid w:val="00265BDF"/>
    <w:rsid w:val="00271B52"/>
    <w:rsid w:val="00271F48"/>
    <w:rsid w:val="002738AA"/>
    <w:rsid w:val="00276C3F"/>
    <w:rsid w:val="00282AC0"/>
    <w:rsid w:val="00290A7B"/>
    <w:rsid w:val="002B569D"/>
    <w:rsid w:val="002C5753"/>
    <w:rsid w:val="002D2FAE"/>
    <w:rsid w:val="002E1DB6"/>
    <w:rsid w:val="002E2CA2"/>
    <w:rsid w:val="002E5597"/>
    <w:rsid w:val="002F48DC"/>
    <w:rsid w:val="002F51AA"/>
    <w:rsid w:val="00301B9C"/>
    <w:rsid w:val="0030729B"/>
    <w:rsid w:val="00325B55"/>
    <w:rsid w:val="00325B8A"/>
    <w:rsid w:val="00340EC6"/>
    <w:rsid w:val="0034302C"/>
    <w:rsid w:val="003439E9"/>
    <w:rsid w:val="0034441F"/>
    <w:rsid w:val="0034452B"/>
    <w:rsid w:val="00344942"/>
    <w:rsid w:val="0035768A"/>
    <w:rsid w:val="00364F88"/>
    <w:rsid w:val="003666B1"/>
    <w:rsid w:val="00386512"/>
    <w:rsid w:val="0039107B"/>
    <w:rsid w:val="00391A27"/>
    <w:rsid w:val="003927ED"/>
    <w:rsid w:val="003949C3"/>
    <w:rsid w:val="003A0AA8"/>
    <w:rsid w:val="003A74D0"/>
    <w:rsid w:val="003B71CD"/>
    <w:rsid w:val="003D0D47"/>
    <w:rsid w:val="003E4291"/>
    <w:rsid w:val="003E4E4E"/>
    <w:rsid w:val="003F51B4"/>
    <w:rsid w:val="0040015B"/>
    <w:rsid w:val="00400B0F"/>
    <w:rsid w:val="0042252C"/>
    <w:rsid w:val="00425EDF"/>
    <w:rsid w:val="00427F79"/>
    <w:rsid w:val="00431D32"/>
    <w:rsid w:val="00450116"/>
    <w:rsid w:val="00460995"/>
    <w:rsid w:val="004666F5"/>
    <w:rsid w:val="00472A18"/>
    <w:rsid w:val="004731BC"/>
    <w:rsid w:val="00473AB2"/>
    <w:rsid w:val="00487C95"/>
    <w:rsid w:val="0049229F"/>
    <w:rsid w:val="00495EA9"/>
    <w:rsid w:val="00497BA4"/>
    <w:rsid w:val="004A2328"/>
    <w:rsid w:val="004A39F9"/>
    <w:rsid w:val="004B3217"/>
    <w:rsid w:val="004B4018"/>
    <w:rsid w:val="004E768F"/>
    <w:rsid w:val="004E779F"/>
    <w:rsid w:val="004F424D"/>
    <w:rsid w:val="00500353"/>
    <w:rsid w:val="00507A52"/>
    <w:rsid w:val="00517921"/>
    <w:rsid w:val="00523A48"/>
    <w:rsid w:val="00523EE1"/>
    <w:rsid w:val="005315E6"/>
    <w:rsid w:val="005336F6"/>
    <w:rsid w:val="00567E13"/>
    <w:rsid w:val="005713D7"/>
    <w:rsid w:val="00572E8E"/>
    <w:rsid w:val="00575A14"/>
    <w:rsid w:val="00581798"/>
    <w:rsid w:val="005850E3"/>
    <w:rsid w:val="00592FDB"/>
    <w:rsid w:val="005955FB"/>
    <w:rsid w:val="005A6FA5"/>
    <w:rsid w:val="005B3900"/>
    <w:rsid w:val="005D3430"/>
    <w:rsid w:val="005D385B"/>
    <w:rsid w:val="005E13BF"/>
    <w:rsid w:val="005F10C7"/>
    <w:rsid w:val="00601982"/>
    <w:rsid w:val="00602F9A"/>
    <w:rsid w:val="006073EE"/>
    <w:rsid w:val="00614D6C"/>
    <w:rsid w:val="00621F8F"/>
    <w:rsid w:val="00622B6A"/>
    <w:rsid w:val="0063190D"/>
    <w:rsid w:val="00634E7A"/>
    <w:rsid w:val="00642772"/>
    <w:rsid w:val="00652AF8"/>
    <w:rsid w:val="00655F45"/>
    <w:rsid w:val="0066230B"/>
    <w:rsid w:val="006636F2"/>
    <w:rsid w:val="00663A72"/>
    <w:rsid w:val="00670A29"/>
    <w:rsid w:val="00677198"/>
    <w:rsid w:val="00683A3E"/>
    <w:rsid w:val="0069392D"/>
    <w:rsid w:val="006971C0"/>
    <w:rsid w:val="006A22D2"/>
    <w:rsid w:val="006A606E"/>
    <w:rsid w:val="006B3105"/>
    <w:rsid w:val="006B530C"/>
    <w:rsid w:val="006B75AB"/>
    <w:rsid w:val="006C2951"/>
    <w:rsid w:val="006C7BEC"/>
    <w:rsid w:val="006C7C90"/>
    <w:rsid w:val="006E2F06"/>
    <w:rsid w:val="00711B0E"/>
    <w:rsid w:val="00713AC5"/>
    <w:rsid w:val="0072212C"/>
    <w:rsid w:val="00723C41"/>
    <w:rsid w:val="00726E57"/>
    <w:rsid w:val="00733D5D"/>
    <w:rsid w:val="00745BDE"/>
    <w:rsid w:val="00746FDF"/>
    <w:rsid w:val="00750378"/>
    <w:rsid w:val="0075405D"/>
    <w:rsid w:val="00776AF1"/>
    <w:rsid w:val="00793885"/>
    <w:rsid w:val="007A1498"/>
    <w:rsid w:val="007B28A8"/>
    <w:rsid w:val="007B2BAA"/>
    <w:rsid w:val="007B4F49"/>
    <w:rsid w:val="007B6412"/>
    <w:rsid w:val="007C0E9C"/>
    <w:rsid w:val="007D3AE1"/>
    <w:rsid w:val="007D7852"/>
    <w:rsid w:val="007E5DD8"/>
    <w:rsid w:val="00802E87"/>
    <w:rsid w:val="008032FC"/>
    <w:rsid w:val="00803757"/>
    <w:rsid w:val="008078E4"/>
    <w:rsid w:val="00814ED2"/>
    <w:rsid w:val="0082712E"/>
    <w:rsid w:val="008275CF"/>
    <w:rsid w:val="00833173"/>
    <w:rsid w:val="0083628F"/>
    <w:rsid w:val="00837373"/>
    <w:rsid w:val="00840541"/>
    <w:rsid w:val="0084501E"/>
    <w:rsid w:val="00860EA7"/>
    <w:rsid w:val="00861060"/>
    <w:rsid w:val="00865513"/>
    <w:rsid w:val="00866CC6"/>
    <w:rsid w:val="008670BC"/>
    <w:rsid w:val="00867D20"/>
    <w:rsid w:val="008836BD"/>
    <w:rsid w:val="0089083E"/>
    <w:rsid w:val="008A43D1"/>
    <w:rsid w:val="008B623C"/>
    <w:rsid w:val="008C131A"/>
    <w:rsid w:val="008C3044"/>
    <w:rsid w:val="008D3800"/>
    <w:rsid w:val="008E1D30"/>
    <w:rsid w:val="008E515E"/>
    <w:rsid w:val="008E6AEF"/>
    <w:rsid w:val="008E7A6B"/>
    <w:rsid w:val="008F0BE5"/>
    <w:rsid w:val="008F4D10"/>
    <w:rsid w:val="008F5FA6"/>
    <w:rsid w:val="008F7688"/>
    <w:rsid w:val="008F77A4"/>
    <w:rsid w:val="009045E4"/>
    <w:rsid w:val="00906904"/>
    <w:rsid w:val="00926F1C"/>
    <w:rsid w:val="00934432"/>
    <w:rsid w:val="00934648"/>
    <w:rsid w:val="00935AD1"/>
    <w:rsid w:val="00937D57"/>
    <w:rsid w:val="009438A4"/>
    <w:rsid w:val="00951C50"/>
    <w:rsid w:val="009565BA"/>
    <w:rsid w:val="0096514F"/>
    <w:rsid w:val="00965F13"/>
    <w:rsid w:val="00971574"/>
    <w:rsid w:val="009764F4"/>
    <w:rsid w:val="00992911"/>
    <w:rsid w:val="00993213"/>
    <w:rsid w:val="0099638F"/>
    <w:rsid w:val="009B57E8"/>
    <w:rsid w:val="009E07C9"/>
    <w:rsid w:val="009E6CEF"/>
    <w:rsid w:val="009F7186"/>
    <w:rsid w:val="009F74EF"/>
    <w:rsid w:val="00A07C5C"/>
    <w:rsid w:val="00A1633E"/>
    <w:rsid w:val="00A200DC"/>
    <w:rsid w:val="00A22991"/>
    <w:rsid w:val="00A22C92"/>
    <w:rsid w:val="00A3580A"/>
    <w:rsid w:val="00A45546"/>
    <w:rsid w:val="00A52FB0"/>
    <w:rsid w:val="00A53CC3"/>
    <w:rsid w:val="00A64BEF"/>
    <w:rsid w:val="00A64F79"/>
    <w:rsid w:val="00A6559F"/>
    <w:rsid w:val="00A6683D"/>
    <w:rsid w:val="00A74645"/>
    <w:rsid w:val="00A80F9F"/>
    <w:rsid w:val="00A8464F"/>
    <w:rsid w:val="00A86011"/>
    <w:rsid w:val="00A97559"/>
    <w:rsid w:val="00AA4C1E"/>
    <w:rsid w:val="00AA7A81"/>
    <w:rsid w:val="00AB09F3"/>
    <w:rsid w:val="00AB73CF"/>
    <w:rsid w:val="00AC13D4"/>
    <w:rsid w:val="00AD1564"/>
    <w:rsid w:val="00AD4BDC"/>
    <w:rsid w:val="00AD6F70"/>
    <w:rsid w:val="00AE794D"/>
    <w:rsid w:val="00AF4B93"/>
    <w:rsid w:val="00AF5370"/>
    <w:rsid w:val="00AF6B4B"/>
    <w:rsid w:val="00B01180"/>
    <w:rsid w:val="00B05CF4"/>
    <w:rsid w:val="00B0647D"/>
    <w:rsid w:val="00B10F8C"/>
    <w:rsid w:val="00B134C1"/>
    <w:rsid w:val="00B153BF"/>
    <w:rsid w:val="00B2201E"/>
    <w:rsid w:val="00B3541B"/>
    <w:rsid w:val="00B40C10"/>
    <w:rsid w:val="00B41DBE"/>
    <w:rsid w:val="00B43D41"/>
    <w:rsid w:val="00B47BEA"/>
    <w:rsid w:val="00B47ECF"/>
    <w:rsid w:val="00B50F67"/>
    <w:rsid w:val="00B53ED5"/>
    <w:rsid w:val="00B6360A"/>
    <w:rsid w:val="00B65141"/>
    <w:rsid w:val="00B67DCF"/>
    <w:rsid w:val="00B8648B"/>
    <w:rsid w:val="00B8667F"/>
    <w:rsid w:val="00B91B54"/>
    <w:rsid w:val="00B924F5"/>
    <w:rsid w:val="00BA4094"/>
    <w:rsid w:val="00BB20F3"/>
    <w:rsid w:val="00BB4E36"/>
    <w:rsid w:val="00BD0885"/>
    <w:rsid w:val="00BD1FA1"/>
    <w:rsid w:val="00BD4C6F"/>
    <w:rsid w:val="00BD6FCF"/>
    <w:rsid w:val="00BE26AB"/>
    <w:rsid w:val="00BF1190"/>
    <w:rsid w:val="00BF21AC"/>
    <w:rsid w:val="00BF5018"/>
    <w:rsid w:val="00C02A1D"/>
    <w:rsid w:val="00C07FCC"/>
    <w:rsid w:val="00C10E95"/>
    <w:rsid w:val="00C17563"/>
    <w:rsid w:val="00C253C2"/>
    <w:rsid w:val="00C31D32"/>
    <w:rsid w:val="00C478E2"/>
    <w:rsid w:val="00C524EF"/>
    <w:rsid w:val="00C74CCA"/>
    <w:rsid w:val="00C902F5"/>
    <w:rsid w:val="00C90EA1"/>
    <w:rsid w:val="00C920E4"/>
    <w:rsid w:val="00CA4B15"/>
    <w:rsid w:val="00CB7AF5"/>
    <w:rsid w:val="00CC4A3C"/>
    <w:rsid w:val="00CC662B"/>
    <w:rsid w:val="00CD3CB5"/>
    <w:rsid w:val="00CD4DC0"/>
    <w:rsid w:val="00CD71C8"/>
    <w:rsid w:val="00CE1600"/>
    <w:rsid w:val="00CE1E13"/>
    <w:rsid w:val="00CE597B"/>
    <w:rsid w:val="00CF0E64"/>
    <w:rsid w:val="00D005C5"/>
    <w:rsid w:val="00D02ACD"/>
    <w:rsid w:val="00D063EF"/>
    <w:rsid w:val="00D22C80"/>
    <w:rsid w:val="00D24272"/>
    <w:rsid w:val="00D348CA"/>
    <w:rsid w:val="00D432B1"/>
    <w:rsid w:val="00D5741B"/>
    <w:rsid w:val="00D623B4"/>
    <w:rsid w:val="00D71193"/>
    <w:rsid w:val="00D74BB7"/>
    <w:rsid w:val="00D81EC8"/>
    <w:rsid w:val="00D84ECF"/>
    <w:rsid w:val="00DA13AD"/>
    <w:rsid w:val="00DA6253"/>
    <w:rsid w:val="00DA7880"/>
    <w:rsid w:val="00DC2944"/>
    <w:rsid w:val="00DC3AD0"/>
    <w:rsid w:val="00DD12FF"/>
    <w:rsid w:val="00DD1621"/>
    <w:rsid w:val="00DD2220"/>
    <w:rsid w:val="00DD4C4B"/>
    <w:rsid w:val="00DD68F6"/>
    <w:rsid w:val="00DD731C"/>
    <w:rsid w:val="00DE298D"/>
    <w:rsid w:val="00DE46E0"/>
    <w:rsid w:val="00DE618D"/>
    <w:rsid w:val="00E04DD5"/>
    <w:rsid w:val="00E21994"/>
    <w:rsid w:val="00E26EB5"/>
    <w:rsid w:val="00E30480"/>
    <w:rsid w:val="00E30E27"/>
    <w:rsid w:val="00E4670F"/>
    <w:rsid w:val="00E66C6F"/>
    <w:rsid w:val="00E73912"/>
    <w:rsid w:val="00E75A8A"/>
    <w:rsid w:val="00EA3056"/>
    <w:rsid w:val="00EA378D"/>
    <w:rsid w:val="00EB3A04"/>
    <w:rsid w:val="00EB3C1A"/>
    <w:rsid w:val="00EC208D"/>
    <w:rsid w:val="00EE2C54"/>
    <w:rsid w:val="00EE7547"/>
    <w:rsid w:val="00EF2776"/>
    <w:rsid w:val="00EF61DD"/>
    <w:rsid w:val="00EF77FA"/>
    <w:rsid w:val="00F03109"/>
    <w:rsid w:val="00F0513F"/>
    <w:rsid w:val="00F119CD"/>
    <w:rsid w:val="00F11B8B"/>
    <w:rsid w:val="00F146E7"/>
    <w:rsid w:val="00F15825"/>
    <w:rsid w:val="00F23FF8"/>
    <w:rsid w:val="00F24702"/>
    <w:rsid w:val="00F24A46"/>
    <w:rsid w:val="00F26A87"/>
    <w:rsid w:val="00F37939"/>
    <w:rsid w:val="00F50694"/>
    <w:rsid w:val="00F524B6"/>
    <w:rsid w:val="00F54403"/>
    <w:rsid w:val="00F57FA7"/>
    <w:rsid w:val="00F63C3F"/>
    <w:rsid w:val="00F647ED"/>
    <w:rsid w:val="00F64AFB"/>
    <w:rsid w:val="00F70E8E"/>
    <w:rsid w:val="00F75FBD"/>
    <w:rsid w:val="00F83880"/>
    <w:rsid w:val="00F85149"/>
    <w:rsid w:val="00F926D7"/>
    <w:rsid w:val="00F9460C"/>
    <w:rsid w:val="00F973E8"/>
    <w:rsid w:val="00F97CED"/>
    <w:rsid w:val="00FA5C5C"/>
    <w:rsid w:val="00FB1835"/>
    <w:rsid w:val="00FB435E"/>
    <w:rsid w:val="00FB708D"/>
    <w:rsid w:val="00FB7ABE"/>
    <w:rsid w:val="00FB7F0B"/>
    <w:rsid w:val="00FC65FA"/>
    <w:rsid w:val="00FD6ECF"/>
    <w:rsid w:val="00FE5126"/>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8BD43"/>
  <w14:defaultImageDpi w14:val="32767"/>
  <w15:chartTrackingRefBased/>
  <w15:docId w15:val="{6056BF9E-44F6-42B2-A08C-F1BB042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61"/>
    <w:pPr>
      <w:pBdr>
        <w:top w:val="nil"/>
        <w:left w:val="nil"/>
        <w:bottom w:val="nil"/>
        <w:right w:val="nil"/>
        <w:between w:val="nil"/>
        <w:bar w:val="nil"/>
      </w:pBdr>
      <w:spacing w:before="60" w:after="180"/>
    </w:pPr>
    <w:rPr>
      <w:rFonts w:ascii="Arial" w:eastAsia="Arial Unicode MS" w:hAnsi="Arial" w:cs="Arial Unicode MS"/>
      <w:color w:val="000000"/>
      <w:sz w:val="22"/>
      <w:szCs w:val="22"/>
      <w:bdr w:val="nil"/>
      <w:lang w:val="en-GB" w:eastAsia="en-GB"/>
    </w:rPr>
  </w:style>
  <w:style w:type="paragraph" w:styleId="Heading1">
    <w:name w:val="heading 1"/>
    <w:aliases w:val="Do Not Use."/>
    <w:basedOn w:val="Normal"/>
    <w:next w:val="Normal"/>
    <w:link w:val="Heading1Char"/>
    <w:uiPriority w:val="9"/>
    <w:qFormat/>
    <w:rsid w:val="008E6AEF"/>
    <w:pPr>
      <w:keepNext/>
      <w:keepLines/>
      <w:spacing w:before="240"/>
      <w:outlineLvl w:val="0"/>
    </w:pPr>
    <w:rPr>
      <w:rFonts w:asciiTheme="majorHAnsi" w:eastAsiaTheme="majorEastAsia" w:hAnsiTheme="majorHAnsi" w:cstheme="majorBidi"/>
      <w:color w:val="00B050"/>
      <w:sz w:val="32"/>
      <w:szCs w:val="32"/>
    </w:rPr>
  </w:style>
  <w:style w:type="paragraph" w:styleId="Heading2">
    <w:name w:val="heading 2"/>
    <w:aliases w:val="Do Not Use"/>
    <w:basedOn w:val="Normal"/>
    <w:next w:val="Normal"/>
    <w:link w:val="Heading2Char"/>
    <w:uiPriority w:val="9"/>
    <w:semiHidden/>
    <w:unhideWhenUsed/>
    <w:qFormat/>
    <w:rsid w:val="008E6AEF"/>
    <w:pPr>
      <w:keepNext/>
      <w:keepLines/>
      <w:spacing w:before="40"/>
      <w:outlineLvl w:val="1"/>
    </w:pPr>
    <w:rPr>
      <w:rFonts w:asciiTheme="majorHAnsi" w:eastAsiaTheme="majorEastAsia" w:hAnsiTheme="majorHAnsi" w:cstheme="majorBidi"/>
      <w:color w:val="00B0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BodyCopy">
    <w:name w:val="AFC Body Copy"/>
    <w:qFormat/>
    <w:rsid w:val="00061461"/>
    <w:pPr>
      <w:pBdr>
        <w:top w:val="nil"/>
        <w:left w:val="nil"/>
        <w:bottom w:val="nil"/>
        <w:right w:val="nil"/>
        <w:between w:val="nil"/>
        <w:bar w:val="nil"/>
      </w:pBdr>
      <w:spacing w:before="60" w:after="180"/>
    </w:pPr>
    <w:rPr>
      <w:rFonts w:ascii="Arial" w:eastAsia="Arial Unicode MS" w:hAnsi="Arial" w:cs="Arial Unicode MS"/>
      <w:color w:val="000000"/>
      <w:sz w:val="22"/>
      <w:szCs w:val="22"/>
      <w:bdr w:val="nil"/>
      <w:lang w:val="en-GB" w:eastAsia="en-GB"/>
    </w:rPr>
  </w:style>
  <w:style w:type="paragraph" w:customStyle="1" w:styleId="AFCSub-heading2">
    <w:name w:val="AFC Sub-heading 2"/>
    <w:next w:val="AFCBodyCopy"/>
    <w:qFormat/>
    <w:rsid w:val="00EE2C54"/>
    <w:pPr>
      <w:spacing w:before="300" w:after="120"/>
    </w:pPr>
    <w:rPr>
      <w:rFonts w:ascii="Arial" w:eastAsia="Arial Unicode MS" w:hAnsi="Arial" w:cs="Arial Unicode MS"/>
      <w:b/>
      <w:color w:val="595959" w:themeColor="text1" w:themeTint="A6"/>
      <w:sz w:val="28"/>
      <w:szCs w:val="22"/>
      <w:bdr w:val="nil"/>
      <w:lang w:val="en-GB" w:eastAsia="en-GB"/>
    </w:rPr>
  </w:style>
  <w:style w:type="paragraph" w:customStyle="1" w:styleId="AddressDate">
    <w:name w:val="Address &amp; Date"/>
    <w:qFormat/>
    <w:rsid w:val="00CD4DC0"/>
    <w:rPr>
      <w:rFonts w:ascii="Arial" w:eastAsia="Arial Unicode MS" w:hAnsi="Arial" w:cs="Arial Unicode MS"/>
      <w:color w:val="000000"/>
      <w:sz w:val="22"/>
      <w:szCs w:val="22"/>
      <w:bdr w:val="nil"/>
      <w:lang w:val="en-GB" w:eastAsia="en-GB"/>
    </w:rPr>
  </w:style>
  <w:style w:type="paragraph" w:customStyle="1" w:styleId="AFCDocumentTitle">
    <w:name w:val="AFC Document Title"/>
    <w:qFormat/>
    <w:rsid w:val="002738AA"/>
    <w:pPr>
      <w:spacing w:after="320"/>
    </w:pPr>
    <w:rPr>
      <w:rFonts w:ascii="Arial" w:eastAsia="Arial Unicode MS" w:hAnsi="Arial" w:cs="Arial Unicode MS"/>
      <w:b/>
      <w:color w:val="D9222A"/>
      <w:sz w:val="84"/>
      <w:szCs w:val="84"/>
      <w:bdr w:val="nil"/>
      <w:lang w:val="en-GB" w:eastAsia="en-GB"/>
    </w:rPr>
  </w:style>
  <w:style w:type="paragraph" w:styleId="Revision">
    <w:name w:val="Revision"/>
    <w:hidden/>
    <w:uiPriority w:val="99"/>
    <w:semiHidden/>
    <w:rsid w:val="009764F4"/>
  </w:style>
  <w:style w:type="character" w:customStyle="1" w:styleId="Heading1Char">
    <w:name w:val="Heading 1 Char"/>
    <w:aliases w:val="Do Not Use. Char"/>
    <w:basedOn w:val="DefaultParagraphFont"/>
    <w:link w:val="Heading1"/>
    <w:uiPriority w:val="9"/>
    <w:rsid w:val="008E6AEF"/>
    <w:rPr>
      <w:rFonts w:asciiTheme="majorHAnsi" w:eastAsiaTheme="majorEastAsia" w:hAnsiTheme="majorHAnsi" w:cstheme="majorBidi"/>
      <w:color w:val="00B050"/>
      <w:sz w:val="32"/>
      <w:szCs w:val="32"/>
    </w:rPr>
  </w:style>
  <w:style w:type="paragraph" w:customStyle="1" w:styleId="BodyCopyHeading">
    <w:name w:val="Body Copy Heading"/>
    <w:basedOn w:val="AFCBodyCopy"/>
    <w:qFormat/>
    <w:rsid w:val="00AD6F70"/>
    <w:pPr>
      <w:spacing w:after="0"/>
    </w:pPr>
    <w:rPr>
      <w:b/>
      <w:szCs w:val="24"/>
    </w:rPr>
  </w:style>
  <w:style w:type="character" w:customStyle="1" w:styleId="Heading2Char">
    <w:name w:val="Heading 2 Char"/>
    <w:aliases w:val="Do Not Use Char"/>
    <w:basedOn w:val="DefaultParagraphFont"/>
    <w:link w:val="Heading2"/>
    <w:uiPriority w:val="9"/>
    <w:semiHidden/>
    <w:rsid w:val="008E6AEF"/>
    <w:rPr>
      <w:rFonts w:asciiTheme="majorHAnsi" w:eastAsiaTheme="majorEastAsia" w:hAnsiTheme="majorHAnsi" w:cstheme="majorBidi"/>
      <w:color w:val="00B050"/>
      <w:sz w:val="26"/>
      <w:szCs w:val="26"/>
    </w:rPr>
  </w:style>
  <w:style w:type="paragraph" w:customStyle="1" w:styleId="AFCBulletPoints">
    <w:name w:val="AFC Bullet Points"/>
    <w:basedOn w:val="AFCBodyCopy"/>
    <w:qFormat/>
    <w:rsid w:val="00061461"/>
    <w:pPr>
      <w:numPr>
        <w:numId w:val="13"/>
      </w:numPr>
      <w:spacing w:after="120"/>
      <w:ind w:left="680" w:hanging="340"/>
    </w:pPr>
  </w:style>
  <w:style w:type="paragraph" w:customStyle="1" w:styleId="AFCSub-heading1">
    <w:name w:val="AFC Sub-heading 1"/>
    <w:basedOn w:val="AFCSub-heading2"/>
    <w:next w:val="AFCBodyCopy"/>
    <w:qFormat/>
    <w:rsid w:val="004B4018"/>
    <w:rPr>
      <w:rFonts w:cs="Arial"/>
      <w:color w:val="D8222A" w:themeColor="text2"/>
      <w:sz w:val="36"/>
    </w:rPr>
  </w:style>
  <w:style w:type="character" w:styleId="PageNumber">
    <w:name w:val="page number"/>
    <w:basedOn w:val="DefaultParagraphFont"/>
    <w:uiPriority w:val="99"/>
    <w:semiHidden/>
    <w:unhideWhenUsed/>
    <w:rsid w:val="00F54403"/>
  </w:style>
  <w:style w:type="paragraph" w:styleId="Header">
    <w:name w:val="header"/>
    <w:basedOn w:val="Normal"/>
    <w:link w:val="HeaderChar"/>
    <w:uiPriority w:val="99"/>
    <w:unhideWhenUsed/>
    <w:rsid w:val="00B05CF4"/>
    <w:pPr>
      <w:tabs>
        <w:tab w:val="center" w:pos="4513"/>
        <w:tab w:val="right" w:pos="9026"/>
      </w:tabs>
    </w:pPr>
  </w:style>
  <w:style w:type="character" w:customStyle="1" w:styleId="HeaderChar">
    <w:name w:val="Header Char"/>
    <w:basedOn w:val="DefaultParagraphFont"/>
    <w:link w:val="Header"/>
    <w:uiPriority w:val="99"/>
    <w:rsid w:val="00B05CF4"/>
    <w:rPr>
      <w:rFonts w:ascii="Arial" w:hAnsi="Arial"/>
      <w:color w:val="000000" w:themeColor="text1"/>
    </w:rPr>
  </w:style>
  <w:style w:type="paragraph" w:styleId="Footer">
    <w:name w:val="footer"/>
    <w:basedOn w:val="Normal"/>
    <w:link w:val="FooterChar"/>
    <w:uiPriority w:val="99"/>
    <w:unhideWhenUsed/>
    <w:rsid w:val="00B05CF4"/>
    <w:pPr>
      <w:tabs>
        <w:tab w:val="center" w:pos="4513"/>
        <w:tab w:val="right" w:pos="9026"/>
      </w:tabs>
    </w:pPr>
  </w:style>
  <w:style w:type="character" w:customStyle="1" w:styleId="FooterChar">
    <w:name w:val="Footer Char"/>
    <w:basedOn w:val="DefaultParagraphFont"/>
    <w:link w:val="Footer"/>
    <w:uiPriority w:val="99"/>
    <w:rsid w:val="00B05CF4"/>
    <w:rPr>
      <w:rFonts w:ascii="Arial" w:hAnsi="Arial"/>
      <w:color w:val="000000" w:themeColor="text1"/>
    </w:rPr>
  </w:style>
  <w:style w:type="paragraph" w:styleId="ListParagraph">
    <w:name w:val="List Paragraph"/>
    <w:basedOn w:val="Normal"/>
    <w:uiPriority w:val="34"/>
    <w:qFormat/>
    <w:rsid w:val="00592FDB"/>
    <w:pPr>
      <w:ind w:left="720"/>
      <w:contextualSpacing/>
    </w:pPr>
    <w:rPr>
      <w:rFonts w:eastAsia="Times New Roman" w:cs="Times New Roman"/>
      <w:color w:val="auto"/>
    </w:rPr>
  </w:style>
  <w:style w:type="character" w:styleId="CommentReference">
    <w:name w:val="annotation reference"/>
    <w:basedOn w:val="DefaultParagraphFont"/>
    <w:uiPriority w:val="99"/>
    <w:semiHidden/>
    <w:unhideWhenUsed/>
    <w:rsid w:val="00E04DD5"/>
    <w:rPr>
      <w:sz w:val="16"/>
      <w:szCs w:val="16"/>
    </w:rPr>
  </w:style>
  <w:style w:type="paragraph" w:styleId="CommentText">
    <w:name w:val="annotation text"/>
    <w:basedOn w:val="Normal"/>
    <w:link w:val="CommentTextChar"/>
    <w:uiPriority w:val="99"/>
    <w:semiHidden/>
    <w:unhideWhenUsed/>
    <w:rsid w:val="00E04DD5"/>
    <w:rPr>
      <w:sz w:val="20"/>
      <w:szCs w:val="20"/>
    </w:rPr>
  </w:style>
  <w:style w:type="character" w:customStyle="1" w:styleId="CommentTextChar">
    <w:name w:val="Comment Text Char"/>
    <w:basedOn w:val="DefaultParagraphFont"/>
    <w:link w:val="CommentText"/>
    <w:uiPriority w:val="99"/>
    <w:semiHidden/>
    <w:rsid w:val="00E04DD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04DD5"/>
    <w:rPr>
      <w:b/>
      <w:bCs/>
    </w:rPr>
  </w:style>
  <w:style w:type="character" w:customStyle="1" w:styleId="CommentSubjectChar">
    <w:name w:val="Comment Subject Char"/>
    <w:basedOn w:val="CommentTextChar"/>
    <w:link w:val="CommentSubject"/>
    <w:uiPriority w:val="99"/>
    <w:semiHidden/>
    <w:rsid w:val="00E04DD5"/>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E04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D5"/>
    <w:rPr>
      <w:rFonts w:ascii="Segoe UI" w:hAnsi="Segoe UI" w:cs="Segoe UI"/>
      <w:color w:val="000000" w:themeColor="text1"/>
      <w:sz w:val="18"/>
      <w:szCs w:val="18"/>
    </w:rPr>
  </w:style>
  <w:style w:type="table" w:styleId="TableGrid">
    <w:name w:val="Table Grid"/>
    <w:basedOn w:val="TableNormal"/>
    <w:uiPriority w:val="39"/>
    <w:rsid w:val="0084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7111">
      <w:bodyDiv w:val="1"/>
      <w:marLeft w:val="0"/>
      <w:marRight w:val="0"/>
      <w:marTop w:val="0"/>
      <w:marBottom w:val="0"/>
      <w:divBdr>
        <w:top w:val="none" w:sz="0" w:space="0" w:color="auto"/>
        <w:left w:val="none" w:sz="0" w:space="0" w:color="auto"/>
        <w:bottom w:val="none" w:sz="0" w:space="0" w:color="auto"/>
        <w:right w:val="none" w:sz="0" w:space="0" w:color="auto"/>
      </w:divBdr>
    </w:div>
    <w:div w:id="106658587">
      <w:bodyDiv w:val="1"/>
      <w:marLeft w:val="0"/>
      <w:marRight w:val="0"/>
      <w:marTop w:val="0"/>
      <w:marBottom w:val="0"/>
      <w:divBdr>
        <w:top w:val="none" w:sz="0" w:space="0" w:color="auto"/>
        <w:left w:val="none" w:sz="0" w:space="0" w:color="auto"/>
        <w:bottom w:val="none" w:sz="0" w:space="0" w:color="auto"/>
        <w:right w:val="none" w:sz="0" w:space="0" w:color="auto"/>
      </w:divBdr>
    </w:div>
    <w:div w:id="126631408">
      <w:bodyDiv w:val="1"/>
      <w:marLeft w:val="0"/>
      <w:marRight w:val="0"/>
      <w:marTop w:val="0"/>
      <w:marBottom w:val="0"/>
      <w:divBdr>
        <w:top w:val="none" w:sz="0" w:space="0" w:color="auto"/>
        <w:left w:val="none" w:sz="0" w:space="0" w:color="auto"/>
        <w:bottom w:val="none" w:sz="0" w:space="0" w:color="auto"/>
        <w:right w:val="none" w:sz="0" w:space="0" w:color="auto"/>
      </w:divBdr>
    </w:div>
    <w:div w:id="135025483">
      <w:bodyDiv w:val="1"/>
      <w:marLeft w:val="0"/>
      <w:marRight w:val="0"/>
      <w:marTop w:val="0"/>
      <w:marBottom w:val="0"/>
      <w:divBdr>
        <w:top w:val="none" w:sz="0" w:space="0" w:color="auto"/>
        <w:left w:val="none" w:sz="0" w:space="0" w:color="auto"/>
        <w:bottom w:val="none" w:sz="0" w:space="0" w:color="auto"/>
        <w:right w:val="none" w:sz="0" w:space="0" w:color="auto"/>
      </w:divBdr>
    </w:div>
    <w:div w:id="155725827">
      <w:bodyDiv w:val="1"/>
      <w:marLeft w:val="0"/>
      <w:marRight w:val="0"/>
      <w:marTop w:val="0"/>
      <w:marBottom w:val="0"/>
      <w:divBdr>
        <w:top w:val="none" w:sz="0" w:space="0" w:color="auto"/>
        <w:left w:val="none" w:sz="0" w:space="0" w:color="auto"/>
        <w:bottom w:val="none" w:sz="0" w:space="0" w:color="auto"/>
        <w:right w:val="none" w:sz="0" w:space="0" w:color="auto"/>
      </w:divBdr>
    </w:div>
    <w:div w:id="157620537">
      <w:bodyDiv w:val="1"/>
      <w:marLeft w:val="0"/>
      <w:marRight w:val="0"/>
      <w:marTop w:val="0"/>
      <w:marBottom w:val="0"/>
      <w:divBdr>
        <w:top w:val="none" w:sz="0" w:space="0" w:color="auto"/>
        <w:left w:val="none" w:sz="0" w:space="0" w:color="auto"/>
        <w:bottom w:val="none" w:sz="0" w:space="0" w:color="auto"/>
        <w:right w:val="none" w:sz="0" w:space="0" w:color="auto"/>
      </w:divBdr>
    </w:div>
    <w:div w:id="253588205">
      <w:bodyDiv w:val="1"/>
      <w:marLeft w:val="0"/>
      <w:marRight w:val="0"/>
      <w:marTop w:val="0"/>
      <w:marBottom w:val="0"/>
      <w:divBdr>
        <w:top w:val="none" w:sz="0" w:space="0" w:color="auto"/>
        <w:left w:val="none" w:sz="0" w:space="0" w:color="auto"/>
        <w:bottom w:val="none" w:sz="0" w:space="0" w:color="auto"/>
        <w:right w:val="none" w:sz="0" w:space="0" w:color="auto"/>
      </w:divBdr>
    </w:div>
    <w:div w:id="276135444">
      <w:bodyDiv w:val="1"/>
      <w:marLeft w:val="0"/>
      <w:marRight w:val="0"/>
      <w:marTop w:val="0"/>
      <w:marBottom w:val="0"/>
      <w:divBdr>
        <w:top w:val="none" w:sz="0" w:space="0" w:color="auto"/>
        <w:left w:val="none" w:sz="0" w:space="0" w:color="auto"/>
        <w:bottom w:val="none" w:sz="0" w:space="0" w:color="auto"/>
        <w:right w:val="none" w:sz="0" w:space="0" w:color="auto"/>
      </w:divBdr>
    </w:div>
    <w:div w:id="316959281">
      <w:bodyDiv w:val="1"/>
      <w:marLeft w:val="0"/>
      <w:marRight w:val="0"/>
      <w:marTop w:val="0"/>
      <w:marBottom w:val="0"/>
      <w:divBdr>
        <w:top w:val="none" w:sz="0" w:space="0" w:color="auto"/>
        <w:left w:val="none" w:sz="0" w:space="0" w:color="auto"/>
        <w:bottom w:val="none" w:sz="0" w:space="0" w:color="auto"/>
        <w:right w:val="none" w:sz="0" w:space="0" w:color="auto"/>
      </w:divBdr>
    </w:div>
    <w:div w:id="506527800">
      <w:bodyDiv w:val="1"/>
      <w:marLeft w:val="0"/>
      <w:marRight w:val="0"/>
      <w:marTop w:val="0"/>
      <w:marBottom w:val="0"/>
      <w:divBdr>
        <w:top w:val="none" w:sz="0" w:space="0" w:color="auto"/>
        <w:left w:val="none" w:sz="0" w:space="0" w:color="auto"/>
        <w:bottom w:val="none" w:sz="0" w:space="0" w:color="auto"/>
        <w:right w:val="none" w:sz="0" w:space="0" w:color="auto"/>
      </w:divBdr>
    </w:div>
    <w:div w:id="821853287">
      <w:bodyDiv w:val="1"/>
      <w:marLeft w:val="0"/>
      <w:marRight w:val="0"/>
      <w:marTop w:val="0"/>
      <w:marBottom w:val="0"/>
      <w:divBdr>
        <w:top w:val="none" w:sz="0" w:space="0" w:color="auto"/>
        <w:left w:val="none" w:sz="0" w:space="0" w:color="auto"/>
        <w:bottom w:val="none" w:sz="0" w:space="0" w:color="auto"/>
        <w:right w:val="none" w:sz="0" w:space="0" w:color="auto"/>
      </w:divBdr>
    </w:div>
    <w:div w:id="850333446">
      <w:bodyDiv w:val="1"/>
      <w:marLeft w:val="0"/>
      <w:marRight w:val="0"/>
      <w:marTop w:val="0"/>
      <w:marBottom w:val="0"/>
      <w:divBdr>
        <w:top w:val="none" w:sz="0" w:space="0" w:color="auto"/>
        <w:left w:val="none" w:sz="0" w:space="0" w:color="auto"/>
        <w:bottom w:val="none" w:sz="0" w:space="0" w:color="auto"/>
        <w:right w:val="none" w:sz="0" w:space="0" w:color="auto"/>
      </w:divBdr>
    </w:div>
    <w:div w:id="1189106805">
      <w:bodyDiv w:val="1"/>
      <w:marLeft w:val="0"/>
      <w:marRight w:val="0"/>
      <w:marTop w:val="0"/>
      <w:marBottom w:val="0"/>
      <w:divBdr>
        <w:top w:val="none" w:sz="0" w:space="0" w:color="auto"/>
        <w:left w:val="none" w:sz="0" w:space="0" w:color="auto"/>
        <w:bottom w:val="none" w:sz="0" w:space="0" w:color="auto"/>
        <w:right w:val="none" w:sz="0" w:space="0" w:color="auto"/>
      </w:divBdr>
    </w:div>
    <w:div w:id="1388459080">
      <w:bodyDiv w:val="1"/>
      <w:marLeft w:val="0"/>
      <w:marRight w:val="0"/>
      <w:marTop w:val="0"/>
      <w:marBottom w:val="0"/>
      <w:divBdr>
        <w:top w:val="none" w:sz="0" w:space="0" w:color="auto"/>
        <w:left w:val="none" w:sz="0" w:space="0" w:color="auto"/>
        <w:bottom w:val="none" w:sz="0" w:space="0" w:color="auto"/>
        <w:right w:val="none" w:sz="0" w:space="0" w:color="auto"/>
      </w:divBdr>
    </w:div>
    <w:div w:id="1545948552">
      <w:bodyDiv w:val="1"/>
      <w:marLeft w:val="0"/>
      <w:marRight w:val="0"/>
      <w:marTop w:val="0"/>
      <w:marBottom w:val="0"/>
      <w:divBdr>
        <w:top w:val="none" w:sz="0" w:space="0" w:color="auto"/>
        <w:left w:val="none" w:sz="0" w:space="0" w:color="auto"/>
        <w:bottom w:val="none" w:sz="0" w:space="0" w:color="auto"/>
        <w:right w:val="none" w:sz="0" w:space="0" w:color="auto"/>
      </w:divBdr>
    </w:div>
    <w:div w:id="1548907429">
      <w:bodyDiv w:val="1"/>
      <w:marLeft w:val="0"/>
      <w:marRight w:val="0"/>
      <w:marTop w:val="0"/>
      <w:marBottom w:val="0"/>
      <w:divBdr>
        <w:top w:val="none" w:sz="0" w:space="0" w:color="auto"/>
        <w:left w:val="none" w:sz="0" w:space="0" w:color="auto"/>
        <w:bottom w:val="none" w:sz="0" w:space="0" w:color="auto"/>
        <w:right w:val="none" w:sz="0" w:space="0" w:color="auto"/>
      </w:divBdr>
    </w:div>
    <w:div w:id="1689521919">
      <w:bodyDiv w:val="1"/>
      <w:marLeft w:val="0"/>
      <w:marRight w:val="0"/>
      <w:marTop w:val="0"/>
      <w:marBottom w:val="0"/>
      <w:divBdr>
        <w:top w:val="none" w:sz="0" w:space="0" w:color="auto"/>
        <w:left w:val="none" w:sz="0" w:space="0" w:color="auto"/>
        <w:bottom w:val="none" w:sz="0" w:space="0" w:color="auto"/>
        <w:right w:val="none" w:sz="0" w:space="0" w:color="auto"/>
      </w:divBdr>
    </w:div>
    <w:div w:id="173292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AFC Theme">
  <a:themeElements>
    <a:clrScheme name="AFC 2">
      <a:dk1>
        <a:srgbClr val="000000"/>
      </a:dk1>
      <a:lt1>
        <a:srgbClr val="FFFEFE"/>
      </a:lt1>
      <a:dk2>
        <a:srgbClr val="D8222A"/>
      </a:dk2>
      <a:lt2>
        <a:srgbClr val="FFFFFF"/>
      </a:lt2>
      <a:accent1>
        <a:srgbClr val="D8222A"/>
      </a:accent1>
      <a:accent2>
        <a:srgbClr val="DAABB4"/>
      </a:accent2>
      <a:accent3>
        <a:srgbClr val="66ABAD"/>
      </a:accent3>
      <a:accent4>
        <a:srgbClr val="E2BD3A"/>
      </a:accent4>
      <a:accent5>
        <a:srgbClr val="7DB695"/>
      </a:accent5>
      <a:accent6>
        <a:srgbClr val="4966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FC Theme" id="{1419640E-EBEA-FD45-98F6-94386085BE1A}" vid="{9FD77CDA-8AC3-754C-9EAB-8BAF9DD05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AE2A65F9B849895EC539C8055A7A" ma:contentTypeVersion="12" ma:contentTypeDescription="Create a new document." ma:contentTypeScope="" ma:versionID="75984418484b5dd8ec5c734bcead017b">
  <xsd:schema xmlns:xsd="http://www.w3.org/2001/XMLSchema" xmlns:xs="http://www.w3.org/2001/XMLSchema" xmlns:p="http://schemas.microsoft.com/office/2006/metadata/properties" xmlns:ns2="2557c8fd-786d-486f-83de-cd24374255a1" xmlns:ns3="ad83af81-11d6-40fa-bd80-be21682d6f9e" targetNamespace="http://schemas.microsoft.com/office/2006/metadata/properties" ma:root="true" ma:fieldsID="821338936440ba373c7a7cb74418d584" ns2:_="" ns3:_="">
    <xsd:import namespace="2557c8fd-786d-486f-83de-cd24374255a1"/>
    <xsd:import namespace="ad83af81-11d6-40fa-bd80-be21682d6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7c8fd-786d-486f-83de-cd2437425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3af81-11d6-40fa-bd80-be21682d6f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A2AD4F-D3D3-46F0-902B-E9031E2A8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7c8fd-786d-486f-83de-cd24374255a1"/>
    <ds:schemaRef ds:uri="ad83af81-11d6-40fa-bd80-be21682d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9C484-E2A5-4FFB-886B-C99FDC50FC1A}">
  <ds:schemaRefs>
    <ds:schemaRef ds:uri="http://schemas.microsoft.com/sharepoint/v3/contenttype/forms"/>
  </ds:schemaRefs>
</ds:datastoreItem>
</file>

<file path=customXml/itemProps3.xml><?xml version="1.0" encoding="utf-8"?>
<ds:datastoreItem xmlns:ds="http://schemas.openxmlformats.org/officeDocument/2006/customXml" ds:itemID="{5CFCD279-D6EA-4B95-9B60-2B91AE4CB9BE}">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ad83af81-11d6-40fa-bd80-be21682d6f9e"/>
    <ds:schemaRef ds:uri="http://schemas.openxmlformats.org/package/2006/metadata/core-properties"/>
    <ds:schemaRef ds:uri="2557c8fd-786d-486f-83de-cd24374255a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16DAD7A-DC66-4552-98D5-043134B9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Action for Children</Company>
  <LinksUpToDate>false</LinksUpToDate>
  <CharactersWithSpaces>3210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Duddy</dc:creator>
  <cp:keywords/>
  <dc:description/>
  <cp:lastModifiedBy>Matt McGinley</cp:lastModifiedBy>
  <cp:revision>2</cp:revision>
  <cp:lastPrinted>2018-02-01T11:30:00Z</cp:lastPrinted>
  <dcterms:created xsi:type="dcterms:W3CDTF">2020-05-22T09:22:00Z</dcterms:created>
  <dcterms:modified xsi:type="dcterms:W3CDTF">2020-05-22T09:22:00Z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0x0101003BCEAE2A65F9B849895EC539C8055A7A</vt:lpwstr>
  </property>
</Properties>
</file>