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BAA8981" w:rsidR="0092193A" w:rsidRPr="0097651D" w:rsidRDefault="006F5FC9" w:rsidP="0092193A">
              <w:pPr>
                <w:pStyle w:val="Title"/>
                <w:rPr>
                  <w:lang w:val="en-US"/>
                </w:rPr>
              </w:pPr>
              <w:r w:rsidRPr="006F5FC9">
                <w:rPr>
                  <w:color w:val="FFFFFF" w:themeColor="background1"/>
                  <w:lang w:val="en-US"/>
                </w:rPr>
                <w:t>Market Consultation Solactive L&amp;G Emerging Markets Future Core ESG (ex Fossil-Fuel) Index</w:t>
              </w:r>
              <w:r>
                <w:rPr>
                  <w:color w:val="FFFFFF" w:themeColor="background1"/>
                  <w:lang w:val="en-US"/>
                </w:rPr>
                <w:t xml:space="preserve"> – Methodology change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58A4F27" w:rsidR="00466905" w:rsidRPr="00D902A1" w:rsidRDefault="006D78E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8-2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8728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21 August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758A4F27" w:rsidR="00466905" w:rsidRPr="00D902A1" w:rsidRDefault="00AF0FF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8-2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8728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21 August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6F5FC9" w:rsidRDefault="00C04273" w:rsidP="00C04273">
      <w:pPr>
        <w:spacing w:before="0" w:after="160" w:line="259" w:lineRule="auto"/>
        <w:jc w:val="left"/>
        <w:rPr>
          <w:lang w:val="en-GB"/>
        </w:rPr>
      </w:pPr>
      <w:r w:rsidRPr="006F5FC9">
        <w:rPr>
          <w:lang w:val="en-GB"/>
        </w:rPr>
        <w:lastRenderedPageBreak/>
        <w:t>Content of the Market Consultation</w:t>
      </w:r>
    </w:p>
    <w:p w14:paraId="59DC57B1" w14:textId="373A898F" w:rsidR="00E05994" w:rsidRPr="006F5FC9" w:rsidRDefault="002663E0" w:rsidP="00E05994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05994" w:rsidRPr="006F5FC9">
        <w:rPr>
          <w:lang w:val="en-GB"/>
        </w:rPr>
        <w:t>Ind</w:t>
      </w:r>
      <w:r w:rsidR="00A97E61" w:rsidRPr="006F5FC9">
        <w:rPr>
          <w:lang w:val="en-GB"/>
        </w:rPr>
        <w:t>ex</w:t>
      </w:r>
      <w:r w:rsidR="00E05994" w:rsidRPr="006F5FC9">
        <w:rPr>
          <w:lang w:val="en-GB"/>
        </w:rPr>
        <w:t>(the ‘Ind</w:t>
      </w:r>
      <w:r w:rsidR="00A97E61" w:rsidRPr="006F5FC9">
        <w:rPr>
          <w:lang w:val="en-GB"/>
        </w:rPr>
        <w:t>ex</w:t>
      </w:r>
      <w:r w:rsidR="00E05994" w:rsidRPr="006F5FC9">
        <w:rPr>
          <w:lang w:val="en-GB"/>
        </w:rPr>
        <w:t>’):</w:t>
      </w:r>
    </w:p>
    <w:tbl>
      <w:tblPr>
        <w:tblW w:w="98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9"/>
        <w:gridCol w:w="1600"/>
        <w:gridCol w:w="1890"/>
      </w:tblGrid>
      <w:tr w:rsidR="00E05994" w14:paraId="1B57FCB7" w14:textId="77777777" w:rsidTr="006F5FC9">
        <w:trPr>
          <w:trHeight w:val="213"/>
        </w:trPr>
        <w:tc>
          <w:tcPr>
            <w:tcW w:w="6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6F5FC9">
        <w:trPr>
          <w:trHeight w:val="213"/>
        </w:trPr>
        <w:tc>
          <w:tcPr>
            <w:tcW w:w="6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628D7BA2" w:rsidR="00E05994" w:rsidRPr="006F5FC9" w:rsidRDefault="006F5FC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</w:pPr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Solactive L&amp;G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Emerging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Markets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 Future Core ESG (ex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Fossil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-Fuel) N</w:t>
            </w:r>
            <w:r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TR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6CC0A6FC" w:rsidR="00E05994" w:rsidRDefault="006F5FC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5FC9">
              <w:rPr>
                <w:rFonts w:eastAsia="Calibri"/>
                <w:color w:val="000000"/>
                <w:lang w:val="en-GB" w:eastAsia="en-US"/>
              </w:rPr>
              <w:t>SOEMFCFN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7D790896" w:rsidR="00E05994" w:rsidRDefault="006F5FC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5FC9">
              <w:rPr>
                <w:rFonts w:eastAsia="Calibri"/>
                <w:color w:val="000000"/>
                <w:lang w:val="en-GB" w:eastAsia="en-US"/>
              </w:rPr>
              <w:t>DE000SL0BGH4</w:t>
            </w:r>
          </w:p>
        </w:tc>
      </w:tr>
      <w:tr w:rsidR="006F5FC9" w14:paraId="0D82049B" w14:textId="77777777" w:rsidTr="006F5FC9">
        <w:trPr>
          <w:trHeight w:val="213"/>
        </w:trPr>
        <w:tc>
          <w:tcPr>
            <w:tcW w:w="6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E02686" w14:textId="08DB8986" w:rsidR="006F5FC9" w:rsidRPr="006F5FC9" w:rsidRDefault="006F5FC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</w:pPr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Solactive L&amp;G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Emerging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Markets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 Future Core ESG (ex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Fossil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-Fuel) T</w:t>
            </w:r>
            <w:r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R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32C48A" w14:textId="39EC271D" w:rsidR="006F5FC9" w:rsidRDefault="006F5FC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5FC9">
              <w:rPr>
                <w:rFonts w:eastAsia="Calibri"/>
                <w:color w:val="000000"/>
                <w:lang w:val="en-GB" w:eastAsia="en-US"/>
              </w:rPr>
              <w:t>SOEMFCF</w:t>
            </w:r>
            <w:r>
              <w:rPr>
                <w:rFonts w:eastAsia="Calibri"/>
                <w:color w:val="000000"/>
                <w:lang w:val="en-GB" w:eastAsia="en-US"/>
              </w:rPr>
              <w:t>T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AA9E26" w14:textId="30BA0AA3" w:rsidR="006F5FC9" w:rsidRDefault="006F5FC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5FC9">
              <w:rPr>
                <w:rFonts w:eastAsia="Calibri"/>
                <w:color w:val="000000"/>
                <w:lang w:val="en-GB" w:eastAsia="en-US"/>
              </w:rPr>
              <w:t>DE000SL0BGG6</w:t>
            </w:r>
          </w:p>
        </w:tc>
      </w:tr>
      <w:tr w:rsidR="006F5FC9" w14:paraId="7D2BB06E" w14:textId="77777777" w:rsidTr="006F5FC9">
        <w:trPr>
          <w:trHeight w:val="213"/>
        </w:trPr>
        <w:tc>
          <w:tcPr>
            <w:tcW w:w="6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B8D1C2" w14:textId="3FFF0096" w:rsidR="006F5FC9" w:rsidRPr="006F5FC9" w:rsidRDefault="006F5FC9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</w:pPr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Solactive L&amp;G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Emerging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Markets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 xml:space="preserve"> Future Core ESG (ex </w:t>
            </w:r>
            <w:proofErr w:type="spellStart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Fossil</w:t>
            </w:r>
            <w:proofErr w:type="spellEnd"/>
            <w:r w:rsidRPr="006F5FC9"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  <w:t>-Fuel) PR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C53F616" w14:textId="6855708E" w:rsidR="006F5FC9" w:rsidRDefault="006F5FC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5FC9">
              <w:rPr>
                <w:rFonts w:eastAsia="Calibri"/>
                <w:color w:val="000000"/>
                <w:lang w:val="en-GB" w:eastAsia="en-US"/>
              </w:rPr>
              <w:t>SOEMFCF</w:t>
            </w:r>
            <w:r>
              <w:rPr>
                <w:rFonts w:eastAsia="Calibri"/>
                <w:color w:val="000000"/>
                <w:lang w:val="en-GB" w:eastAsia="en-US"/>
              </w:rPr>
              <w:t>P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149883" w14:textId="69A68E86" w:rsidR="006F5FC9" w:rsidRDefault="006F5FC9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5FC9">
              <w:rPr>
                <w:rFonts w:eastAsia="Calibri"/>
                <w:color w:val="000000"/>
                <w:lang w:val="en-GB" w:eastAsia="en-US"/>
              </w:rPr>
              <w:t>DE000SL0BGJ0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7EDFE8A9" w:rsidR="007E47D4" w:rsidRDefault="006F5FC9" w:rsidP="00F568D6">
      <w:pPr>
        <w:spacing w:before="0" w:after="160" w:line="259" w:lineRule="auto"/>
        <w:jc w:val="left"/>
        <w:rPr>
          <w:u w:val="single"/>
          <w:lang w:val="en-GB"/>
        </w:rPr>
      </w:pPr>
      <w:r w:rsidRPr="006F5FC9">
        <w:rPr>
          <w:lang w:val="en-GB"/>
        </w:rPr>
        <w:t>These changes are intended to strengthen the ESG profile and reflect market standards, while maintaining minimal impact on index composition.</w:t>
      </w:r>
    </w:p>
    <w:p w14:paraId="2A079CAD" w14:textId="3381DC4F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EF6C888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>
        <w:rPr>
          <w:lang w:val="en-DE"/>
        </w:rPr>
        <w:t>is</w:t>
      </w:r>
      <w:r w:rsidR="006F5FC9">
        <w:rPr>
          <w:lang w:val="en-DE"/>
        </w:rPr>
        <w:t xml:space="preserve"> </w:t>
      </w:r>
      <w:r>
        <w:rPr>
          <w:lang w:val="en-GB"/>
        </w:rPr>
        <w:t>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Guideline </w:t>
      </w:r>
      <w:r w:rsidR="006F5FC9">
        <w:rPr>
          <w:lang w:val="en-GB"/>
        </w:rPr>
        <w:t xml:space="preserve">2.2.1 </w:t>
      </w:r>
      <w:r>
        <w:rPr>
          <w:lang w:val="en-GB"/>
        </w:rPr>
        <w:t>(ordered in accordance with the numbering of the affected sections)]:</w:t>
      </w:r>
    </w:p>
    <w:p w14:paraId="76E786E8" w14:textId="54E640A0" w:rsidR="006F5FC9" w:rsidRPr="006F5FC9" w:rsidRDefault="006F5FC9" w:rsidP="006F5FC9">
      <w:pPr>
        <w:spacing w:before="0" w:after="160" w:line="259" w:lineRule="auto"/>
        <w:jc w:val="left"/>
        <w:rPr>
          <w:i/>
          <w:lang w:val="en-GB"/>
        </w:rPr>
      </w:pPr>
      <w:r w:rsidRPr="006F5FC9">
        <w:rPr>
          <w:i/>
          <w:lang w:val="en-GB"/>
        </w:rPr>
        <w:t xml:space="preserve">Section 2.2.1, both items 1 and 6 will see a replacement of “50%” by “5%”. </w:t>
      </w:r>
    </w:p>
    <w:p w14:paraId="7F36F98B" w14:textId="77777777" w:rsidR="006F5FC9" w:rsidRDefault="006F5FC9" w:rsidP="006F5FC9">
      <w:pPr>
        <w:spacing w:before="0" w:after="160" w:line="259" w:lineRule="auto"/>
        <w:jc w:val="left"/>
        <w:rPr>
          <w:i/>
          <w:lang w:val="en-GB"/>
        </w:rPr>
      </w:pPr>
      <w:r w:rsidRPr="006F5FC9">
        <w:rPr>
          <w:i/>
          <w:lang w:val="en-GB"/>
        </w:rPr>
        <w:t>That is, stricter ESG screening for Gambling and Nuclear ESG criteria.</w:t>
      </w:r>
    </w:p>
    <w:p w14:paraId="45154AF2" w14:textId="70FB995A" w:rsidR="005055F5" w:rsidRPr="0026131F" w:rsidRDefault="00C04273" w:rsidP="006F5FC9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4E5B891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lastRenderedPageBreak/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6F5FC9" w:rsidRPr="006F5FC9">
        <w:rPr>
          <w:lang w:val="en-US"/>
        </w:rPr>
        <w:t>Solactive L&amp;G Emerging Markets Future Core ESG (</w:t>
      </w:r>
      <w:proofErr w:type="spellStart"/>
      <w:r w:rsidR="006F5FC9" w:rsidRPr="006F5FC9">
        <w:rPr>
          <w:lang w:val="en-US"/>
        </w:rPr>
        <w:t>ex Fossil</w:t>
      </w:r>
      <w:proofErr w:type="spellEnd"/>
      <w:r w:rsidR="006F5FC9" w:rsidRPr="006F5FC9">
        <w:rPr>
          <w:lang w:val="en-US"/>
        </w:rPr>
        <w:t xml:space="preserve">-Fuel)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D78EE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3EEF46ED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6D78EE">
        <w:rPr>
          <w:lang w:val="en-US"/>
        </w:rPr>
        <w:t>10</w:t>
      </w:r>
      <w:r w:rsidR="006F5FC9" w:rsidRPr="006F5FC9">
        <w:rPr>
          <w:i/>
          <w:vertAlign w:val="superscript"/>
          <w:lang w:val="en-US"/>
        </w:rPr>
        <w:t>th</w:t>
      </w:r>
      <w:r w:rsidR="006F5FC9">
        <w:rPr>
          <w:i/>
          <w:lang w:val="en-US"/>
        </w:rPr>
        <w:t xml:space="preserve"> March 2026</w:t>
      </w:r>
    </w:p>
    <w:p w14:paraId="741A56A5" w14:textId="5F925367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6F5FC9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6F5FC9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6F5FC9">
        <w:rPr>
          <w:i/>
          <w:lang w:val="en-US"/>
        </w:rPr>
        <w:t>2</w:t>
      </w:r>
      <w:r w:rsidR="006D78EE">
        <w:rPr>
          <w:i/>
          <w:lang w:val="en-US"/>
        </w:rPr>
        <w:t>5</w:t>
      </w:r>
      <w:r w:rsidR="006D78EE">
        <w:rPr>
          <w:i/>
          <w:vertAlign w:val="superscript"/>
          <w:lang w:val="en-US"/>
        </w:rPr>
        <w:t>th</w:t>
      </w:r>
      <w:r w:rsidR="006F5FC9">
        <w:rPr>
          <w:i/>
          <w:lang w:val="en-US"/>
        </w:rPr>
        <w:t xml:space="preserve"> March 2026. 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29641BA2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="006F5FC9" w:rsidRPr="006F5FC9">
        <w:rPr>
          <w:b/>
          <w:bCs/>
          <w:lang w:val="en-US"/>
        </w:rPr>
        <w:t>MARKET CONSULTATION SOLACTIVE L&amp;G EMERGING MARKETS FUTURE CORE ESG (EX FOSSIL-FUEL) INDEX – METHODOLOGY CHANGE</w:t>
      </w:r>
      <w:r w:rsidR="006F5FC9">
        <w:rPr>
          <w:b/>
          <w:bCs/>
          <w:lang w:val="en-US"/>
        </w:rPr>
        <w:t xml:space="preserve">“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6F5FC9" w:rsidRDefault="005055F5" w:rsidP="005055F5">
      <w:pPr>
        <w:spacing w:after="0"/>
        <w:rPr>
          <w:lang w:val="it-IT"/>
        </w:rPr>
      </w:pPr>
      <w:r w:rsidRPr="006F5FC9">
        <w:rPr>
          <w:lang w:val="it-IT"/>
        </w:rPr>
        <w:t xml:space="preserve">via </w:t>
      </w:r>
      <w:proofErr w:type="spellStart"/>
      <w:r w:rsidRPr="006F5FC9">
        <w:rPr>
          <w:lang w:val="it-IT"/>
        </w:rPr>
        <w:t>postal</w:t>
      </w:r>
      <w:proofErr w:type="spellEnd"/>
      <w:r w:rsidRPr="006F5FC9">
        <w:rPr>
          <w:lang w:val="it-IT"/>
        </w:rPr>
        <w:t xml:space="preserve"> mail to:</w:t>
      </w:r>
      <w:r w:rsidRPr="006F5FC9">
        <w:rPr>
          <w:lang w:val="it-IT"/>
        </w:rPr>
        <w:tab/>
      </w:r>
      <w:r w:rsidRPr="006F5FC9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6F5FC9" w:rsidRDefault="003D0D25" w:rsidP="003D0D25">
      <w:pPr>
        <w:spacing w:after="0"/>
        <w:ind w:left="1416" w:firstLine="708"/>
        <w:rPr>
          <w:lang w:val="en-US"/>
        </w:rPr>
      </w:pPr>
      <w:r w:rsidRPr="006F5FC9">
        <w:rPr>
          <w:lang w:val="en-US"/>
        </w:rPr>
        <w:t>Germany</w:t>
      </w:r>
    </w:p>
    <w:p w14:paraId="752A804F" w14:textId="7A894BF5" w:rsidR="00753C1C" w:rsidRPr="006F5FC9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lastRenderedPageBreak/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6F5FC9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6D78EE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6D78EE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6D78EE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6D78EE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6D78EE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6D78EE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6F5FC9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6F5FC9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6F5FC9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6D78EE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6D78EE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6D78EE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6D78EE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6D78EE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6D78EE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6F5FC9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6F5FC9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6F5FC9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F1CDEA-89DB-435E-8C1C-0FCFFD26FA2A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FAC152-5FEB-466A-A94F-4C1D7D5237E7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69DBA8D-EC4B-4F0D-BDAC-2F1CC34E1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1064385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F5FC9">
          <w:rPr>
            <w:lang w:val="en-US"/>
          </w:rPr>
          <w:t>Market Consultation Solactive L&amp;G Emerging Markets Future Core ESG (</w:t>
        </w:r>
        <w:proofErr w:type="spellStart"/>
        <w:r w:rsidR="006F5FC9">
          <w:rPr>
            <w:lang w:val="en-US"/>
          </w:rPr>
          <w:t>ex Fossil</w:t>
        </w:r>
        <w:proofErr w:type="spellEnd"/>
        <w:r w:rsidR="006F5FC9">
          <w:rPr>
            <w:lang w:val="en-US"/>
          </w:rPr>
          <w:t>-Fuel) Index – Methodology change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.9pt;height:19.9pt" o:bullet="t">
        <v:imagedata r:id="rId1" o:title="S_Icons-Haken_02"/>
      </v:shape>
    </w:pict>
  </w:numPicBullet>
  <w:numPicBullet w:numPicBulletId="1">
    <w:pict>
      <v:shape w14:anchorId="42E02C1B" id="_x0000_i1026" type="#_x0000_t75" style="width:19.9pt;height:19.9pt" o:bullet="t">
        <v:imagedata r:id="rId2" o:title="S_Icons-Pfeil_02"/>
      </v:shape>
    </w:pict>
  </w:numPicBullet>
  <w:numPicBullet w:numPicBulletId="2">
    <w:pict>
      <v:shape w14:anchorId="4360039E" id="_x0000_i1027" type="#_x0000_t75" style="width:15.35pt;height:15.85pt" o:bullet="t">
        <v:imagedata r:id="rId3" o:title="Bullet_2_Indices_Small"/>
      </v:shape>
    </w:pict>
  </w:numPicBullet>
  <w:numPicBullet w:numPicBulletId="3">
    <w:pict>
      <v:shape id="_x0000_i1028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730387">
    <w:abstractNumId w:val="5"/>
  </w:num>
  <w:num w:numId="2" w16cid:durableId="1154687301">
    <w:abstractNumId w:val="6"/>
  </w:num>
  <w:num w:numId="3" w16cid:durableId="408622587">
    <w:abstractNumId w:val="15"/>
  </w:num>
  <w:num w:numId="4" w16cid:durableId="610089395">
    <w:abstractNumId w:val="19"/>
  </w:num>
  <w:num w:numId="5" w16cid:durableId="1514879565">
    <w:abstractNumId w:val="14"/>
  </w:num>
  <w:num w:numId="6" w16cid:durableId="1766459155">
    <w:abstractNumId w:val="7"/>
  </w:num>
  <w:num w:numId="7" w16cid:durableId="220992436">
    <w:abstractNumId w:val="18"/>
  </w:num>
  <w:num w:numId="8" w16cid:durableId="1310331061">
    <w:abstractNumId w:val="3"/>
  </w:num>
  <w:num w:numId="9" w16cid:durableId="1949505649">
    <w:abstractNumId w:val="12"/>
  </w:num>
  <w:num w:numId="10" w16cid:durableId="562834933">
    <w:abstractNumId w:val="11"/>
  </w:num>
  <w:num w:numId="11" w16cid:durableId="1089883712">
    <w:abstractNumId w:val="2"/>
  </w:num>
  <w:num w:numId="12" w16cid:durableId="943851367">
    <w:abstractNumId w:val="1"/>
  </w:num>
  <w:num w:numId="13" w16cid:durableId="592592630">
    <w:abstractNumId w:val="13"/>
  </w:num>
  <w:num w:numId="14" w16cid:durableId="93979175">
    <w:abstractNumId w:val="9"/>
  </w:num>
  <w:num w:numId="15" w16cid:durableId="1928610813">
    <w:abstractNumId w:val="4"/>
  </w:num>
  <w:num w:numId="16" w16cid:durableId="263534998">
    <w:abstractNumId w:val="10"/>
  </w:num>
  <w:num w:numId="17" w16cid:durableId="1354454842">
    <w:abstractNumId w:val="20"/>
  </w:num>
  <w:num w:numId="18" w16cid:durableId="807671764">
    <w:abstractNumId w:val="8"/>
  </w:num>
  <w:num w:numId="19" w16cid:durableId="380986354">
    <w:abstractNumId w:val="16"/>
  </w:num>
  <w:num w:numId="20" w16cid:durableId="1754666737">
    <w:abstractNumId w:val="17"/>
  </w:num>
  <w:num w:numId="21" w16cid:durableId="22723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29E3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0094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D78EE"/>
    <w:rsid w:val="006E0DEB"/>
    <w:rsid w:val="006F11E8"/>
    <w:rsid w:val="006F1D5D"/>
    <w:rsid w:val="006F54CB"/>
    <w:rsid w:val="006F5FC9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231B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34836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B6231B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029E3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34836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382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L&amp;G Emerging Markets Future Core ESG (ex Fossil-Fuel) Index – Methodology change</dc:title>
  <dc:subject>Calculation Documents &amp; Methodologies</dc:subject>
  <dc:creator>Solactive AG</dc:creator>
  <cp:keywords/>
  <dc:description/>
  <cp:lastModifiedBy>Stepanov, Kirill</cp:lastModifiedBy>
  <cp:revision>3</cp:revision>
  <cp:lastPrinted>2018-12-10T16:54:00Z</cp:lastPrinted>
  <dcterms:created xsi:type="dcterms:W3CDTF">2026-02-20T15:15:00Z</dcterms:created>
  <dcterms:modified xsi:type="dcterms:W3CDTF">2026-02-24T14:16:00Z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