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CD8" w:rsidRDefault="00BA74FA">
      <w:pPr>
        <w:rPr>
          <w:b/>
        </w:rPr>
      </w:pPr>
      <w:r>
        <w:rPr>
          <w:b/>
        </w:rPr>
        <w:t xml:space="preserve">American University of Sharjah </w:t>
      </w:r>
    </w:p>
    <w:p w:rsidR="00CD5CD8" w:rsidRDefault="00BA74FA">
      <w:pPr>
        <w:rPr>
          <w:b/>
        </w:rPr>
      </w:pPr>
      <w:r>
        <w:rPr>
          <w:b/>
        </w:rPr>
        <w:t>AUS Sustainability</w:t>
      </w:r>
    </w:p>
    <w:p w:rsidR="00CD5CD8" w:rsidRDefault="00BA74FA">
      <w:pPr>
        <w:rPr>
          <w:b/>
        </w:rPr>
      </w:pPr>
      <w:r>
        <w:rPr>
          <w:b/>
        </w:rPr>
        <w:t>Head of Sustainability</w:t>
      </w:r>
    </w:p>
    <w:p w:rsidR="00CD5CD8" w:rsidRDefault="00BA74FA">
      <w:pPr>
        <w:spacing w:after="0"/>
        <w:rPr>
          <w:b/>
        </w:rPr>
      </w:pPr>
      <w:r>
        <w:rPr>
          <w:b/>
        </w:rPr>
        <w:t>Job Description</w:t>
      </w:r>
    </w:p>
    <w:p w:rsidR="00CD5CD8" w:rsidRDefault="00CD5CD8">
      <w:pPr>
        <w:spacing w:after="0"/>
        <w:rPr>
          <w:b/>
        </w:rPr>
      </w:pPr>
    </w:p>
    <w:p w:rsidR="00CD5CD8" w:rsidRDefault="00BA74FA">
      <w:pPr>
        <w:spacing w:after="0"/>
        <w:rPr>
          <w:b/>
        </w:rPr>
      </w:pPr>
      <w:r>
        <w:rPr>
          <w:b/>
        </w:rPr>
        <w:t>Overview</w:t>
      </w:r>
    </w:p>
    <w:p w:rsidR="00CD5CD8" w:rsidRDefault="00BA74FA">
      <w:pPr>
        <w:spacing w:after="200" w:line="276" w:lineRule="auto"/>
        <w:jc w:val="both"/>
      </w:pPr>
      <w:r>
        <w:t xml:space="preserve">The Head of Sustainability will lead AUS’ commitment to become the most sustainable and socially responsible university in the UAE. This role will enhance the university’s overall approach to sustainability issues. The Head of Sustainability will manage the integration of global best practices into University policies and procedures. The Head of Sustainability will lead the AUS Sustainability team’s implementation of campus-wide sustainability initiatives. </w:t>
      </w:r>
    </w:p>
    <w:p w:rsidR="00CD5CD8" w:rsidRDefault="00BA74FA">
      <w:pPr>
        <w:spacing w:after="200" w:line="276" w:lineRule="auto"/>
        <w:jc w:val="both"/>
      </w:pPr>
      <w:r>
        <w:t xml:space="preserve">The Head of Sustainability will work closely with other department leadership to develop, implement, monitor and assess the AUS Sustainability Plan based on a combination of internal and external tools and standards. The Head of Sustainability is responsible for creating and managing sustainability initiatives which are aligned with the AUS’ vision.  </w:t>
      </w:r>
    </w:p>
    <w:p w:rsidR="00CD5CD8" w:rsidRDefault="00BA74FA">
      <w:pPr>
        <w:spacing w:after="0"/>
        <w:rPr>
          <w:b/>
        </w:rPr>
      </w:pPr>
      <w:bookmarkStart w:id="0" w:name="_gjdgxs" w:colFirst="0" w:colLast="0"/>
      <w:bookmarkEnd w:id="0"/>
      <w:r>
        <w:rPr>
          <w:b/>
        </w:rPr>
        <w:t>Degree and area of specialization:</w:t>
      </w:r>
    </w:p>
    <w:p w:rsidR="00CD5CD8" w:rsidRDefault="00BA74FA">
      <w:pPr>
        <w:spacing w:after="0"/>
      </w:pPr>
      <w:r>
        <w:t xml:space="preserve">Master's degree required. </w:t>
      </w:r>
    </w:p>
    <w:p w:rsidR="00CD5CD8" w:rsidRDefault="00BA74FA">
      <w:pPr>
        <w:spacing w:after="0"/>
      </w:pPr>
      <w:r>
        <w:t>Specialization in sustainability, engineering science, urban planning, environmental science/studies, or related field is highly desirable.</w:t>
      </w:r>
    </w:p>
    <w:p w:rsidR="00CD5CD8" w:rsidRDefault="00CD5CD8">
      <w:pPr>
        <w:spacing w:after="0"/>
        <w:rPr>
          <w:b/>
        </w:rPr>
      </w:pPr>
    </w:p>
    <w:p w:rsidR="00CD5CD8" w:rsidRDefault="00BA74FA">
      <w:pPr>
        <w:spacing w:after="0"/>
        <w:rPr>
          <w:b/>
        </w:rPr>
      </w:pPr>
      <w:r>
        <w:rPr>
          <w:b/>
        </w:rPr>
        <w:t>Responsibilities</w:t>
      </w:r>
    </w:p>
    <w:p w:rsidR="00CD5CD8" w:rsidRDefault="00BA74FA">
      <w:pPr>
        <w:numPr>
          <w:ilvl w:val="0"/>
          <w:numId w:val="1"/>
        </w:numPr>
        <w:pBdr>
          <w:top w:val="nil"/>
          <w:left w:val="nil"/>
          <w:bottom w:val="nil"/>
          <w:right w:val="nil"/>
          <w:between w:val="nil"/>
        </w:pBdr>
        <w:spacing w:after="0"/>
        <w:contextualSpacing/>
        <w:rPr>
          <w:b/>
          <w:color w:val="000000"/>
        </w:rPr>
      </w:pPr>
      <w:r>
        <w:rPr>
          <w:b/>
          <w:color w:val="000000"/>
        </w:rPr>
        <w:t>Lead Sustainability Strategic Planning Process: </w:t>
      </w:r>
    </w:p>
    <w:p w:rsidR="00CD5CD8" w:rsidRDefault="00BA74FA">
      <w:pPr>
        <w:numPr>
          <w:ilvl w:val="1"/>
          <w:numId w:val="1"/>
        </w:numPr>
        <w:pBdr>
          <w:top w:val="nil"/>
          <w:left w:val="nil"/>
          <w:bottom w:val="nil"/>
          <w:right w:val="nil"/>
          <w:between w:val="nil"/>
        </w:pBdr>
        <w:spacing w:after="0"/>
        <w:ind w:left="1080"/>
        <w:contextualSpacing/>
      </w:pPr>
      <w:bookmarkStart w:id="1" w:name="_GoBack"/>
      <w:r>
        <w:rPr>
          <w:color w:val="000000"/>
        </w:rPr>
        <w:t xml:space="preserve">Lead strategic planning with input from campus leadership, Sustainability </w:t>
      </w:r>
      <w:r w:rsidR="00ED18D5">
        <w:rPr>
          <w:color w:val="000000"/>
        </w:rPr>
        <w:t>Advisory Board</w:t>
      </w:r>
      <w:r>
        <w:rPr>
          <w:color w:val="000000"/>
        </w:rPr>
        <w:t>, students, and other stakeholder groups to establish sustainability direction and goals. </w:t>
      </w:r>
    </w:p>
    <w:p w:rsidR="00CD5CD8" w:rsidRDefault="00BA74FA">
      <w:pPr>
        <w:numPr>
          <w:ilvl w:val="1"/>
          <w:numId w:val="1"/>
        </w:numPr>
        <w:shd w:val="clear" w:color="auto" w:fill="FFFFFF"/>
        <w:spacing w:after="0" w:line="240" w:lineRule="auto"/>
        <w:ind w:left="1080"/>
        <w:rPr>
          <w:color w:val="333333"/>
        </w:rPr>
      </w:pPr>
      <w:r>
        <w:t xml:space="preserve">Identify, assemble and lead Sustainability </w:t>
      </w:r>
      <w:r w:rsidR="00ED18D5">
        <w:t>Advisory Board</w:t>
      </w:r>
      <w:r>
        <w:t xml:space="preserve"> to</w:t>
      </w:r>
      <w:r>
        <w:rPr>
          <w:color w:val="333333"/>
        </w:rPr>
        <w:t xml:space="preserve"> coordinate effective interaction and communication between the academic and administrative units for the purpose of providing comprehensive institutional oversight and direction to sustainability at AUS. </w:t>
      </w:r>
    </w:p>
    <w:p w:rsidR="00CD5CD8" w:rsidRDefault="00BA74FA">
      <w:pPr>
        <w:numPr>
          <w:ilvl w:val="1"/>
          <w:numId w:val="1"/>
        </w:numPr>
        <w:pBdr>
          <w:top w:val="nil"/>
          <w:left w:val="nil"/>
          <w:bottom w:val="nil"/>
          <w:right w:val="nil"/>
          <w:between w:val="nil"/>
        </w:pBdr>
        <w:spacing w:after="0"/>
        <w:ind w:left="1080"/>
        <w:contextualSpacing/>
      </w:pPr>
      <w:r>
        <w:rPr>
          <w:color w:val="000000"/>
        </w:rPr>
        <w:t>Identify initiatives, goals and objectives to guide sustainability efforts on campus. </w:t>
      </w:r>
    </w:p>
    <w:bookmarkEnd w:id="1"/>
    <w:p w:rsidR="00CD5CD8" w:rsidRDefault="00BA74FA">
      <w:pPr>
        <w:numPr>
          <w:ilvl w:val="0"/>
          <w:numId w:val="1"/>
        </w:numPr>
        <w:pBdr>
          <w:top w:val="nil"/>
          <w:left w:val="nil"/>
          <w:bottom w:val="nil"/>
          <w:right w:val="nil"/>
          <w:between w:val="nil"/>
        </w:pBdr>
        <w:spacing w:after="0"/>
        <w:contextualSpacing/>
        <w:rPr>
          <w:b/>
          <w:color w:val="000000"/>
        </w:rPr>
      </w:pPr>
      <w:r>
        <w:rPr>
          <w:b/>
          <w:color w:val="000000"/>
        </w:rPr>
        <w:t>Develop, Plan, and Implement Sustainability Initiatives, Policies, and Programs: </w:t>
      </w:r>
    </w:p>
    <w:p w:rsidR="00CD5CD8" w:rsidRDefault="00BA74FA">
      <w:pPr>
        <w:numPr>
          <w:ilvl w:val="1"/>
          <w:numId w:val="1"/>
        </w:numPr>
        <w:shd w:val="clear" w:color="auto" w:fill="FFFFFF"/>
        <w:spacing w:after="0" w:line="240" w:lineRule="auto"/>
        <w:ind w:left="1080"/>
        <w:rPr>
          <w:color w:val="333333"/>
        </w:rPr>
      </w:pPr>
      <w:r>
        <w:rPr>
          <w:color w:val="333333"/>
        </w:rPr>
        <w:t>Develop planning and programming to improve and, when necessary, establish institutional sustainability policies and standards related to energy, water, construction, renovation, waste, procurement, transportation, facilities, and others.</w:t>
      </w:r>
    </w:p>
    <w:p w:rsidR="00CD5CD8" w:rsidRDefault="00BA74FA">
      <w:pPr>
        <w:numPr>
          <w:ilvl w:val="1"/>
          <w:numId w:val="1"/>
        </w:numPr>
        <w:pBdr>
          <w:top w:val="nil"/>
          <w:left w:val="nil"/>
          <w:bottom w:val="nil"/>
          <w:right w:val="nil"/>
          <w:between w:val="nil"/>
        </w:pBdr>
        <w:spacing w:after="0"/>
        <w:ind w:left="1080"/>
        <w:contextualSpacing/>
      </w:pPr>
      <w:r>
        <w:rPr>
          <w:color w:val="000000"/>
        </w:rPr>
        <w:t xml:space="preserve">Identify priorities, set targets, and establish evaluation methodology in coordination with the Sustainability </w:t>
      </w:r>
      <w:r w:rsidR="00ED18D5">
        <w:rPr>
          <w:color w:val="000000"/>
        </w:rPr>
        <w:t>Advisory Board</w:t>
      </w:r>
      <w:r>
        <w:rPr>
          <w:color w:val="000000"/>
        </w:rPr>
        <w:t>. </w:t>
      </w:r>
    </w:p>
    <w:p w:rsidR="00CD5CD8" w:rsidRDefault="00BA74FA">
      <w:pPr>
        <w:numPr>
          <w:ilvl w:val="1"/>
          <w:numId w:val="1"/>
        </w:numPr>
        <w:pBdr>
          <w:top w:val="nil"/>
          <w:left w:val="nil"/>
          <w:bottom w:val="nil"/>
          <w:right w:val="nil"/>
          <w:between w:val="nil"/>
        </w:pBdr>
        <w:spacing w:after="0"/>
        <w:ind w:left="1080"/>
        <w:contextualSpacing/>
      </w:pPr>
      <w:r>
        <w:rPr>
          <w:color w:val="000000"/>
        </w:rPr>
        <w:t>Create detailed project plans with related departments; present to University administration; work with stakeholders to implement approved plans; analyze and report the outcomes of plan implementation. </w:t>
      </w:r>
    </w:p>
    <w:p w:rsidR="00CD5CD8" w:rsidRDefault="00BA74FA">
      <w:pPr>
        <w:numPr>
          <w:ilvl w:val="1"/>
          <w:numId w:val="1"/>
        </w:numPr>
        <w:pBdr>
          <w:top w:val="nil"/>
          <w:left w:val="nil"/>
          <w:bottom w:val="nil"/>
          <w:right w:val="nil"/>
          <w:between w:val="nil"/>
        </w:pBdr>
        <w:spacing w:after="0"/>
        <w:ind w:left="1080"/>
        <w:contextualSpacing/>
      </w:pPr>
      <w:r>
        <w:rPr>
          <w:color w:val="000000"/>
        </w:rPr>
        <w:t xml:space="preserve">Monitor sustainability focused key performance indicators (KPIs) and report progress to the University and its communities. </w:t>
      </w:r>
    </w:p>
    <w:p w:rsidR="00CD5CD8" w:rsidRDefault="00BA74FA">
      <w:pPr>
        <w:numPr>
          <w:ilvl w:val="1"/>
          <w:numId w:val="1"/>
        </w:numPr>
        <w:pBdr>
          <w:top w:val="nil"/>
          <w:left w:val="nil"/>
          <w:bottom w:val="nil"/>
          <w:right w:val="nil"/>
          <w:between w:val="nil"/>
        </w:pBdr>
        <w:spacing w:after="0"/>
        <w:ind w:left="1080"/>
        <w:contextualSpacing/>
      </w:pPr>
      <w:r>
        <w:rPr>
          <w:color w:val="000000"/>
        </w:rPr>
        <w:t>Seek recognition for staff, facility, and the University when KPIs are reach or exceeded.</w:t>
      </w:r>
    </w:p>
    <w:p w:rsidR="00CD5CD8" w:rsidRDefault="00BA74FA">
      <w:pPr>
        <w:numPr>
          <w:ilvl w:val="1"/>
          <w:numId w:val="1"/>
        </w:numPr>
        <w:pBdr>
          <w:top w:val="nil"/>
          <w:left w:val="nil"/>
          <w:bottom w:val="nil"/>
          <w:right w:val="nil"/>
          <w:between w:val="nil"/>
        </w:pBdr>
        <w:spacing w:after="0"/>
        <w:ind w:left="1080"/>
        <w:contextualSpacing/>
      </w:pPr>
      <w:r>
        <w:rPr>
          <w:color w:val="000000"/>
        </w:rPr>
        <w:lastRenderedPageBreak/>
        <w:t xml:space="preserve">Serve as Environmental Management Representative (EMR) overseeing the AUS’s Environmental Management System (EMS), including updating the EMS manual and engaging operations and academic staff on environmental aspects, objectives, and targets. </w:t>
      </w:r>
    </w:p>
    <w:p w:rsidR="00CD5CD8" w:rsidRDefault="00BA74FA">
      <w:pPr>
        <w:numPr>
          <w:ilvl w:val="1"/>
          <w:numId w:val="1"/>
        </w:numPr>
        <w:pBdr>
          <w:top w:val="nil"/>
          <w:left w:val="nil"/>
          <w:bottom w:val="nil"/>
          <w:right w:val="nil"/>
          <w:between w:val="nil"/>
        </w:pBdr>
        <w:spacing w:after="0"/>
        <w:ind w:left="1080"/>
        <w:contextualSpacing/>
      </w:pPr>
      <w:r>
        <w:rPr>
          <w:color w:val="000000"/>
        </w:rPr>
        <w:t>Collaborate with all campus stakeholders to implement campus waste reduction and recycling programs. Conduct periodic waste audits, evaluate program impact over time and focus on expanding these initiatives, as appropriate.</w:t>
      </w:r>
    </w:p>
    <w:p w:rsidR="00CD5CD8" w:rsidRDefault="00BA74FA">
      <w:pPr>
        <w:numPr>
          <w:ilvl w:val="1"/>
          <w:numId w:val="1"/>
        </w:numPr>
        <w:pBdr>
          <w:top w:val="nil"/>
          <w:left w:val="nil"/>
          <w:bottom w:val="nil"/>
          <w:right w:val="nil"/>
          <w:between w:val="nil"/>
        </w:pBdr>
        <w:spacing w:after="0"/>
        <w:ind w:left="1080"/>
        <w:contextualSpacing/>
      </w:pPr>
      <w:r>
        <w:rPr>
          <w:color w:val="000000"/>
        </w:rPr>
        <w:t>Coordinate data collection and performance metrics; use assessments to evaluate effectiveness; modify initiatives for future improvement; and communicate progress.</w:t>
      </w:r>
    </w:p>
    <w:p w:rsidR="00CD5CD8" w:rsidRDefault="00BA74FA">
      <w:pPr>
        <w:numPr>
          <w:ilvl w:val="1"/>
          <w:numId w:val="1"/>
        </w:numPr>
        <w:shd w:val="clear" w:color="auto" w:fill="FFFFFF"/>
        <w:spacing w:after="0" w:line="240" w:lineRule="auto"/>
        <w:ind w:left="1080"/>
        <w:rPr>
          <w:color w:val="333333"/>
        </w:rPr>
      </w:pPr>
      <w:r>
        <w:rPr>
          <w:color w:val="333333"/>
        </w:rPr>
        <w:t>Work with the Office of Research and Graduate Studies to identify, seek, and secure grant and resource development opportunities to support sustainability initiatives.</w:t>
      </w:r>
    </w:p>
    <w:p w:rsidR="00CD5CD8" w:rsidRDefault="00BA74FA">
      <w:pPr>
        <w:numPr>
          <w:ilvl w:val="0"/>
          <w:numId w:val="1"/>
        </w:numPr>
        <w:pBdr>
          <w:top w:val="nil"/>
          <w:left w:val="nil"/>
          <w:bottom w:val="nil"/>
          <w:right w:val="nil"/>
          <w:between w:val="nil"/>
        </w:pBdr>
        <w:spacing w:after="0"/>
        <w:contextualSpacing/>
        <w:rPr>
          <w:b/>
          <w:color w:val="000000"/>
        </w:rPr>
      </w:pPr>
      <w:r>
        <w:rPr>
          <w:b/>
          <w:color w:val="000000"/>
        </w:rPr>
        <w:t>Serve as Sustainability Advisor and Advocate: </w:t>
      </w:r>
    </w:p>
    <w:p w:rsidR="00CD5CD8" w:rsidRDefault="00BA74FA">
      <w:pPr>
        <w:numPr>
          <w:ilvl w:val="1"/>
          <w:numId w:val="1"/>
        </w:numPr>
        <w:pBdr>
          <w:top w:val="nil"/>
          <w:left w:val="nil"/>
          <w:bottom w:val="nil"/>
          <w:right w:val="nil"/>
          <w:between w:val="nil"/>
        </w:pBdr>
        <w:spacing w:after="0"/>
        <w:ind w:left="1080"/>
        <w:contextualSpacing/>
      </w:pPr>
      <w:r>
        <w:rPr>
          <w:color w:val="000000"/>
        </w:rPr>
        <w:t>Facilitate programs with local and national organizations in the areas of sustainability.</w:t>
      </w:r>
    </w:p>
    <w:p w:rsidR="00CD5CD8" w:rsidRDefault="00BA74FA">
      <w:pPr>
        <w:numPr>
          <w:ilvl w:val="1"/>
          <w:numId w:val="1"/>
        </w:numPr>
        <w:shd w:val="clear" w:color="auto" w:fill="FFFFFF"/>
        <w:spacing w:after="0" w:line="240" w:lineRule="auto"/>
        <w:ind w:left="1080"/>
        <w:rPr>
          <w:color w:val="333333"/>
        </w:rPr>
      </w:pPr>
      <w:r>
        <w:rPr>
          <w:color w:val="333333"/>
        </w:rPr>
        <w:t>Advise, meet with, and be a resource for students and faculty engaging in sustainability issues and projects.</w:t>
      </w:r>
    </w:p>
    <w:p w:rsidR="00CD5CD8" w:rsidRDefault="00BA74FA">
      <w:pPr>
        <w:numPr>
          <w:ilvl w:val="1"/>
          <w:numId w:val="1"/>
        </w:numPr>
        <w:pBdr>
          <w:top w:val="nil"/>
          <w:left w:val="nil"/>
          <w:bottom w:val="nil"/>
          <w:right w:val="nil"/>
          <w:between w:val="nil"/>
        </w:pBdr>
        <w:spacing w:after="0"/>
        <w:ind w:left="1080"/>
        <w:contextualSpacing/>
      </w:pPr>
      <w:r>
        <w:rPr>
          <w:color w:val="000000"/>
        </w:rPr>
        <w:t>Participate, advise and speak internally and publicly about AUS’s sustainability efforts.</w:t>
      </w:r>
    </w:p>
    <w:p w:rsidR="00CD5CD8" w:rsidRDefault="00BA74FA">
      <w:pPr>
        <w:numPr>
          <w:ilvl w:val="1"/>
          <w:numId w:val="1"/>
        </w:numPr>
        <w:pBdr>
          <w:top w:val="nil"/>
          <w:left w:val="nil"/>
          <w:bottom w:val="nil"/>
          <w:right w:val="nil"/>
          <w:between w:val="nil"/>
        </w:pBdr>
        <w:spacing w:after="0"/>
        <w:ind w:left="1080"/>
        <w:contextualSpacing/>
      </w:pPr>
      <w:r>
        <w:rPr>
          <w:color w:val="000000"/>
        </w:rPr>
        <w:t xml:space="preserve">Maintain knowledge in sustainability trends and best practices especially for higher education </w:t>
      </w:r>
      <w:r>
        <w:t>institutions</w:t>
      </w:r>
      <w:r>
        <w:rPr>
          <w:color w:val="000000"/>
        </w:rPr>
        <w:t>. </w:t>
      </w:r>
    </w:p>
    <w:p w:rsidR="00CD5CD8" w:rsidRDefault="00BA74FA">
      <w:pPr>
        <w:numPr>
          <w:ilvl w:val="1"/>
          <w:numId w:val="1"/>
        </w:numPr>
        <w:pBdr>
          <w:top w:val="nil"/>
          <w:left w:val="nil"/>
          <w:bottom w:val="nil"/>
          <w:right w:val="nil"/>
          <w:between w:val="nil"/>
        </w:pBdr>
        <w:spacing w:after="0"/>
        <w:ind w:left="1080"/>
        <w:contextualSpacing/>
      </w:pPr>
      <w:r>
        <w:rPr>
          <w:color w:val="000000"/>
        </w:rPr>
        <w:t xml:space="preserve">Attend professional development workshops, association meetings, and conferences to stay current in the field of sustainability, network with peers and continue learning. </w:t>
      </w:r>
    </w:p>
    <w:p w:rsidR="00CD5CD8" w:rsidRDefault="00BA74FA">
      <w:pPr>
        <w:numPr>
          <w:ilvl w:val="1"/>
          <w:numId w:val="1"/>
        </w:numPr>
        <w:pBdr>
          <w:top w:val="nil"/>
          <w:left w:val="nil"/>
          <w:bottom w:val="nil"/>
          <w:right w:val="nil"/>
          <w:between w:val="nil"/>
        </w:pBdr>
        <w:spacing w:after="0"/>
        <w:ind w:left="1080"/>
        <w:contextualSpacing/>
      </w:pPr>
      <w:r>
        <w:rPr>
          <w:color w:val="000000"/>
        </w:rPr>
        <w:t>Maintain certifications and professional organizations memberships, as appropriate. </w:t>
      </w:r>
    </w:p>
    <w:p w:rsidR="00CD5CD8" w:rsidRDefault="00BA74FA">
      <w:pPr>
        <w:numPr>
          <w:ilvl w:val="0"/>
          <w:numId w:val="1"/>
        </w:numPr>
        <w:pBdr>
          <w:top w:val="nil"/>
          <w:left w:val="nil"/>
          <w:bottom w:val="nil"/>
          <w:right w:val="nil"/>
          <w:between w:val="nil"/>
        </w:pBdr>
        <w:spacing w:after="0"/>
        <w:contextualSpacing/>
        <w:rPr>
          <w:b/>
          <w:color w:val="000000"/>
        </w:rPr>
      </w:pPr>
      <w:r>
        <w:rPr>
          <w:b/>
          <w:color w:val="000000"/>
        </w:rPr>
        <w:t>Coordinate Communication and Engagement: </w:t>
      </w:r>
    </w:p>
    <w:p w:rsidR="00CD5CD8" w:rsidRDefault="00BA74FA">
      <w:pPr>
        <w:numPr>
          <w:ilvl w:val="1"/>
          <w:numId w:val="1"/>
        </w:numPr>
        <w:pBdr>
          <w:top w:val="nil"/>
          <w:left w:val="nil"/>
          <w:bottom w:val="nil"/>
          <w:right w:val="nil"/>
          <w:between w:val="nil"/>
        </w:pBdr>
        <w:spacing w:after="0"/>
        <w:ind w:left="1080"/>
        <w:contextualSpacing/>
      </w:pPr>
      <w:r>
        <w:rPr>
          <w:color w:val="000000"/>
        </w:rPr>
        <w:t>Create and implement communication strategies with SCM to secure appropriate coverage and promote broad awareness of sustainability initiatives at AUS. </w:t>
      </w:r>
    </w:p>
    <w:p w:rsidR="00CD5CD8" w:rsidRDefault="00BA74FA">
      <w:pPr>
        <w:numPr>
          <w:ilvl w:val="1"/>
          <w:numId w:val="1"/>
        </w:numPr>
        <w:pBdr>
          <w:top w:val="nil"/>
          <w:left w:val="nil"/>
          <w:bottom w:val="nil"/>
          <w:right w:val="nil"/>
          <w:between w:val="nil"/>
        </w:pBdr>
        <w:spacing w:after="0"/>
        <w:ind w:left="1080"/>
        <w:contextualSpacing/>
      </w:pPr>
      <w:r>
        <w:rPr>
          <w:color w:val="000000"/>
        </w:rPr>
        <w:t xml:space="preserve">Develop a University-wide process and organizational structure to support sustainability inquiries, behavior change, and assessment.  </w:t>
      </w:r>
    </w:p>
    <w:p w:rsidR="00CD5CD8" w:rsidRDefault="00BA74FA">
      <w:pPr>
        <w:numPr>
          <w:ilvl w:val="1"/>
          <w:numId w:val="1"/>
        </w:numPr>
        <w:shd w:val="clear" w:color="auto" w:fill="FFFFFF"/>
        <w:spacing w:after="0" w:line="240" w:lineRule="auto"/>
        <w:ind w:left="1080"/>
        <w:rPr>
          <w:color w:val="333333"/>
        </w:rPr>
      </w:pPr>
      <w:r>
        <w:rPr>
          <w:color w:val="333333"/>
        </w:rPr>
        <w:t>Oversee the writing and dissemination of an annual institutional sustainability report, which will be published to the public at large.</w:t>
      </w:r>
    </w:p>
    <w:p w:rsidR="00CD5CD8" w:rsidRDefault="00BA74FA">
      <w:pPr>
        <w:numPr>
          <w:ilvl w:val="1"/>
          <w:numId w:val="1"/>
        </w:numPr>
        <w:pBdr>
          <w:top w:val="nil"/>
          <w:left w:val="nil"/>
          <w:bottom w:val="nil"/>
          <w:right w:val="nil"/>
          <w:between w:val="nil"/>
        </w:pBdr>
        <w:spacing w:after="0"/>
        <w:ind w:left="1080"/>
        <w:contextualSpacing/>
      </w:pPr>
      <w:r>
        <w:rPr>
          <w:color w:val="000000"/>
        </w:rPr>
        <w:t>In collaboration with the Faculty Sustainability Committee Chair and Student Affairs coordinate, support, and expand opportunities for faculty, staff, students, and administrators to learn about sustainability issues.</w:t>
      </w:r>
    </w:p>
    <w:p w:rsidR="00CD5CD8" w:rsidRDefault="00BA74FA">
      <w:pPr>
        <w:numPr>
          <w:ilvl w:val="1"/>
          <w:numId w:val="1"/>
        </w:numPr>
        <w:pBdr>
          <w:top w:val="nil"/>
          <w:left w:val="nil"/>
          <w:bottom w:val="nil"/>
          <w:right w:val="nil"/>
          <w:between w:val="nil"/>
        </w:pBdr>
        <w:spacing w:after="0"/>
        <w:ind w:left="1080"/>
        <w:contextualSpacing/>
      </w:pPr>
      <w:r>
        <w:rPr>
          <w:color w:val="000000"/>
          <w:highlight w:val="white"/>
        </w:rPr>
        <w:t>Collaborate with other colleges and universities to support and help build the campus sustainability community.</w:t>
      </w:r>
    </w:p>
    <w:p w:rsidR="00CD5CD8" w:rsidRDefault="00BA74FA">
      <w:pPr>
        <w:numPr>
          <w:ilvl w:val="0"/>
          <w:numId w:val="1"/>
        </w:numPr>
        <w:pBdr>
          <w:top w:val="nil"/>
          <w:left w:val="nil"/>
          <w:bottom w:val="nil"/>
          <w:right w:val="nil"/>
          <w:between w:val="nil"/>
        </w:pBdr>
        <w:spacing w:after="0"/>
        <w:contextualSpacing/>
        <w:rPr>
          <w:b/>
          <w:color w:val="000000"/>
        </w:rPr>
      </w:pPr>
      <w:r>
        <w:rPr>
          <w:b/>
          <w:color w:val="000000"/>
        </w:rPr>
        <w:t>Manage AUS Sustainability: </w:t>
      </w:r>
    </w:p>
    <w:p w:rsidR="00CD5CD8" w:rsidRDefault="00BA74FA">
      <w:pPr>
        <w:numPr>
          <w:ilvl w:val="1"/>
          <w:numId w:val="1"/>
        </w:numPr>
        <w:pBdr>
          <w:top w:val="nil"/>
          <w:left w:val="nil"/>
          <w:bottom w:val="nil"/>
          <w:right w:val="nil"/>
          <w:between w:val="nil"/>
        </w:pBdr>
        <w:spacing w:after="0"/>
        <w:ind w:left="1080"/>
        <w:contextualSpacing/>
      </w:pPr>
      <w:r>
        <w:rPr>
          <w:color w:val="000000"/>
        </w:rPr>
        <w:t xml:space="preserve">Lead staff in setting strategic goals and priorities. </w:t>
      </w:r>
    </w:p>
    <w:p w:rsidR="00CD5CD8" w:rsidRDefault="00BA74FA">
      <w:pPr>
        <w:numPr>
          <w:ilvl w:val="1"/>
          <w:numId w:val="1"/>
        </w:numPr>
        <w:pBdr>
          <w:top w:val="nil"/>
          <w:left w:val="nil"/>
          <w:bottom w:val="nil"/>
          <w:right w:val="nil"/>
          <w:between w:val="nil"/>
        </w:pBdr>
        <w:spacing w:after="0"/>
        <w:ind w:left="1080"/>
        <w:contextualSpacing/>
      </w:pPr>
      <w:r>
        <w:rPr>
          <w:color w:val="000000"/>
        </w:rPr>
        <w:t>Demonstrate a commitment to organizational success, effectively managing change and initiating processes and culture improvements as needed to support campus priorities. </w:t>
      </w:r>
    </w:p>
    <w:p w:rsidR="00CD5CD8" w:rsidRDefault="00BA74FA">
      <w:pPr>
        <w:numPr>
          <w:ilvl w:val="1"/>
          <w:numId w:val="1"/>
        </w:numPr>
        <w:pBdr>
          <w:top w:val="nil"/>
          <w:left w:val="nil"/>
          <w:bottom w:val="nil"/>
          <w:right w:val="nil"/>
          <w:between w:val="nil"/>
        </w:pBdr>
        <w:spacing w:after="0"/>
        <w:ind w:left="1080"/>
        <w:contextualSpacing/>
      </w:pPr>
      <w:r>
        <w:rPr>
          <w:color w:val="000000"/>
        </w:rPr>
        <w:t>Manage staff recruitment, supervision, coaching, and work assignments.</w:t>
      </w:r>
    </w:p>
    <w:p w:rsidR="00CD5CD8" w:rsidRDefault="00BA74FA">
      <w:pPr>
        <w:numPr>
          <w:ilvl w:val="1"/>
          <w:numId w:val="1"/>
        </w:numPr>
        <w:pBdr>
          <w:top w:val="nil"/>
          <w:left w:val="nil"/>
          <w:bottom w:val="nil"/>
          <w:right w:val="nil"/>
          <w:between w:val="nil"/>
        </w:pBdr>
        <w:spacing w:after="0"/>
        <w:ind w:left="1080"/>
        <w:contextualSpacing/>
      </w:pPr>
      <w:r>
        <w:rPr>
          <w:color w:val="000000"/>
        </w:rPr>
        <w:t>Establish, track, and review annual operating budget and expenses.</w:t>
      </w:r>
    </w:p>
    <w:p w:rsidR="00CD5CD8" w:rsidRDefault="00BA74FA">
      <w:pPr>
        <w:numPr>
          <w:ilvl w:val="1"/>
          <w:numId w:val="1"/>
        </w:numPr>
        <w:pBdr>
          <w:top w:val="nil"/>
          <w:left w:val="nil"/>
          <w:bottom w:val="nil"/>
          <w:right w:val="nil"/>
          <w:between w:val="nil"/>
        </w:pBdr>
        <w:spacing w:after="0"/>
        <w:ind w:left="1080"/>
        <w:contextualSpacing/>
      </w:pPr>
      <w:r>
        <w:rPr>
          <w:color w:val="000000"/>
        </w:rPr>
        <w:t>Promote the practice of workplace civility and respect.</w:t>
      </w:r>
    </w:p>
    <w:p w:rsidR="00CD5CD8" w:rsidRDefault="00BA74FA">
      <w:pPr>
        <w:spacing w:after="0"/>
      </w:pPr>
      <w:r>
        <w:t> </w:t>
      </w:r>
    </w:p>
    <w:p w:rsidR="00CD5CD8" w:rsidRDefault="00BA74FA">
      <w:pPr>
        <w:spacing w:after="0"/>
        <w:rPr>
          <w:b/>
        </w:rPr>
      </w:pPr>
      <w:r>
        <w:rPr>
          <w:b/>
        </w:rPr>
        <w:t>Required Skills:</w:t>
      </w:r>
    </w:p>
    <w:p w:rsidR="00CD5CD8" w:rsidRDefault="00BA74FA">
      <w:pPr>
        <w:numPr>
          <w:ilvl w:val="0"/>
          <w:numId w:val="2"/>
        </w:numPr>
        <w:pBdr>
          <w:top w:val="nil"/>
          <w:left w:val="nil"/>
          <w:bottom w:val="nil"/>
          <w:right w:val="nil"/>
          <w:between w:val="nil"/>
        </w:pBdr>
        <w:tabs>
          <w:tab w:val="left" w:pos="95"/>
        </w:tabs>
        <w:spacing w:after="0"/>
        <w:contextualSpacing/>
      </w:pPr>
      <w:r>
        <w:rPr>
          <w:color w:val="000000"/>
        </w:rPr>
        <w:t>Demonstrated ability to lead and facilitate strategic planning, organizational change, budgeting, and project and team management in a large complex organization. </w:t>
      </w:r>
    </w:p>
    <w:p w:rsidR="00CD5CD8" w:rsidRDefault="00BA74FA">
      <w:pPr>
        <w:numPr>
          <w:ilvl w:val="0"/>
          <w:numId w:val="2"/>
        </w:numPr>
        <w:pBdr>
          <w:top w:val="nil"/>
          <w:left w:val="nil"/>
          <w:bottom w:val="nil"/>
          <w:right w:val="nil"/>
          <w:between w:val="nil"/>
        </w:pBdr>
        <w:tabs>
          <w:tab w:val="left" w:pos="95"/>
        </w:tabs>
        <w:spacing w:after="0"/>
        <w:contextualSpacing/>
      </w:pPr>
      <w:r>
        <w:rPr>
          <w:color w:val="000000"/>
        </w:rPr>
        <w:t>Ability to interpret, analyze, and report sustainability metrics.</w:t>
      </w:r>
    </w:p>
    <w:p w:rsidR="00CD5CD8" w:rsidRDefault="00BA74FA">
      <w:pPr>
        <w:numPr>
          <w:ilvl w:val="0"/>
          <w:numId w:val="2"/>
        </w:numPr>
        <w:pBdr>
          <w:top w:val="nil"/>
          <w:left w:val="nil"/>
          <w:bottom w:val="nil"/>
          <w:right w:val="nil"/>
          <w:between w:val="nil"/>
        </w:pBdr>
        <w:tabs>
          <w:tab w:val="left" w:pos="95"/>
        </w:tabs>
        <w:spacing w:after="0"/>
        <w:contextualSpacing/>
      </w:pPr>
      <w:r>
        <w:rPr>
          <w:color w:val="000000"/>
        </w:rPr>
        <w:lastRenderedPageBreak/>
        <w:t>Experience in leadership, supervision, and management, including the ability to coach, mentor, engage, and direct the work of diverse individuals and teams.</w:t>
      </w:r>
    </w:p>
    <w:p w:rsidR="00CD5CD8" w:rsidRDefault="00BA74FA">
      <w:pPr>
        <w:numPr>
          <w:ilvl w:val="0"/>
          <w:numId w:val="2"/>
        </w:numPr>
        <w:pBdr>
          <w:top w:val="nil"/>
          <w:left w:val="nil"/>
          <w:bottom w:val="nil"/>
          <w:right w:val="nil"/>
          <w:between w:val="nil"/>
        </w:pBdr>
        <w:tabs>
          <w:tab w:val="left" w:pos="95"/>
        </w:tabs>
        <w:spacing w:after="0"/>
        <w:contextualSpacing/>
      </w:pPr>
      <w:r>
        <w:rPr>
          <w:color w:val="000000"/>
        </w:rPr>
        <w:t>Knowledge of AASHE/STARS reporting requirements, sustainability concepts and best practices in higher education.</w:t>
      </w:r>
    </w:p>
    <w:p w:rsidR="00CD5CD8" w:rsidRDefault="00BA74FA">
      <w:pPr>
        <w:numPr>
          <w:ilvl w:val="0"/>
          <w:numId w:val="2"/>
        </w:numPr>
        <w:pBdr>
          <w:top w:val="nil"/>
          <w:left w:val="nil"/>
          <w:bottom w:val="nil"/>
          <w:right w:val="nil"/>
          <w:between w:val="nil"/>
        </w:pBdr>
        <w:tabs>
          <w:tab w:val="left" w:pos="95"/>
        </w:tabs>
        <w:spacing w:after="0"/>
        <w:contextualSpacing/>
      </w:pPr>
      <w:r>
        <w:rPr>
          <w:color w:val="000000"/>
        </w:rPr>
        <w:t>Experience working with shared governance groups, including faculty, staff, and student groups, student government, and student organizations preferred.</w:t>
      </w:r>
    </w:p>
    <w:p w:rsidR="00CD5CD8" w:rsidRDefault="00BA74FA">
      <w:pPr>
        <w:numPr>
          <w:ilvl w:val="0"/>
          <w:numId w:val="2"/>
        </w:numPr>
        <w:pBdr>
          <w:top w:val="nil"/>
          <w:left w:val="nil"/>
          <w:bottom w:val="nil"/>
          <w:right w:val="nil"/>
          <w:between w:val="nil"/>
        </w:pBdr>
        <w:tabs>
          <w:tab w:val="left" w:pos="95"/>
        </w:tabs>
        <w:spacing w:after="0"/>
        <w:contextualSpacing/>
      </w:pPr>
      <w:r>
        <w:rPr>
          <w:color w:val="000000"/>
        </w:rPr>
        <w:t xml:space="preserve">Exceptional oral, written, and listening communications skills required. </w:t>
      </w:r>
    </w:p>
    <w:p w:rsidR="00CD5CD8" w:rsidRDefault="00BA74FA">
      <w:pPr>
        <w:numPr>
          <w:ilvl w:val="0"/>
          <w:numId w:val="2"/>
        </w:numPr>
        <w:pBdr>
          <w:top w:val="nil"/>
          <w:left w:val="nil"/>
          <w:bottom w:val="nil"/>
          <w:right w:val="nil"/>
          <w:between w:val="nil"/>
        </w:pBdr>
        <w:tabs>
          <w:tab w:val="left" w:pos="95"/>
        </w:tabs>
        <w:spacing w:after="0"/>
        <w:contextualSpacing/>
      </w:pPr>
      <w:r>
        <w:rPr>
          <w:color w:val="000000"/>
        </w:rPr>
        <w:t xml:space="preserve">Effective collaborative, motivational, team building, conflict resolution, and people skills. </w:t>
      </w:r>
    </w:p>
    <w:p w:rsidR="00CD5CD8" w:rsidRDefault="00BA74FA">
      <w:pPr>
        <w:numPr>
          <w:ilvl w:val="0"/>
          <w:numId w:val="2"/>
        </w:numPr>
        <w:pBdr>
          <w:top w:val="nil"/>
          <w:left w:val="nil"/>
          <w:bottom w:val="nil"/>
          <w:right w:val="nil"/>
          <w:between w:val="nil"/>
        </w:pBdr>
        <w:tabs>
          <w:tab w:val="left" w:pos="95"/>
        </w:tabs>
        <w:spacing w:after="0"/>
        <w:contextualSpacing/>
      </w:pPr>
      <w:r>
        <w:rPr>
          <w:color w:val="000000"/>
        </w:rPr>
        <w:t>Ability to establish and maintain effective work relationships, including negotiation and complex problem solving skills. </w:t>
      </w:r>
    </w:p>
    <w:p w:rsidR="00CD5CD8" w:rsidRDefault="00BA74FA">
      <w:pPr>
        <w:numPr>
          <w:ilvl w:val="0"/>
          <w:numId w:val="2"/>
        </w:numPr>
        <w:pBdr>
          <w:top w:val="nil"/>
          <w:left w:val="nil"/>
          <w:bottom w:val="nil"/>
          <w:right w:val="nil"/>
          <w:between w:val="nil"/>
        </w:pBdr>
        <w:tabs>
          <w:tab w:val="left" w:pos="95"/>
        </w:tabs>
        <w:spacing w:after="0"/>
        <w:contextualSpacing/>
      </w:pPr>
      <w:r>
        <w:rPr>
          <w:color w:val="000000"/>
        </w:rPr>
        <w:t>Ability to respond to daily challenges and maintain persistent focus on long-term goals, while retaining a sense of humor and optimism, even under adverse conditions.</w:t>
      </w:r>
    </w:p>
    <w:p w:rsidR="00CD5CD8" w:rsidRDefault="00BA74FA">
      <w:pPr>
        <w:numPr>
          <w:ilvl w:val="0"/>
          <w:numId w:val="2"/>
        </w:numPr>
        <w:pBdr>
          <w:top w:val="nil"/>
          <w:left w:val="nil"/>
          <w:bottom w:val="nil"/>
          <w:right w:val="nil"/>
          <w:between w:val="nil"/>
        </w:pBdr>
        <w:spacing w:after="0"/>
        <w:contextualSpacing/>
      </w:pPr>
      <w:r>
        <w:rPr>
          <w:color w:val="000000"/>
        </w:rPr>
        <w:t>Self-motivating, able to work on own initiative and liaise effectively with managers and professional staff in many disciplines throughout the University and professionals beyond in the wider community.</w:t>
      </w:r>
    </w:p>
    <w:sectPr w:rsidR="00CD5C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731A"/>
    <w:multiLevelType w:val="multilevel"/>
    <w:tmpl w:val="207A40B6"/>
    <w:lvl w:ilvl="0">
      <w:start w:val="1"/>
      <w:numFmt w:val="bullet"/>
      <w:lvlText w:val="●"/>
      <w:lvlJc w:val="left"/>
      <w:pPr>
        <w:ind w:left="735" w:hanging="360"/>
      </w:pPr>
      <w:rPr>
        <w:rFonts w:ascii="Noto Sans Symbols" w:eastAsia="Noto Sans Symbols" w:hAnsi="Noto Sans Symbols" w:cs="Noto Sans Symbols"/>
      </w:rPr>
    </w:lvl>
    <w:lvl w:ilvl="1">
      <w:start w:val="1"/>
      <w:numFmt w:val="bullet"/>
      <w:lvlText w:val="o"/>
      <w:lvlJc w:val="left"/>
      <w:pPr>
        <w:ind w:left="1455" w:hanging="360"/>
      </w:pPr>
      <w:rPr>
        <w:rFonts w:ascii="Courier New" w:eastAsia="Courier New" w:hAnsi="Courier New" w:cs="Courier New"/>
      </w:rPr>
    </w:lvl>
    <w:lvl w:ilvl="2">
      <w:start w:val="1"/>
      <w:numFmt w:val="bullet"/>
      <w:lvlText w:val="▪"/>
      <w:lvlJc w:val="left"/>
      <w:pPr>
        <w:ind w:left="2175" w:hanging="360"/>
      </w:pPr>
      <w:rPr>
        <w:rFonts w:ascii="Noto Sans Symbols" w:eastAsia="Noto Sans Symbols" w:hAnsi="Noto Sans Symbols" w:cs="Noto Sans Symbols"/>
      </w:rPr>
    </w:lvl>
    <w:lvl w:ilvl="3">
      <w:start w:val="1"/>
      <w:numFmt w:val="bullet"/>
      <w:lvlText w:val="●"/>
      <w:lvlJc w:val="left"/>
      <w:pPr>
        <w:ind w:left="2895" w:hanging="360"/>
      </w:pPr>
      <w:rPr>
        <w:rFonts w:ascii="Noto Sans Symbols" w:eastAsia="Noto Sans Symbols" w:hAnsi="Noto Sans Symbols" w:cs="Noto Sans Symbols"/>
      </w:rPr>
    </w:lvl>
    <w:lvl w:ilvl="4">
      <w:start w:val="1"/>
      <w:numFmt w:val="bullet"/>
      <w:lvlText w:val="o"/>
      <w:lvlJc w:val="left"/>
      <w:pPr>
        <w:ind w:left="3615" w:hanging="360"/>
      </w:pPr>
      <w:rPr>
        <w:rFonts w:ascii="Courier New" w:eastAsia="Courier New" w:hAnsi="Courier New" w:cs="Courier New"/>
      </w:rPr>
    </w:lvl>
    <w:lvl w:ilvl="5">
      <w:start w:val="1"/>
      <w:numFmt w:val="bullet"/>
      <w:lvlText w:val="▪"/>
      <w:lvlJc w:val="left"/>
      <w:pPr>
        <w:ind w:left="4335" w:hanging="360"/>
      </w:pPr>
      <w:rPr>
        <w:rFonts w:ascii="Noto Sans Symbols" w:eastAsia="Noto Sans Symbols" w:hAnsi="Noto Sans Symbols" w:cs="Noto Sans Symbols"/>
      </w:rPr>
    </w:lvl>
    <w:lvl w:ilvl="6">
      <w:start w:val="1"/>
      <w:numFmt w:val="bullet"/>
      <w:lvlText w:val="●"/>
      <w:lvlJc w:val="left"/>
      <w:pPr>
        <w:ind w:left="5055" w:hanging="360"/>
      </w:pPr>
      <w:rPr>
        <w:rFonts w:ascii="Noto Sans Symbols" w:eastAsia="Noto Sans Symbols" w:hAnsi="Noto Sans Symbols" w:cs="Noto Sans Symbols"/>
      </w:rPr>
    </w:lvl>
    <w:lvl w:ilvl="7">
      <w:start w:val="1"/>
      <w:numFmt w:val="bullet"/>
      <w:lvlText w:val="o"/>
      <w:lvlJc w:val="left"/>
      <w:pPr>
        <w:ind w:left="5775" w:hanging="360"/>
      </w:pPr>
      <w:rPr>
        <w:rFonts w:ascii="Courier New" w:eastAsia="Courier New" w:hAnsi="Courier New" w:cs="Courier New"/>
      </w:rPr>
    </w:lvl>
    <w:lvl w:ilvl="8">
      <w:start w:val="1"/>
      <w:numFmt w:val="bullet"/>
      <w:lvlText w:val="▪"/>
      <w:lvlJc w:val="left"/>
      <w:pPr>
        <w:ind w:left="6495" w:hanging="360"/>
      </w:pPr>
      <w:rPr>
        <w:rFonts w:ascii="Noto Sans Symbols" w:eastAsia="Noto Sans Symbols" w:hAnsi="Noto Sans Symbols" w:cs="Noto Sans Symbols"/>
      </w:rPr>
    </w:lvl>
  </w:abstractNum>
  <w:abstractNum w:abstractNumId="1" w15:restartNumberingAfterBreak="0">
    <w:nsid w:val="71051E69"/>
    <w:multiLevelType w:val="multilevel"/>
    <w:tmpl w:val="C3A8AE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CD8"/>
    <w:rsid w:val="003638B6"/>
    <w:rsid w:val="00535BA2"/>
    <w:rsid w:val="00BA74FA"/>
    <w:rsid w:val="00CD5CD8"/>
    <w:rsid w:val="00ED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D33E39-344D-4F2F-A10D-96BA8B9A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Armour</dc:creator>
  <cp:lastModifiedBy>Rose Armour</cp:lastModifiedBy>
  <cp:revision>4</cp:revision>
  <dcterms:created xsi:type="dcterms:W3CDTF">2018-05-24T05:46:00Z</dcterms:created>
  <dcterms:modified xsi:type="dcterms:W3CDTF">2018-06-10T07:36:00Z</dcterms:modified>
</cp:coreProperties>
</file>