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59" w:rsidRDefault="003B4F5B">
      <w:pPr>
        <w:rPr>
          <w:sz w:val="22"/>
        </w:rPr>
      </w:pPr>
      <w:r>
        <w:rPr>
          <w:noProof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0.9pt;margin-top:0;width:135.1pt;height:30pt;z-index:251657728;v-text-anchor:bottom" fillcolor="#727de0">
            <v:fill color2="#e9e2b6"/>
            <v:imagedata r:id="rId8" o:title=""/>
            <v:shadow color="#786950"/>
            <w10:wrap type="topAndBottom"/>
          </v:shape>
          <o:OLEObject Type="Embed" ProgID="MSPhotoEd.3" ShapeID="_x0000_s1026" DrawAspect="Content" ObjectID="_1370430634" r:id="rId9"/>
        </w:pict>
      </w:r>
      <w:r w:rsidR="002F3B6A">
        <w:rPr>
          <w:sz w:val="22"/>
        </w:rPr>
        <w:t xml:space="preserve"> </w:t>
      </w:r>
    </w:p>
    <w:p w:rsidR="00B01A59" w:rsidRDefault="00B01A59">
      <w:pPr>
        <w:jc w:val="center"/>
        <w:rPr>
          <w:sz w:val="22"/>
        </w:rPr>
      </w:pPr>
      <w:r>
        <w:rPr>
          <w:sz w:val="22"/>
        </w:rPr>
        <w:t xml:space="preserve">   POLICIES AND PROCEDURES</w:t>
      </w:r>
    </w:p>
    <w:p w:rsidR="00B01A59" w:rsidRDefault="003B4F5B">
      <w:pPr>
        <w:rPr>
          <w:sz w:val="22"/>
        </w:rPr>
      </w:pPr>
      <w:r w:rsidRPr="003B4F5B">
        <w:rPr>
          <w:sz w:val="22"/>
        </w:rPr>
        <w:pict>
          <v:rect id="_x0000_i1026" style="width:0;height:1.5pt" o:hralign="center" o:hrstd="t" o:hr="t" fillcolor="#5a4eb1" stroked="f"/>
        </w:pict>
      </w:r>
    </w:p>
    <w:p w:rsidR="00B01A59" w:rsidRPr="009B343F" w:rsidRDefault="00B01A59">
      <w:pPr>
        <w:tabs>
          <w:tab w:val="left" w:pos="2160"/>
        </w:tabs>
        <w:rPr>
          <w:sz w:val="22"/>
          <w:szCs w:val="22"/>
        </w:rPr>
      </w:pPr>
      <w:r w:rsidRPr="009B343F">
        <w:rPr>
          <w:sz w:val="22"/>
          <w:szCs w:val="22"/>
        </w:rPr>
        <w:t xml:space="preserve">Department: </w:t>
      </w:r>
      <w:r w:rsidR="002F51A6" w:rsidRPr="009B343F">
        <w:rPr>
          <w:sz w:val="22"/>
          <w:szCs w:val="22"/>
        </w:rPr>
        <w:t xml:space="preserve"> </w:t>
      </w:r>
      <w:r w:rsidR="002F51A6" w:rsidRPr="009B343F">
        <w:rPr>
          <w:sz w:val="22"/>
          <w:szCs w:val="22"/>
        </w:rPr>
        <w:tab/>
      </w:r>
      <w:r w:rsidR="00F259E0" w:rsidRPr="009B343F">
        <w:rPr>
          <w:sz w:val="22"/>
          <w:szCs w:val="22"/>
        </w:rPr>
        <w:t>Facilities</w:t>
      </w:r>
      <w:r w:rsidRPr="009B343F">
        <w:rPr>
          <w:sz w:val="22"/>
          <w:szCs w:val="22"/>
        </w:rPr>
        <w:t xml:space="preserve"> </w:t>
      </w:r>
      <w:r w:rsidR="00AE4899" w:rsidRPr="009B343F">
        <w:rPr>
          <w:sz w:val="22"/>
          <w:szCs w:val="22"/>
        </w:rPr>
        <w:t>Services</w:t>
      </w:r>
      <w:r w:rsidRPr="009B343F">
        <w:rPr>
          <w:sz w:val="22"/>
          <w:szCs w:val="22"/>
        </w:rPr>
        <w:t xml:space="preserve">     </w:t>
      </w:r>
      <w:r w:rsidRPr="009B343F">
        <w:rPr>
          <w:sz w:val="22"/>
          <w:szCs w:val="22"/>
        </w:rPr>
        <w:tab/>
      </w:r>
    </w:p>
    <w:p w:rsidR="00B01A59" w:rsidRPr="009B343F" w:rsidRDefault="00B01A59">
      <w:pPr>
        <w:tabs>
          <w:tab w:val="left" w:pos="2160"/>
        </w:tabs>
        <w:rPr>
          <w:sz w:val="22"/>
          <w:szCs w:val="22"/>
        </w:rPr>
      </w:pPr>
      <w:r w:rsidRPr="009B343F">
        <w:rPr>
          <w:sz w:val="22"/>
          <w:szCs w:val="22"/>
        </w:rPr>
        <w:t>Subject:</w:t>
      </w:r>
      <w:r w:rsidR="002F51A6" w:rsidRPr="009B343F">
        <w:rPr>
          <w:sz w:val="22"/>
          <w:szCs w:val="22"/>
        </w:rPr>
        <w:tab/>
      </w:r>
      <w:r w:rsidR="00F259E0" w:rsidRPr="009B343F">
        <w:rPr>
          <w:sz w:val="22"/>
          <w:szCs w:val="22"/>
        </w:rPr>
        <w:t>Green Building Policy</w:t>
      </w:r>
      <w:r w:rsidRPr="009B343F">
        <w:rPr>
          <w:sz w:val="22"/>
          <w:szCs w:val="22"/>
        </w:rPr>
        <w:tab/>
      </w:r>
    </w:p>
    <w:p w:rsidR="00B01A59" w:rsidRPr="009B343F" w:rsidRDefault="00B01A59">
      <w:pPr>
        <w:tabs>
          <w:tab w:val="left" w:pos="2160"/>
        </w:tabs>
        <w:rPr>
          <w:sz w:val="22"/>
          <w:szCs w:val="22"/>
        </w:rPr>
      </w:pPr>
      <w:r w:rsidRPr="009B343F">
        <w:rPr>
          <w:sz w:val="22"/>
          <w:szCs w:val="22"/>
        </w:rPr>
        <w:t xml:space="preserve">Date Issued:  </w:t>
      </w:r>
      <w:r w:rsidR="002F51A6" w:rsidRPr="009B343F">
        <w:rPr>
          <w:sz w:val="22"/>
          <w:szCs w:val="22"/>
        </w:rPr>
        <w:tab/>
      </w:r>
      <w:r w:rsidR="00DA663C" w:rsidRPr="009B343F">
        <w:rPr>
          <w:sz w:val="22"/>
          <w:szCs w:val="22"/>
        </w:rPr>
        <w:t>December 7</w:t>
      </w:r>
      <w:r w:rsidR="00F259E0" w:rsidRPr="009B343F">
        <w:rPr>
          <w:sz w:val="22"/>
          <w:szCs w:val="22"/>
        </w:rPr>
        <w:t>, 2010</w:t>
      </w:r>
    </w:p>
    <w:p w:rsidR="00B01A59" w:rsidRPr="009B343F" w:rsidRDefault="00B01A59">
      <w:pPr>
        <w:tabs>
          <w:tab w:val="left" w:pos="2160"/>
        </w:tabs>
        <w:rPr>
          <w:sz w:val="22"/>
          <w:szCs w:val="22"/>
        </w:rPr>
      </w:pPr>
      <w:r w:rsidRPr="009B343F">
        <w:rPr>
          <w:sz w:val="22"/>
          <w:szCs w:val="22"/>
        </w:rPr>
        <w:t>Date Revised:</w:t>
      </w:r>
      <w:r w:rsidR="002159C3" w:rsidRPr="009B343F">
        <w:rPr>
          <w:sz w:val="22"/>
          <w:szCs w:val="22"/>
        </w:rPr>
        <w:t xml:space="preserve">                 </w:t>
      </w:r>
      <w:r w:rsidR="00C97ED6">
        <w:rPr>
          <w:sz w:val="22"/>
          <w:szCs w:val="22"/>
        </w:rPr>
        <w:t xml:space="preserve">April </w:t>
      </w:r>
      <w:r w:rsidR="002159C3" w:rsidRPr="009B343F">
        <w:rPr>
          <w:sz w:val="22"/>
          <w:szCs w:val="22"/>
        </w:rPr>
        <w:t xml:space="preserve">2011              </w:t>
      </w:r>
    </w:p>
    <w:p w:rsidR="00B01A59" w:rsidRPr="009B343F" w:rsidRDefault="00B01A59">
      <w:pPr>
        <w:rPr>
          <w:sz w:val="22"/>
          <w:szCs w:val="22"/>
        </w:rPr>
      </w:pPr>
      <w:r w:rsidRPr="009B343F">
        <w:rPr>
          <w:sz w:val="22"/>
          <w:szCs w:val="22"/>
        </w:rPr>
        <w:t>Approved By:</w:t>
      </w:r>
      <w:r w:rsidR="00C97ED6">
        <w:rPr>
          <w:sz w:val="22"/>
          <w:szCs w:val="22"/>
        </w:rPr>
        <w:tab/>
      </w:r>
      <w:r w:rsidR="00C97ED6">
        <w:rPr>
          <w:sz w:val="22"/>
          <w:szCs w:val="22"/>
        </w:rPr>
        <w:tab/>
        <w:t>Cabinet</w:t>
      </w:r>
    </w:p>
    <w:p w:rsidR="00B01A59" w:rsidRDefault="003B4F5B" w:rsidP="00EB2C1C">
      <w:pPr>
        <w:rPr>
          <w:sz w:val="22"/>
          <w:szCs w:val="22"/>
        </w:rPr>
      </w:pPr>
      <w:r w:rsidRPr="003B4F5B">
        <w:rPr>
          <w:sz w:val="22"/>
          <w:szCs w:val="22"/>
        </w:rPr>
        <w:pict>
          <v:rect id="_x0000_i1027" style="width:0;height:1.5pt" o:hralign="center" o:hrstd="t" o:hr="t" fillcolor="#5a4eb1" stroked="f"/>
        </w:pict>
      </w:r>
    </w:p>
    <w:p w:rsidR="007168EF" w:rsidRPr="009B343F" w:rsidRDefault="007168EF" w:rsidP="00EB2C1C">
      <w:pPr>
        <w:rPr>
          <w:sz w:val="22"/>
          <w:szCs w:val="22"/>
        </w:rPr>
      </w:pPr>
    </w:p>
    <w:p w:rsidR="00B01A59" w:rsidRPr="009B343F" w:rsidRDefault="007168EF">
      <w:pPr>
        <w:pStyle w:val="Bullet1"/>
        <w:rPr>
          <w:szCs w:val="22"/>
        </w:rPr>
      </w:pPr>
      <w:r>
        <w:rPr>
          <w:szCs w:val="22"/>
        </w:rPr>
        <w:t>P</w:t>
      </w:r>
      <w:r w:rsidR="00B01A59" w:rsidRPr="009B343F">
        <w:rPr>
          <w:szCs w:val="22"/>
        </w:rPr>
        <w:t>olicy</w:t>
      </w:r>
    </w:p>
    <w:p w:rsidR="00613670" w:rsidRPr="009B343F" w:rsidRDefault="00613670" w:rsidP="00613670">
      <w:pPr>
        <w:pStyle w:val="Bullet1"/>
        <w:numPr>
          <w:ilvl w:val="0"/>
          <w:numId w:val="0"/>
        </w:numPr>
        <w:rPr>
          <w:b w:val="0"/>
          <w:bCs w:val="0"/>
          <w:color w:val="000000"/>
          <w:szCs w:val="22"/>
        </w:rPr>
      </w:pPr>
    </w:p>
    <w:p w:rsidR="00AE4899" w:rsidRPr="009B343F" w:rsidRDefault="00AE4899" w:rsidP="007168EF">
      <w:pPr>
        <w:pStyle w:val="Bullet1"/>
        <w:numPr>
          <w:ilvl w:val="0"/>
          <w:numId w:val="0"/>
        </w:numPr>
        <w:ind w:left="360"/>
        <w:rPr>
          <w:b w:val="0"/>
          <w:bCs w:val="0"/>
          <w:color w:val="000000"/>
          <w:szCs w:val="22"/>
        </w:rPr>
      </w:pPr>
      <w:r w:rsidRPr="009B343F">
        <w:rPr>
          <w:b w:val="0"/>
          <w:bCs w:val="0"/>
          <w:color w:val="000000"/>
          <w:szCs w:val="22"/>
        </w:rPr>
        <w:t>Luther College</w:t>
      </w:r>
      <w:r w:rsidR="002159C3" w:rsidRPr="009B343F">
        <w:rPr>
          <w:b w:val="0"/>
          <w:bCs w:val="0"/>
          <w:color w:val="000000"/>
          <w:szCs w:val="22"/>
        </w:rPr>
        <w:t xml:space="preserve"> is committed to </w:t>
      </w:r>
      <w:r w:rsidR="00C67F5F" w:rsidRPr="009B343F">
        <w:rPr>
          <w:b w:val="0"/>
          <w:bCs w:val="0"/>
          <w:color w:val="000000"/>
          <w:szCs w:val="22"/>
        </w:rPr>
        <w:t xml:space="preserve">environmental </w:t>
      </w:r>
      <w:r w:rsidR="002159C3" w:rsidRPr="009B343F">
        <w:rPr>
          <w:b w:val="0"/>
          <w:bCs w:val="0"/>
          <w:color w:val="000000"/>
          <w:szCs w:val="22"/>
        </w:rPr>
        <w:t>sustainability</w:t>
      </w:r>
      <w:r w:rsidRPr="009B343F">
        <w:rPr>
          <w:b w:val="0"/>
          <w:bCs w:val="0"/>
          <w:color w:val="000000"/>
          <w:szCs w:val="22"/>
        </w:rPr>
        <w:t xml:space="preserve"> and will construct</w:t>
      </w:r>
      <w:r w:rsidR="002159C3" w:rsidRPr="009B343F">
        <w:rPr>
          <w:b w:val="0"/>
          <w:bCs w:val="0"/>
          <w:color w:val="000000"/>
          <w:szCs w:val="22"/>
        </w:rPr>
        <w:t xml:space="preserve"> all new</w:t>
      </w:r>
      <w:r w:rsidRPr="009B343F">
        <w:rPr>
          <w:b w:val="0"/>
          <w:bCs w:val="0"/>
          <w:color w:val="000000"/>
          <w:szCs w:val="22"/>
        </w:rPr>
        <w:t xml:space="preserve"> projects to LEED </w:t>
      </w:r>
      <w:r w:rsidR="002E0F51" w:rsidRPr="009B343F">
        <w:rPr>
          <w:b w:val="0"/>
          <w:bCs w:val="0"/>
          <w:color w:val="000000"/>
          <w:szCs w:val="22"/>
        </w:rPr>
        <w:t>s</w:t>
      </w:r>
      <w:r w:rsidRPr="009B343F">
        <w:rPr>
          <w:b w:val="0"/>
          <w:bCs w:val="0"/>
          <w:color w:val="000000"/>
          <w:szCs w:val="22"/>
        </w:rPr>
        <w:t xml:space="preserve">ilver standards. </w:t>
      </w:r>
      <w:r w:rsidR="000B7599" w:rsidRPr="009B343F">
        <w:rPr>
          <w:b w:val="0"/>
          <w:bCs w:val="0"/>
          <w:color w:val="000000"/>
          <w:szCs w:val="22"/>
        </w:rPr>
        <w:t xml:space="preserve">Luther College will also use </w:t>
      </w:r>
      <w:r w:rsidR="002159C3" w:rsidRPr="009B343F">
        <w:rPr>
          <w:b w:val="0"/>
          <w:bCs w:val="0"/>
          <w:color w:val="000000"/>
          <w:szCs w:val="22"/>
        </w:rPr>
        <w:t xml:space="preserve">a </w:t>
      </w:r>
      <w:r w:rsidR="00D30EF8" w:rsidRPr="009B343F">
        <w:rPr>
          <w:b w:val="0"/>
          <w:bCs w:val="0"/>
          <w:color w:val="000000"/>
          <w:szCs w:val="22"/>
        </w:rPr>
        <w:t>LEED checklist</w:t>
      </w:r>
      <w:r w:rsidR="000B7599" w:rsidRPr="009B343F">
        <w:rPr>
          <w:b w:val="0"/>
          <w:bCs w:val="0"/>
          <w:color w:val="000000"/>
          <w:szCs w:val="22"/>
        </w:rPr>
        <w:t xml:space="preserve"> during </w:t>
      </w:r>
      <w:r w:rsidR="002E0F51" w:rsidRPr="009B343F">
        <w:rPr>
          <w:b w:val="0"/>
          <w:bCs w:val="0"/>
          <w:color w:val="000000"/>
          <w:szCs w:val="22"/>
        </w:rPr>
        <w:t>r</w:t>
      </w:r>
      <w:r w:rsidRPr="009B343F">
        <w:rPr>
          <w:b w:val="0"/>
          <w:bCs w:val="0"/>
          <w:color w:val="000000"/>
          <w:szCs w:val="22"/>
        </w:rPr>
        <w:t>emodel</w:t>
      </w:r>
      <w:r w:rsidR="00C67F5F" w:rsidRPr="009B343F">
        <w:rPr>
          <w:b w:val="0"/>
          <w:bCs w:val="0"/>
          <w:color w:val="000000"/>
          <w:szCs w:val="22"/>
        </w:rPr>
        <w:t>ing</w:t>
      </w:r>
      <w:r w:rsidRPr="009B343F">
        <w:rPr>
          <w:b w:val="0"/>
          <w:bCs w:val="0"/>
          <w:color w:val="000000"/>
          <w:szCs w:val="22"/>
        </w:rPr>
        <w:t xml:space="preserve"> and repurposing projects</w:t>
      </w:r>
      <w:r w:rsidR="002E0F51" w:rsidRPr="009B343F">
        <w:rPr>
          <w:b w:val="0"/>
          <w:bCs w:val="0"/>
          <w:color w:val="000000"/>
          <w:szCs w:val="22"/>
        </w:rPr>
        <w:t>, striv</w:t>
      </w:r>
      <w:r w:rsidR="002159C3" w:rsidRPr="009B343F">
        <w:rPr>
          <w:b w:val="0"/>
          <w:bCs w:val="0"/>
          <w:color w:val="000000"/>
          <w:szCs w:val="22"/>
        </w:rPr>
        <w:t xml:space="preserve">ing </w:t>
      </w:r>
      <w:r w:rsidR="002E0F51" w:rsidRPr="009B343F">
        <w:rPr>
          <w:b w:val="0"/>
          <w:bCs w:val="0"/>
          <w:color w:val="000000"/>
          <w:szCs w:val="22"/>
        </w:rPr>
        <w:t xml:space="preserve">to incorporate as many </w:t>
      </w:r>
      <w:r w:rsidR="002159C3" w:rsidRPr="009B343F">
        <w:rPr>
          <w:b w:val="0"/>
          <w:bCs w:val="0"/>
          <w:color w:val="000000"/>
          <w:szCs w:val="22"/>
        </w:rPr>
        <w:t>LEED points</w:t>
      </w:r>
      <w:r w:rsidR="002E0F51" w:rsidRPr="009B343F">
        <w:rPr>
          <w:b w:val="0"/>
          <w:bCs w:val="0"/>
          <w:color w:val="000000"/>
          <w:szCs w:val="22"/>
        </w:rPr>
        <w:t xml:space="preserve"> as possible.</w:t>
      </w:r>
      <w:r w:rsidRPr="009B343F">
        <w:rPr>
          <w:b w:val="0"/>
          <w:bCs w:val="0"/>
          <w:color w:val="000000"/>
          <w:szCs w:val="22"/>
        </w:rPr>
        <w:t xml:space="preserve"> </w:t>
      </w:r>
    </w:p>
    <w:p w:rsidR="00B01A59" w:rsidRPr="009B343F" w:rsidRDefault="00B01A59" w:rsidP="00F259E0">
      <w:pPr>
        <w:pStyle w:val="Bullet1"/>
        <w:numPr>
          <w:ilvl w:val="0"/>
          <w:numId w:val="0"/>
        </w:numPr>
        <w:rPr>
          <w:szCs w:val="22"/>
        </w:rPr>
      </w:pPr>
    </w:p>
    <w:p w:rsidR="00B95428" w:rsidRPr="009B343F" w:rsidRDefault="00B95428">
      <w:pPr>
        <w:pStyle w:val="Bullet1"/>
        <w:rPr>
          <w:szCs w:val="22"/>
        </w:rPr>
      </w:pPr>
      <w:r w:rsidRPr="009B343F">
        <w:rPr>
          <w:szCs w:val="22"/>
        </w:rPr>
        <w:t>Purpose</w:t>
      </w:r>
    </w:p>
    <w:p w:rsidR="00B95428" w:rsidRPr="009B343F" w:rsidRDefault="00B95428" w:rsidP="00B95428">
      <w:pPr>
        <w:pStyle w:val="Bullet1"/>
        <w:numPr>
          <w:ilvl w:val="0"/>
          <w:numId w:val="0"/>
        </w:numPr>
        <w:ind w:left="360"/>
        <w:rPr>
          <w:szCs w:val="22"/>
        </w:rPr>
      </w:pPr>
    </w:p>
    <w:p w:rsidR="00613670" w:rsidRPr="009B343F" w:rsidRDefault="00C67F5F" w:rsidP="007168EF">
      <w:pPr>
        <w:autoSpaceDE w:val="0"/>
        <w:autoSpaceDN w:val="0"/>
        <w:adjustRightInd w:val="0"/>
        <w:ind w:left="360"/>
        <w:rPr>
          <w:rFonts w:cs="TimesNewRoman"/>
          <w:sz w:val="22"/>
          <w:szCs w:val="22"/>
          <w:lang w:bidi="he-IL"/>
        </w:rPr>
      </w:pPr>
      <w:r w:rsidRPr="009B343F">
        <w:rPr>
          <w:rFonts w:cs="TimesNewRoman"/>
          <w:sz w:val="22"/>
          <w:szCs w:val="22"/>
          <w:lang w:bidi="he-IL"/>
        </w:rPr>
        <w:t>Environmental s</w:t>
      </w:r>
      <w:r w:rsidR="00613670" w:rsidRPr="009B343F">
        <w:rPr>
          <w:rFonts w:cs="TimesNewRoman"/>
          <w:sz w:val="22"/>
          <w:szCs w:val="22"/>
          <w:lang w:bidi="he-IL"/>
        </w:rPr>
        <w:t>ustainability is more than designing “green buildings” or maintaining natural reserves.</w:t>
      </w:r>
      <w:r w:rsidRPr="009B343F">
        <w:rPr>
          <w:rFonts w:cs="TimesNewRoman"/>
          <w:sz w:val="22"/>
          <w:szCs w:val="22"/>
          <w:lang w:bidi="he-IL"/>
        </w:rPr>
        <w:t xml:space="preserve"> </w:t>
      </w:r>
      <w:r w:rsidR="00613670" w:rsidRPr="009B343F">
        <w:rPr>
          <w:rFonts w:cs="TimesNewRoman"/>
          <w:sz w:val="22"/>
          <w:szCs w:val="22"/>
          <w:lang w:bidi="he-IL"/>
        </w:rPr>
        <w:t xml:space="preserve">At its best, it reflects an institutional commitment to minimize the use and waste of nonrenewable natural resources, </w:t>
      </w:r>
      <w:r w:rsidR="009B343F">
        <w:rPr>
          <w:rFonts w:cs="TimesNewRoman"/>
          <w:sz w:val="22"/>
          <w:szCs w:val="22"/>
          <w:lang w:bidi="he-IL"/>
        </w:rPr>
        <w:t xml:space="preserve">thereby </w:t>
      </w:r>
      <w:r w:rsidR="00613670" w:rsidRPr="009B343F">
        <w:rPr>
          <w:rFonts w:cs="TimesNewRoman"/>
          <w:sz w:val="22"/>
          <w:szCs w:val="22"/>
          <w:lang w:bidi="he-IL"/>
        </w:rPr>
        <w:t>recognizing the economic as well as ecological benefit of this commitment without compromising institutional mission and goals.</w:t>
      </w:r>
    </w:p>
    <w:p w:rsidR="00613670" w:rsidRPr="009B343F" w:rsidRDefault="00613670" w:rsidP="007168EF">
      <w:pPr>
        <w:autoSpaceDE w:val="0"/>
        <w:autoSpaceDN w:val="0"/>
        <w:adjustRightInd w:val="0"/>
        <w:ind w:left="360"/>
        <w:rPr>
          <w:rFonts w:cs="TimesNewRoman"/>
          <w:b/>
          <w:bCs/>
          <w:sz w:val="22"/>
          <w:szCs w:val="22"/>
          <w:lang w:bidi="he-IL"/>
        </w:rPr>
      </w:pPr>
    </w:p>
    <w:p w:rsidR="00F259E0" w:rsidRPr="009B343F" w:rsidRDefault="00613670" w:rsidP="007168EF">
      <w:pPr>
        <w:pStyle w:val="Bullet1"/>
        <w:numPr>
          <w:ilvl w:val="0"/>
          <w:numId w:val="0"/>
        </w:numPr>
        <w:ind w:left="360"/>
        <w:rPr>
          <w:szCs w:val="22"/>
        </w:rPr>
      </w:pPr>
      <w:r w:rsidRPr="009B343F">
        <w:rPr>
          <w:b w:val="0"/>
          <w:bCs w:val="0"/>
          <w:color w:val="000000"/>
          <w:szCs w:val="22"/>
        </w:rPr>
        <w:t xml:space="preserve">One result of being a signatory </w:t>
      </w:r>
      <w:r w:rsidR="008808E4">
        <w:rPr>
          <w:b w:val="0"/>
          <w:bCs w:val="0"/>
          <w:color w:val="000000"/>
          <w:szCs w:val="22"/>
        </w:rPr>
        <w:t>to</w:t>
      </w:r>
      <w:r w:rsidRPr="009B343F">
        <w:rPr>
          <w:b w:val="0"/>
          <w:bCs w:val="0"/>
          <w:color w:val="000000"/>
          <w:szCs w:val="22"/>
        </w:rPr>
        <w:t xml:space="preserve"> the American College and University Presidents Climate Commitment </w:t>
      </w:r>
      <w:r w:rsidR="00570AF1" w:rsidRPr="00570AF1">
        <w:rPr>
          <w:b w:val="0"/>
          <w:szCs w:val="22"/>
        </w:rPr>
        <w:t>(ACUPCC)</w:t>
      </w:r>
      <w:r w:rsidR="00570AF1">
        <w:rPr>
          <w:szCs w:val="22"/>
        </w:rPr>
        <w:t xml:space="preserve"> </w:t>
      </w:r>
      <w:r w:rsidRPr="009B343F">
        <w:rPr>
          <w:b w:val="0"/>
          <w:bCs w:val="0"/>
          <w:color w:val="000000"/>
          <w:szCs w:val="22"/>
        </w:rPr>
        <w:t>is that in January 2007</w:t>
      </w:r>
      <w:r w:rsidR="008808E4">
        <w:rPr>
          <w:b w:val="0"/>
          <w:bCs w:val="0"/>
          <w:color w:val="000000"/>
          <w:szCs w:val="22"/>
        </w:rPr>
        <w:t>,</w:t>
      </w:r>
      <w:r w:rsidRPr="009B343F">
        <w:rPr>
          <w:b w:val="0"/>
          <w:bCs w:val="0"/>
          <w:color w:val="000000"/>
          <w:szCs w:val="22"/>
        </w:rPr>
        <w:t xml:space="preserve"> Luther College committed to building all new projects to LEED silver </w:t>
      </w:r>
      <w:r w:rsidR="00DA663C" w:rsidRPr="009B343F">
        <w:rPr>
          <w:b w:val="0"/>
          <w:bCs w:val="0"/>
          <w:iCs/>
          <w:color w:val="000000"/>
          <w:szCs w:val="22"/>
        </w:rPr>
        <w:t>standards</w:t>
      </w:r>
      <w:r w:rsidRPr="009B343F">
        <w:rPr>
          <w:b w:val="0"/>
          <w:bCs w:val="0"/>
          <w:i/>
          <w:iCs/>
          <w:color w:val="000000"/>
          <w:szCs w:val="22"/>
        </w:rPr>
        <w:t xml:space="preserve">. </w:t>
      </w:r>
    </w:p>
    <w:p w:rsidR="00B01A59" w:rsidRPr="009B343F" w:rsidRDefault="00B01A59" w:rsidP="00B01A59">
      <w:pPr>
        <w:pStyle w:val="Bullet1"/>
        <w:numPr>
          <w:ilvl w:val="0"/>
          <w:numId w:val="0"/>
        </w:numPr>
        <w:rPr>
          <w:szCs w:val="22"/>
        </w:rPr>
      </w:pPr>
    </w:p>
    <w:p w:rsidR="00B95428" w:rsidRPr="009B343F" w:rsidRDefault="00B95428" w:rsidP="00B95428">
      <w:pPr>
        <w:pStyle w:val="Bullet1"/>
        <w:rPr>
          <w:szCs w:val="22"/>
        </w:rPr>
      </w:pPr>
      <w:r w:rsidRPr="009B343F">
        <w:rPr>
          <w:szCs w:val="22"/>
        </w:rPr>
        <w:t>Scope</w:t>
      </w:r>
    </w:p>
    <w:p w:rsidR="00F259E0" w:rsidRPr="009B343F" w:rsidRDefault="00F259E0" w:rsidP="00613670">
      <w:pPr>
        <w:pStyle w:val="Bullet1"/>
        <w:numPr>
          <w:ilvl w:val="0"/>
          <w:numId w:val="0"/>
        </w:numPr>
        <w:rPr>
          <w:szCs w:val="22"/>
        </w:rPr>
      </w:pPr>
    </w:p>
    <w:p w:rsidR="00F259E0" w:rsidRPr="009B343F" w:rsidRDefault="008808E4" w:rsidP="007168EF">
      <w:pPr>
        <w:pStyle w:val="Style-2"/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 the best of their ability, a</w:t>
      </w:r>
      <w:r w:rsidR="00613670" w:rsidRPr="009B343F">
        <w:rPr>
          <w:color w:val="000000"/>
          <w:sz w:val="22"/>
          <w:szCs w:val="22"/>
        </w:rPr>
        <w:t xml:space="preserve">ll Luther employees and or contractors hired by Luther will adhere </w:t>
      </w:r>
      <w:r w:rsidR="005777DB" w:rsidRPr="009B343F">
        <w:rPr>
          <w:color w:val="000000"/>
          <w:sz w:val="22"/>
          <w:szCs w:val="22"/>
        </w:rPr>
        <w:t>to</w:t>
      </w:r>
      <w:r w:rsidR="00613670" w:rsidRPr="009B343F">
        <w:rPr>
          <w:color w:val="000000"/>
          <w:sz w:val="22"/>
          <w:szCs w:val="22"/>
        </w:rPr>
        <w:t xml:space="preserve"> LEED</w:t>
      </w:r>
      <w:r w:rsidR="002159C3" w:rsidRPr="009B343F">
        <w:rPr>
          <w:color w:val="000000"/>
          <w:sz w:val="22"/>
          <w:szCs w:val="22"/>
        </w:rPr>
        <w:t xml:space="preserve"> silver</w:t>
      </w:r>
      <w:r w:rsidR="00613670" w:rsidRPr="009B343F">
        <w:rPr>
          <w:color w:val="000000"/>
          <w:sz w:val="22"/>
          <w:szCs w:val="22"/>
        </w:rPr>
        <w:t xml:space="preserve"> standards with regard to any</w:t>
      </w:r>
      <w:r w:rsidR="002159C3" w:rsidRPr="009B343F">
        <w:rPr>
          <w:color w:val="000000"/>
          <w:sz w:val="22"/>
          <w:szCs w:val="22"/>
        </w:rPr>
        <w:t xml:space="preserve"> new</w:t>
      </w:r>
      <w:r w:rsidR="00613670" w:rsidRPr="009B343F">
        <w:rPr>
          <w:color w:val="000000"/>
          <w:sz w:val="22"/>
          <w:szCs w:val="22"/>
        </w:rPr>
        <w:t xml:space="preserve"> building project. </w:t>
      </w:r>
      <w:r w:rsidR="00F259E0" w:rsidRPr="009B343F">
        <w:rPr>
          <w:color w:val="000000"/>
          <w:sz w:val="22"/>
          <w:szCs w:val="22"/>
        </w:rPr>
        <w:t>Architects, engineers, contractors and designers must follow LEED g</w:t>
      </w:r>
      <w:r w:rsidR="00DA663C" w:rsidRPr="009B343F">
        <w:rPr>
          <w:color w:val="000000"/>
          <w:sz w:val="22"/>
          <w:szCs w:val="22"/>
        </w:rPr>
        <w:t>uidelines</w:t>
      </w:r>
      <w:r w:rsidR="002159C3" w:rsidRPr="009B343F">
        <w:rPr>
          <w:color w:val="000000"/>
          <w:sz w:val="22"/>
          <w:szCs w:val="22"/>
        </w:rPr>
        <w:t xml:space="preserve"> and provide documentation of points</w:t>
      </w:r>
      <w:r w:rsidR="00DA663C" w:rsidRPr="009B343F">
        <w:rPr>
          <w:color w:val="000000"/>
          <w:sz w:val="22"/>
          <w:szCs w:val="22"/>
        </w:rPr>
        <w:t xml:space="preserve"> for all</w:t>
      </w:r>
      <w:r w:rsidR="002159C3" w:rsidRPr="009B343F">
        <w:rPr>
          <w:color w:val="000000"/>
          <w:sz w:val="22"/>
          <w:szCs w:val="22"/>
        </w:rPr>
        <w:t xml:space="preserve"> new </w:t>
      </w:r>
      <w:r w:rsidR="00DA663C" w:rsidRPr="009B343F">
        <w:rPr>
          <w:color w:val="000000"/>
          <w:sz w:val="22"/>
          <w:szCs w:val="22"/>
        </w:rPr>
        <w:t xml:space="preserve">projects. A LEED </w:t>
      </w:r>
      <w:r w:rsidR="00F259E0" w:rsidRPr="009B343F">
        <w:rPr>
          <w:color w:val="000000"/>
          <w:sz w:val="22"/>
          <w:szCs w:val="22"/>
        </w:rPr>
        <w:t xml:space="preserve">checklist will </w:t>
      </w:r>
      <w:r w:rsidR="00DA663C" w:rsidRPr="009B343F">
        <w:rPr>
          <w:color w:val="000000"/>
          <w:sz w:val="22"/>
          <w:szCs w:val="22"/>
        </w:rPr>
        <w:t xml:space="preserve">guide decisions for meeting LEED standards. </w:t>
      </w:r>
    </w:p>
    <w:p w:rsidR="00B01A59" w:rsidRPr="009B343F" w:rsidRDefault="00B01A59" w:rsidP="00F259E0">
      <w:pPr>
        <w:pStyle w:val="Bullet3"/>
        <w:numPr>
          <w:ilvl w:val="0"/>
          <w:numId w:val="0"/>
        </w:numPr>
        <w:rPr>
          <w:szCs w:val="22"/>
        </w:rPr>
      </w:pPr>
    </w:p>
    <w:p w:rsidR="00F259E0" w:rsidRPr="009B343F" w:rsidRDefault="00B01A59" w:rsidP="00F259E0">
      <w:pPr>
        <w:pStyle w:val="Bullet1"/>
        <w:rPr>
          <w:szCs w:val="22"/>
        </w:rPr>
      </w:pPr>
      <w:r w:rsidRPr="009B343F">
        <w:rPr>
          <w:szCs w:val="22"/>
        </w:rPr>
        <w:t xml:space="preserve">Procedures and Guidelines </w:t>
      </w:r>
    </w:p>
    <w:p w:rsidR="00613670" w:rsidRPr="009B343F" w:rsidRDefault="00613670" w:rsidP="00613670">
      <w:pPr>
        <w:pStyle w:val="Bullet1"/>
        <w:numPr>
          <w:ilvl w:val="0"/>
          <w:numId w:val="0"/>
        </w:numPr>
        <w:ind w:left="360"/>
        <w:rPr>
          <w:szCs w:val="22"/>
        </w:rPr>
      </w:pPr>
    </w:p>
    <w:p w:rsidR="005777DB" w:rsidRPr="009B343F" w:rsidRDefault="00613670" w:rsidP="007168EF">
      <w:pPr>
        <w:pStyle w:val="Style-2"/>
        <w:ind w:left="360"/>
        <w:rPr>
          <w:color w:val="000000"/>
          <w:sz w:val="22"/>
          <w:szCs w:val="22"/>
        </w:rPr>
      </w:pPr>
      <w:r w:rsidRPr="009B343F">
        <w:rPr>
          <w:color w:val="000000"/>
          <w:sz w:val="22"/>
          <w:szCs w:val="22"/>
        </w:rPr>
        <w:t xml:space="preserve">All projects are to adhere to the following practices:  </w:t>
      </w:r>
    </w:p>
    <w:p w:rsidR="00F259E0" w:rsidRPr="009B343F" w:rsidRDefault="00F259E0" w:rsidP="007168EF">
      <w:pPr>
        <w:pStyle w:val="Style-2"/>
        <w:ind w:left="720"/>
        <w:rPr>
          <w:color w:val="000000"/>
          <w:sz w:val="22"/>
          <w:szCs w:val="22"/>
        </w:rPr>
      </w:pPr>
    </w:p>
    <w:p w:rsidR="00613670" w:rsidRPr="009B343F" w:rsidRDefault="00613670" w:rsidP="007168EF">
      <w:pPr>
        <w:pStyle w:val="Style-3"/>
        <w:ind w:left="360"/>
        <w:rPr>
          <w:color w:val="000000"/>
          <w:sz w:val="22"/>
          <w:szCs w:val="22"/>
        </w:rPr>
      </w:pPr>
      <w:r w:rsidRPr="009B343F">
        <w:rPr>
          <w:color w:val="000000"/>
          <w:sz w:val="22"/>
          <w:szCs w:val="22"/>
          <w:u w:val="single"/>
        </w:rPr>
        <w:t>Construction Waste</w:t>
      </w:r>
    </w:p>
    <w:p w:rsidR="00DA663C" w:rsidRPr="009B343F" w:rsidRDefault="005777DB" w:rsidP="007168EF">
      <w:pPr>
        <w:pStyle w:val="Style-3"/>
        <w:ind w:left="360"/>
        <w:rPr>
          <w:color w:val="000000"/>
          <w:sz w:val="22"/>
          <w:szCs w:val="22"/>
        </w:rPr>
      </w:pPr>
      <w:r w:rsidRPr="009B343F">
        <w:rPr>
          <w:color w:val="000000"/>
          <w:sz w:val="22"/>
          <w:szCs w:val="22"/>
        </w:rPr>
        <w:t xml:space="preserve">All </w:t>
      </w:r>
      <w:r w:rsidR="00DA663C" w:rsidRPr="009B343F">
        <w:rPr>
          <w:color w:val="000000"/>
          <w:sz w:val="22"/>
          <w:szCs w:val="22"/>
        </w:rPr>
        <w:t xml:space="preserve">non-hazardous </w:t>
      </w:r>
      <w:r w:rsidRPr="009B343F">
        <w:rPr>
          <w:color w:val="000000"/>
          <w:sz w:val="22"/>
          <w:szCs w:val="22"/>
        </w:rPr>
        <w:t>waste materials will be re</w:t>
      </w:r>
      <w:r w:rsidR="00DA663C" w:rsidRPr="009B343F">
        <w:rPr>
          <w:color w:val="000000"/>
          <w:sz w:val="22"/>
          <w:szCs w:val="22"/>
        </w:rPr>
        <w:t>used, repurposed,</w:t>
      </w:r>
      <w:r w:rsidR="00613670" w:rsidRPr="009B343F">
        <w:rPr>
          <w:color w:val="000000"/>
          <w:sz w:val="22"/>
          <w:szCs w:val="22"/>
        </w:rPr>
        <w:t xml:space="preserve"> or recycled</w:t>
      </w:r>
      <w:r w:rsidR="00DA663C" w:rsidRPr="009B343F">
        <w:rPr>
          <w:color w:val="000000"/>
          <w:sz w:val="22"/>
          <w:szCs w:val="22"/>
        </w:rPr>
        <w:t>. Disposal of waste materials</w:t>
      </w:r>
      <w:r w:rsidR="00EB2C1C" w:rsidRPr="009B343F">
        <w:rPr>
          <w:color w:val="000000"/>
          <w:sz w:val="22"/>
          <w:szCs w:val="22"/>
        </w:rPr>
        <w:t xml:space="preserve"> in a landfill</w:t>
      </w:r>
      <w:r w:rsidR="00DA663C" w:rsidRPr="009B343F">
        <w:rPr>
          <w:color w:val="000000"/>
          <w:sz w:val="22"/>
          <w:szCs w:val="22"/>
        </w:rPr>
        <w:t xml:space="preserve"> will </w:t>
      </w:r>
      <w:r w:rsidR="008808E4">
        <w:rPr>
          <w:color w:val="000000"/>
          <w:sz w:val="22"/>
          <w:szCs w:val="22"/>
        </w:rPr>
        <w:t xml:space="preserve">occur </w:t>
      </w:r>
      <w:r w:rsidR="00DA663C" w:rsidRPr="009B343F">
        <w:rPr>
          <w:color w:val="000000"/>
          <w:sz w:val="22"/>
          <w:szCs w:val="22"/>
        </w:rPr>
        <w:t>only if all other avenues have been exhausted. Hazardous materials will be disposed of according to EPA regulations.</w:t>
      </w:r>
      <w:r w:rsidR="00613670" w:rsidRPr="009B343F">
        <w:rPr>
          <w:color w:val="000000"/>
          <w:sz w:val="22"/>
          <w:szCs w:val="22"/>
        </w:rPr>
        <w:t xml:space="preserve"> </w:t>
      </w:r>
    </w:p>
    <w:p w:rsidR="00613670" w:rsidRPr="009B343F" w:rsidRDefault="00613670" w:rsidP="007168EF">
      <w:pPr>
        <w:pStyle w:val="Style-3"/>
        <w:ind w:left="360"/>
        <w:rPr>
          <w:color w:val="000000"/>
          <w:sz w:val="22"/>
          <w:szCs w:val="22"/>
        </w:rPr>
      </w:pPr>
    </w:p>
    <w:p w:rsidR="00613670" w:rsidRPr="009B343F" w:rsidRDefault="00613670" w:rsidP="007168EF">
      <w:pPr>
        <w:pStyle w:val="Style-3"/>
        <w:ind w:left="360"/>
        <w:rPr>
          <w:color w:val="000000"/>
          <w:sz w:val="22"/>
          <w:szCs w:val="22"/>
          <w:u w:val="single"/>
        </w:rPr>
      </w:pPr>
      <w:r w:rsidRPr="009B343F">
        <w:rPr>
          <w:color w:val="000000"/>
          <w:sz w:val="22"/>
          <w:szCs w:val="22"/>
          <w:u w:val="single"/>
        </w:rPr>
        <w:t>Energy Efficiency</w:t>
      </w:r>
    </w:p>
    <w:p w:rsidR="00613670" w:rsidRPr="009B343F" w:rsidRDefault="00613670" w:rsidP="007168EF">
      <w:pPr>
        <w:pStyle w:val="Style-3"/>
        <w:ind w:left="360"/>
        <w:rPr>
          <w:color w:val="000000"/>
          <w:sz w:val="22"/>
          <w:szCs w:val="22"/>
          <w:u w:val="single"/>
        </w:rPr>
      </w:pPr>
      <w:r w:rsidRPr="009B343F">
        <w:rPr>
          <w:color w:val="000000"/>
          <w:sz w:val="22"/>
          <w:szCs w:val="22"/>
        </w:rPr>
        <w:t xml:space="preserve">Lighting, heating, and plumbing </w:t>
      </w:r>
      <w:r w:rsidR="003C1726">
        <w:rPr>
          <w:color w:val="000000"/>
          <w:sz w:val="22"/>
          <w:szCs w:val="22"/>
        </w:rPr>
        <w:t xml:space="preserve">fixtures </w:t>
      </w:r>
      <w:r w:rsidRPr="009B343F">
        <w:rPr>
          <w:color w:val="000000"/>
          <w:sz w:val="22"/>
          <w:szCs w:val="22"/>
        </w:rPr>
        <w:t>will be chosen according to efficiency ratings.</w:t>
      </w:r>
      <w:r w:rsidR="00C46761">
        <w:rPr>
          <w:color w:val="000000"/>
          <w:sz w:val="22"/>
          <w:szCs w:val="22"/>
        </w:rPr>
        <w:t xml:space="preserve"> </w:t>
      </w:r>
      <w:r w:rsidRPr="009B343F">
        <w:rPr>
          <w:color w:val="000000"/>
          <w:sz w:val="22"/>
          <w:szCs w:val="22"/>
        </w:rPr>
        <w:t xml:space="preserve">Any </w:t>
      </w:r>
      <w:r w:rsidR="00926DC7" w:rsidRPr="009B343F">
        <w:rPr>
          <w:color w:val="000000"/>
          <w:sz w:val="22"/>
          <w:szCs w:val="22"/>
        </w:rPr>
        <w:t xml:space="preserve">appliances will be purchased according to the </w:t>
      </w:r>
      <w:r w:rsidR="003C1726">
        <w:rPr>
          <w:color w:val="000000"/>
          <w:sz w:val="22"/>
          <w:szCs w:val="22"/>
        </w:rPr>
        <w:t xml:space="preserve">College’s </w:t>
      </w:r>
      <w:r w:rsidR="00926DC7" w:rsidRPr="009B343F">
        <w:rPr>
          <w:color w:val="000000"/>
          <w:sz w:val="22"/>
          <w:szCs w:val="22"/>
        </w:rPr>
        <w:t>Energy Star Policy.</w:t>
      </w:r>
    </w:p>
    <w:p w:rsidR="003C1726" w:rsidRDefault="003C1726" w:rsidP="007168EF">
      <w:pPr>
        <w:pStyle w:val="Style-3"/>
        <w:ind w:left="360"/>
        <w:rPr>
          <w:color w:val="000000"/>
          <w:sz w:val="22"/>
          <w:szCs w:val="22"/>
          <w:u w:val="single"/>
        </w:rPr>
      </w:pPr>
    </w:p>
    <w:p w:rsidR="00613670" w:rsidRPr="009B343F" w:rsidRDefault="00613670" w:rsidP="007168EF">
      <w:pPr>
        <w:pStyle w:val="Style-3"/>
        <w:ind w:left="360"/>
        <w:rPr>
          <w:color w:val="000000"/>
          <w:sz w:val="22"/>
          <w:szCs w:val="22"/>
          <w:u w:val="single"/>
        </w:rPr>
      </w:pPr>
      <w:r w:rsidRPr="009B343F">
        <w:rPr>
          <w:color w:val="000000"/>
          <w:sz w:val="22"/>
          <w:szCs w:val="22"/>
          <w:u w:val="single"/>
        </w:rPr>
        <w:t>Material Selection</w:t>
      </w:r>
    </w:p>
    <w:p w:rsidR="00613670" w:rsidRPr="009B343F" w:rsidRDefault="00DA663C" w:rsidP="007168EF">
      <w:pPr>
        <w:pStyle w:val="Style-3"/>
        <w:ind w:left="360"/>
        <w:rPr>
          <w:color w:val="000000"/>
          <w:sz w:val="22"/>
          <w:szCs w:val="22"/>
        </w:rPr>
      </w:pPr>
      <w:r w:rsidRPr="009B343F">
        <w:rPr>
          <w:color w:val="000000"/>
          <w:sz w:val="22"/>
          <w:szCs w:val="22"/>
        </w:rPr>
        <w:lastRenderedPageBreak/>
        <w:t xml:space="preserve">When possible and practical, materials purchased will be environmentally safe and/or repurposed from other projects. </w:t>
      </w:r>
    </w:p>
    <w:p w:rsidR="00613670" w:rsidRPr="009B343F" w:rsidRDefault="00613670" w:rsidP="007168EF">
      <w:pPr>
        <w:pStyle w:val="Style-3"/>
        <w:ind w:left="360"/>
        <w:rPr>
          <w:color w:val="000000"/>
          <w:sz w:val="22"/>
          <w:szCs w:val="22"/>
        </w:rPr>
      </w:pPr>
    </w:p>
    <w:p w:rsidR="00613670" w:rsidRPr="009B343F" w:rsidRDefault="00613670" w:rsidP="007168EF">
      <w:pPr>
        <w:pStyle w:val="Style-3"/>
        <w:ind w:left="360"/>
        <w:rPr>
          <w:color w:val="000000"/>
          <w:sz w:val="22"/>
          <w:szCs w:val="22"/>
          <w:u w:val="single"/>
        </w:rPr>
      </w:pPr>
      <w:r w:rsidRPr="009B343F">
        <w:rPr>
          <w:color w:val="000000"/>
          <w:sz w:val="22"/>
          <w:szCs w:val="22"/>
          <w:u w:val="single"/>
        </w:rPr>
        <w:t>Indoor Air Quality</w:t>
      </w:r>
    </w:p>
    <w:p w:rsidR="00613670" w:rsidRPr="009B343F" w:rsidRDefault="00613670" w:rsidP="007168EF">
      <w:pPr>
        <w:pStyle w:val="Style-3"/>
        <w:ind w:left="360"/>
        <w:rPr>
          <w:color w:val="000000"/>
          <w:sz w:val="22"/>
          <w:szCs w:val="22"/>
        </w:rPr>
      </w:pPr>
      <w:r w:rsidRPr="009B343F">
        <w:rPr>
          <w:color w:val="000000"/>
          <w:sz w:val="22"/>
          <w:szCs w:val="22"/>
        </w:rPr>
        <w:t>All projects will be done to ensure and</w:t>
      </w:r>
      <w:r w:rsidR="00DA663C" w:rsidRPr="009B343F">
        <w:rPr>
          <w:color w:val="000000"/>
          <w:sz w:val="22"/>
          <w:szCs w:val="22"/>
        </w:rPr>
        <w:t>/or</w:t>
      </w:r>
      <w:r w:rsidRPr="009B343F">
        <w:rPr>
          <w:color w:val="000000"/>
          <w:sz w:val="22"/>
          <w:szCs w:val="22"/>
        </w:rPr>
        <w:t xml:space="preserve"> improve the indoor air quality.</w:t>
      </w:r>
    </w:p>
    <w:p w:rsidR="00613670" w:rsidRPr="009B343F" w:rsidRDefault="00613670" w:rsidP="007168EF">
      <w:pPr>
        <w:pStyle w:val="Style-3"/>
        <w:ind w:left="360"/>
        <w:rPr>
          <w:color w:val="000000"/>
          <w:sz w:val="22"/>
          <w:szCs w:val="22"/>
        </w:rPr>
      </w:pPr>
    </w:p>
    <w:p w:rsidR="00613670" w:rsidRPr="009B343F" w:rsidRDefault="00613670" w:rsidP="007168EF">
      <w:pPr>
        <w:pStyle w:val="Style-3"/>
        <w:ind w:left="360"/>
        <w:rPr>
          <w:color w:val="000000"/>
          <w:sz w:val="22"/>
          <w:szCs w:val="22"/>
          <w:u w:val="single"/>
        </w:rPr>
      </w:pPr>
      <w:r w:rsidRPr="009B343F">
        <w:rPr>
          <w:color w:val="000000"/>
          <w:sz w:val="22"/>
          <w:szCs w:val="22"/>
          <w:u w:val="single"/>
        </w:rPr>
        <w:t>Educational Component</w:t>
      </w:r>
    </w:p>
    <w:p w:rsidR="00613670" w:rsidRPr="009B343F" w:rsidRDefault="00613670" w:rsidP="007168EF">
      <w:pPr>
        <w:pStyle w:val="Style-3"/>
        <w:ind w:left="360"/>
        <w:rPr>
          <w:color w:val="000000"/>
          <w:sz w:val="22"/>
          <w:szCs w:val="22"/>
        </w:rPr>
      </w:pPr>
      <w:r w:rsidRPr="009B343F">
        <w:rPr>
          <w:color w:val="000000"/>
          <w:sz w:val="22"/>
          <w:szCs w:val="22"/>
        </w:rPr>
        <w:t xml:space="preserve">When possible, signage should be </w:t>
      </w:r>
      <w:r w:rsidR="003C1726">
        <w:rPr>
          <w:color w:val="000000"/>
          <w:sz w:val="22"/>
          <w:szCs w:val="22"/>
        </w:rPr>
        <w:t>installed</w:t>
      </w:r>
      <w:r w:rsidRPr="009B343F">
        <w:rPr>
          <w:color w:val="000000"/>
          <w:sz w:val="22"/>
          <w:szCs w:val="22"/>
        </w:rPr>
        <w:t xml:space="preserve"> to educate building occupants about the sustainability p</w:t>
      </w:r>
      <w:r w:rsidR="005777DB" w:rsidRPr="009B343F">
        <w:rPr>
          <w:color w:val="000000"/>
          <w:sz w:val="22"/>
          <w:szCs w:val="22"/>
        </w:rPr>
        <w:t>ractices being used in the build</w:t>
      </w:r>
      <w:r w:rsidRPr="009B343F">
        <w:rPr>
          <w:color w:val="000000"/>
          <w:sz w:val="22"/>
          <w:szCs w:val="22"/>
        </w:rPr>
        <w:t>ing.</w:t>
      </w:r>
    </w:p>
    <w:p w:rsidR="00613670" w:rsidRPr="009B343F" w:rsidRDefault="00613670" w:rsidP="007168EF">
      <w:pPr>
        <w:pStyle w:val="Style-3"/>
        <w:ind w:left="360"/>
        <w:rPr>
          <w:color w:val="000000"/>
          <w:sz w:val="22"/>
          <w:szCs w:val="22"/>
        </w:rPr>
      </w:pPr>
    </w:p>
    <w:p w:rsidR="00613670" w:rsidRPr="009B343F" w:rsidRDefault="00613670" w:rsidP="007168EF">
      <w:pPr>
        <w:pStyle w:val="Style-3"/>
        <w:ind w:left="360"/>
        <w:rPr>
          <w:color w:val="000000"/>
          <w:sz w:val="22"/>
          <w:szCs w:val="22"/>
          <w:u w:val="single"/>
        </w:rPr>
      </w:pPr>
      <w:r w:rsidRPr="009B343F">
        <w:rPr>
          <w:color w:val="000000"/>
          <w:sz w:val="22"/>
          <w:szCs w:val="22"/>
          <w:u w:val="single"/>
        </w:rPr>
        <w:t>Behavioral Element</w:t>
      </w:r>
    </w:p>
    <w:p w:rsidR="00613670" w:rsidRPr="009B343F" w:rsidRDefault="00613670" w:rsidP="007168EF">
      <w:pPr>
        <w:pStyle w:val="Style-3"/>
        <w:ind w:left="360"/>
        <w:rPr>
          <w:color w:val="000000"/>
          <w:sz w:val="22"/>
          <w:szCs w:val="22"/>
        </w:rPr>
      </w:pPr>
      <w:r w:rsidRPr="009B343F">
        <w:rPr>
          <w:color w:val="000000"/>
          <w:sz w:val="22"/>
          <w:szCs w:val="22"/>
        </w:rPr>
        <w:t>Building</w:t>
      </w:r>
      <w:r w:rsidR="00DA663C" w:rsidRPr="009B343F">
        <w:rPr>
          <w:color w:val="000000"/>
          <w:sz w:val="22"/>
          <w:szCs w:val="22"/>
        </w:rPr>
        <w:t>s</w:t>
      </w:r>
      <w:r w:rsidRPr="009B343F">
        <w:rPr>
          <w:color w:val="000000"/>
          <w:sz w:val="22"/>
          <w:szCs w:val="22"/>
        </w:rPr>
        <w:t xml:space="preserve"> will be designed to encourage sustainable behavior</w:t>
      </w:r>
      <w:r w:rsidR="003C1726">
        <w:rPr>
          <w:color w:val="000000"/>
          <w:sz w:val="22"/>
          <w:szCs w:val="22"/>
        </w:rPr>
        <w:t>. For example,</w:t>
      </w:r>
      <w:r w:rsidRPr="009B343F">
        <w:rPr>
          <w:color w:val="000000"/>
          <w:sz w:val="22"/>
          <w:szCs w:val="22"/>
        </w:rPr>
        <w:t xml:space="preserve"> slower elevators result i</w:t>
      </w:r>
      <w:r w:rsidR="00DA663C" w:rsidRPr="009B343F">
        <w:rPr>
          <w:color w:val="000000"/>
          <w:sz w:val="22"/>
          <w:szCs w:val="22"/>
        </w:rPr>
        <w:t>n more people taking the stairs just as small trashcans coupled with sizable recycling bins encourage responsible waste disposal.</w:t>
      </w:r>
    </w:p>
    <w:p w:rsidR="00613670" w:rsidRPr="009B343F" w:rsidRDefault="00613670" w:rsidP="007168EF">
      <w:pPr>
        <w:pStyle w:val="Style-3"/>
        <w:ind w:left="360"/>
        <w:rPr>
          <w:color w:val="000000"/>
          <w:sz w:val="22"/>
          <w:szCs w:val="22"/>
        </w:rPr>
      </w:pPr>
    </w:p>
    <w:p w:rsidR="00F259E0" w:rsidRPr="009B343F" w:rsidRDefault="00F259E0" w:rsidP="007168EF">
      <w:pPr>
        <w:pStyle w:val="Style-3"/>
        <w:ind w:left="360"/>
        <w:rPr>
          <w:color w:val="000000"/>
          <w:sz w:val="22"/>
          <w:szCs w:val="22"/>
          <w:u w:val="single"/>
        </w:rPr>
      </w:pPr>
      <w:r w:rsidRPr="009B343F">
        <w:rPr>
          <w:color w:val="000000"/>
          <w:sz w:val="22"/>
          <w:szCs w:val="22"/>
          <w:u w:val="single"/>
        </w:rPr>
        <w:t>New Construction</w:t>
      </w:r>
    </w:p>
    <w:p w:rsidR="00DA663C" w:rsidRPr="009B343F" w:rsidRDefault="00F259E0" w:rsidP="007168EF">
      <w:pPr>
        <w:pStyle w:val="Style-3"/>
        <w:ind w:left="360"/>
        <w:rPr>
          <w:color w:val="000000"/>
          <w:sz w:val="22"/>
          <w:szCs w:val="22"/>
        </w:rPr>
      </w:pPr>
      <w:r w:rsidRPr="009B343F">
        <w:rPr>
          <w:color w:val="000000"/>
          <w:sz w:val="22"/>
          <w:szCs w:val="22"/>
        </w:rPr>
        <w:t>The LEED</w:t>
      </w:r>
      <w:r w:rsidR="00DA663C" w:rsidRPr="009B343F">
        <w:rPr>
          <w:color w:val="000000"/>
          <w:sz w:val="22"/>
          <w:szCs w:val="22"/>
        </w:rPr>
        <w:t>-NC checklist will be used for all new construction projects.</w:t>
      </w:r>
      <w:r w:rsidRPr="009B343F">
        <w:rPr>
          <w:color w:val="000000"/>
          <w:sz w:val="22"/>
          <w:szCs w:val="22"/>
        </w:rPr>
        <w:t xml:space="preserve"> </w:t>
      </w:r>
    </w:p>
    <w:p w:rsidR="00DA663C" w:rsidRPr="009B343F" w:rsidRDefault="00DA663C" w:rsidP="007168EF">
      <w:pPr>
        <w:pStyle w:val="Style-3"/>
        <w:ind w:left="360"/>
        <w:rPr>
          <w:color w:val="000000"/>
          <w:sz w:val="22"/>
          <w:szCs w:val="22"/>
        </w:rPr>
      </w:pPr>
    </w:p>
    <w:p w:rsidR="00F259E0" w:rsidRPr="009B343F" w:rsidRDefault="00110F4B" w:rsidP="007168EF">
      <w:pPr>
        <w:pStyle w:val="Style-3"/>
        <w:ind w:left="360"/>
        <w:rPr>
          <w:color w:val="000000"/>
          <w:sz w:val="22"/>
          <w:szCs w:val="22"/>
          <w:u w:val="single"/>
        </w:rPr>
      </w:pPr>
      <w:r w:rsidRPr="009B343F">
        <w:rPr>
          <w:color w:val="000000"/>
          <w:sz w:val="22"/>
          <w:szCs w:val="22"/>
          <w:u w:val="single"/>
        </w:rPr>
        <w:t>LEED Checklists</w:t>
      </w:r>
    </w:p>
    <w:p w:rsidR="00F259E0" w:rsidRPr="009B343F" w:rsidRDefault="00110F4B" w:rsidP="007168EF">
      <w:pPr>
        <w:pStyle w:val="Style-3"/>
        <w:ind w:left="360"/>
        <w:rPr>
          <w:color w:val="000000"/>
          <w:sz w:val="22"/>
          <w:szCs w:val="22"/>
        </w:rPr>
      </w:pPr>
      <w:r w:rsidRPr="009B343F">
        <w:rPr>
          <w:color w:val="000000"/>
          <w:sz w:val="22"/>
          <w:szCs w:val="22"/>
        </w:rPr>
        <w:t>A LEED checklist will be completed for all major remodels, redesigns and renovations.</w:t>
      </w:r>
    </w:p>
    <w:p w:rsidR="00C01C9C" w:rsidRPr="009B343F" w:rsidRDefault="00C01C9C" w:rsidP="00F259E0">
      <w:pPr>
        <w:pStyle w:val="Bullet1"/>
        <w:numPr>
          <w:ilvl w:val="0"/>
          <w:numId w:val="0"/>
        </w:numPr>
        <w:ind w:left="360" w:hanging="173"/>
        <w:rPr>
          <w:szCs w:val="22"/>
        </w:rPr>
      </w:pPr>
    </w:p>
    <w:p w:rsidR="00C01C9C" w:rsidRPr="009B343F" w:rsidRDefault="00C01C9C" w:rsidP="00C01C9C">
      <w:pPr>
        <w:pStyle w:val="Bullet1"/>
        <w:rPr>
          <w:szCs w:val="22"/>
        </w:rPr>
      </w:pPr>
      <w:r w:rsidRPr="009B343F">
        <w:rPr>
          <w:szCs w:val="22"/>
        </w:rPr>
        <w:t>Confidentiality and Records</w:t>
      </w:r>
    </w:p>
    <w:p w:rsidR="00C01C9C" w:rsidRPr="009B343F" w:rsidRDefault="00C01C9C" w:rsidP="00C01C9C">
      <w:pPr>
        <w:pStyle w:val="Bullet1"/>
        <w:numPr>
          <w:ilvl w:val="0"/>
          <w:numId w:val="0"/>
        </w:numPr>
        <w:ind w:left="360"/>
        <w:rPr>
          <w:szCs w:val="22"/>
        </w:rPr>
      </w:pPr>
    </w:p>
    <w:p w:rsidR="00B01A59" w:rsidRPr="009B343F" w:rsidRDefault="00F259E0" w:rsidP="007168EF">
      <w:pPr>
        <w:pStyle w:val="Bullet1"/>
        <w:numPr>
          <w:ilvl w:val="0"/>
          <w:numId w:val="0"/>
        </w:numPr>
        <w:ind w:left="360"/>
        <w:rPr>
          <w:b w:val="0"/>
          <w:szCs w:val="22"/>
        </w:rPr>
      </w:pPr>
      <w:r w:rsidRPr="009B343F">
        <w:rPr>
          <w:b w:val="0"/>
          <w:szCs w:val="22"/>
        </w:rPr>
        <w:t>Records on new constructions and remodels will b</w:t>
      </w:r>
      <w:r w:rsidR="00DA663C" w:rsidRPr="009B343F">
        <w:rPr>
          <w:b w:val="0"/>
          <w:szCs w:val="22"/>
        </w:rPr>
        <w:t>e kept at the Facilities Office and are open to any Luther student or employee</w:t>
      </w:r>
      <w:r w:rsidR="003C1726">
        <w:rPr>
          <w:b w:val="0"/>
          <w:szCs w:val="22"/>
        </w:rPr>
        <w:t xml:space="preserve"> upon request</w:t>
      </w:r>
      <w:r w:rsidR="00DA663C" w:rsidRPr="009B343F">
        <w:rPr>
          <w:b w:val="0"/>
          <w:szCs w:val="22"/>
        </w:rPr>
        <w:t>.</w:t>
      </w:r>
    </w:p>
    <w:sectPr w:rsidR="00B01A59" w:rsidRPr="009B343F" w:rsidSect="002B0B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931" w:rsidRDefault="00F41931">
      <w:r>
        <w:separator/>
      </w:r>
    </w:p>
  </w:endnote>
  <w:endnote w:type="continuationSeparator" w:id="0">
    <w:p w:rsidR="00F41931" w:rsidRDefault="00F41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931" w:rsidRDefault="003B4F5B">
    <w:pPr>
      <w:framePr w:wrap="around" w:vAnchor="text" w:hAnchor="margin" w:xAlign="right" w:y="1"/>
    </w:pPr>
    <w:r>
      <w:fldChar w:fldCharType="begin"/>
    </w:r>
    <w:r w:rsidR="00F41931">
      <w:instrText xml:space="preserve">PAGE  </w:instrText>
    </w:r>
    <w:r>
      <w:fldChar w:fldCharType="end"/>
    </w:r>
  </w:p>
  <w:p w:rsidR="00F41931" w:rsidRDefault="00F41931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931" w:rsidRDefault="00F41931">
    <w:pPr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931" w:rsidRDefault="00F41931">
      <w:r>
        <w:separator/>
      </w:r>
    </w:p>
  </w:footnote>
  <w:footnote w:type="continuationSeparator" w:id="0">
    <w:p w:rsidR="00F41931" w:rsidRDefault="00F419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931" w:rsidRDefault="00F419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931" w:rsidRDefault="00F4193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931" w:rsidRDefault="00F4193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092"/>
    <w:multiLevelType w:val="hybridMultilevel"/>
    <w:tmpl w:val="7720766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67145A4"/>
    <w:multiLevelType w:val="hybridMultilevel"/>
    <w:tmpl w:val="C41E66BC"/>
    <w:lvl w:ilvl="0" w:tplc="36F6DF1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27E3B44">
      <w:start w:val="1"/>
      <w:numFmt w:val="bullet"/>
      <w:pStyle w:val="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C18CD45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E6E21"/>
    <w:multiLevelType w:val="hybridMultilevel"/>
    <w:tmpl w:val="54083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8A7776"/>
    <w:multiLevelType w:val="hybridMultilevel"/>
    <w:tmpl w:val="98E04A9C"/>
    <w:lvl w:ilvl="0" w:tplc="36F6DF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D4B20"/>
    <w:multiLevelType w:val="hybridMultilevel"/>
    <w:tmpl w:val="E64C94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444FB3"/>
    <w:multiLevelType w:val="hybridMultilevel"/>
    <w:tmpl w:val="587C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474073D"/>
    <w:multiLevelType w:val="hybridMultilevel"/>
    <w:tmpl w:val="44F024BE"/>
    <w:lvl w:ilvl="0" w:tplc="F744872A">
      <w:start w:val="7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8379F"/>
    <w:multiLevelType w:val="hybridMultilevel"/>
    <w:tmpl w:val="F8A6A152"/>
    <w:lvl w:ilvl="0" w:tplc="36F6DF12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72B879BA">
      <w:start w:val="1"/>
      <w:numFmt w:val="bullet"/>
      <w:pStyle w:val="Bullet3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18CD45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5F2A42"/>
    <w:multiLevelType w:val="hybridMultilevel"/>
    <w:tmpl w:val="A192D6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865585"/>
    <w:multiLevelType w:val="hybridMultilevel"/>
    <w:tmpl w:val="FAA4F6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ED760A"/>
    <w:multiLevelType w:val="hybridMultilevel"/>
    <w:tmpl w:val="56EE3B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24F601D"/>
    <w:multiLevelType w:val="hybridMultilevel"/>
    <w:tmpl w:val="00609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D75602"/>
    <w:multiLevelType w:val="hybridMultilevel"/>
    <w:tmpl w:val="C8A29A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386397"/>
    <w:multiLevelType w:val="hybridMultilevel"/>
    <w:tmpl w:val="DA6275A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417B46"/>
    <w:multiLevelType w:val="hybridMultilevel"/>
    <w:tmpl w:val="DEFCF7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0D5FF2"/>
    <w:multiLevelType w:val="hybridMultilevel"/>
    <w:tmpl w:val="0980EDB8"/>
    <w:lvl w:ilvl="0" w:tplc="36F6DF1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23C6F2C">
      <w:start w:val="1"/>
      <w:numFmt w:val="bullet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2" w:tplc="2C24E32A">
      <w:start w:val="1"/>
      <w:numFmt w:val="bullet"/>
      <w:pStyle w:val="Bullet4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2F7849"/>
    <w:multiLevelType w:val="hybridMultilevel"/>
    <w:tmpl w:val="6700FD9C"/>
    <w:lvl w:ilvl="0" w:tplc="E90ACC98">
      <w:start w:val="1"/>
      <w:numFmt w:val="upperRoman"/>
      <w:pStyle w:val="Bullet1"/>
      <w:lvlText w:val="%1."/>
      <w:lvlJc w:val="right"/>
      <w:pPr>
        <w:tabs>
          <w:tab w:val="num" w:pos="360"/>
        </w:tabs>
        <w:ind w:left="360" w:hanging="173"/>
      </w:pPr>
      <w:rPr>
        <w:rFonts w:hint="default"/>
      </w:rPr>
    </w:lvl>
    <w:lvl w:ilvl="1" w:tplc="8C7A855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8B595F"/>
    <w:multiLevelType w:val="hybridMultilevel"/>
    <w:tmpl w:val="68F290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E461F"/>
    <w:multiLevelType w:val="hybridMultilevel"/>
    <w:tmpl w:val="88943D04"/>
    <w:lvl w:ilvl="0" w:tplc="36F6DF1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BB6DCA"/>
    <w:multiLevelType w:val="hybridMultilevel"/>
    <w:tmpl w:val="4A90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14"/>
  </w:num>
  <w:num w:numId="9">
    <w:abstractNumId w:val="17"/>
  </w:num>
  <w:num w:numId="10">
    <w:abstractNumId w:val="6"/>
  </w:num>
  <w:num w:numId="11">
    <w:abstractNumId w:val="0"/>
  </w:num>
  <w:num w:numId="12">
    <w:abstractNumId w:val="2"/>
  </w:num>
  <w:num w:numId="13">
    <w:abstractNumId w:val="3"/>
  </w:num>
  <w:num w:numId="14">
    <w:abstractNumId w:val="11"/>
  </w:num>
  <w:num w:numId="15">
    <w:abstractNumId w:val="10"/>
  </w:num>
  <w:num w:numId="16">
    <w:abstractNumId w:val="9"/>
  </w:num>
  <w:num w:numId="17">
    <w:abstractNumId w:val="18"/>
  </w:num>
  <w:num w:numId="18">
    <w:abstractNumId w:val="19"/>
  </w:num>
  <w:num w:numId="19">
    <w:abstractNumId w:val="12"/>
  </w:num>
  <w:num w:numId="2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cryptProviderType="rsaFull" w:cryptAlgorithmClass="hash" w:cryptAlgorithmType="typeAny" w:cryptAlgorithmSid="4" w:cryptSpinCount="100000" w:hash="lynwLuY6rDDZyUshgWhgLoRRDNc=" w:salt="VnadJkoNtgdqv5iZPp44aA=="/>
  <w:zoom w:percent="100"/>
  <w:attachedTemplate r:id="rId1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1F7954"/>
    <w:rsid w:val="00000802"/>
    <w:rsid w:val="00027A8D"/>
    <w:rsid w:val="00044531"/>
    <w:rsid w:val="00066E99"/>
    <w:rsid w:val="000A31E0"/>
    <w:rsid w:val="000B1B3B"/>
    <w:rsid w:val="000B7599"/>
    <w:rsid w:val="000D7A63"/>
    <w:rsid w:val="000E53EA"/>
    <w:rsid w:val="000E6CBF"/>
    <w:rsid w:val="00110F4B"/>
    <w:rsid w:val="00124A07"/>
    <w:rsid w:val="00125C76"/>
    <w:rsid w:val="001404F4"/>
    <w:rsid w:val="001F7954"/>
    <w:rsid w:val="002159C3"/>
    <w:rsid w:val="002550B9"/>
    <w:rsid w:val="002743C8"/>
    <w:rsid w:val="00281D28"/>
    <w:rsid w:val="00292AD7"/>
    <w:rsid w:val="002B0BD2"/>
    <w:rsid w:val="002E0F51"/>
    <w:rsid w:val="002F3B6A"/>
    <w:rsid w:val="002F51A6"/>
    <w:rsid w:val="0035595B"/>
    <w:rsid w:val="003B4F5B"/>
    <w:rsid w:val="003C1726"/>
    <w:rsid w:val="0044546A"/>
    <w:rsid w:val="00536977"/>
    <w:rsid w:val="00537B76"/>
    <w:rsid w:val="00553833"/>
    <w:rsid w:val="00570AF1"/>
    <w:rsid w:val="005777DB"/>
    <w:rsid w:val="0059007F"/>
    <w:rsid w:val="005D6060"/>
    <w:rsid w:val="00613670"/>
    <w:rsid w:val="00615D42"/>
    <w:rsid w:val="006563D6"/>
    <w:rsid w:val="00686263"/>
    <w:rsid w:val="006C13FB"/>
    <w:rsid w:val="006F6D1F"/>
    <w:rsid w:val="007168EF"/>
    <w:rsid w:val="00724A64"/>
    <w:rsid w:val="00725620"/>
    <w:rsid w:val="007726FF"/>
    <w:rsid w:val="00787A2E"/>
    <w:rsid w:val="00875FC1"/>
    <w:rsid w:val="008808E4"/>
    <w:rsid w:val="008A485B"/>
    <w:rsid w:val="008E286D"/>
    <w:rsid w:val="0092434B"/>
    <w:rsid w:val="00926DC7"/>
    <w:rsid w:val="00961586"/>
    <w:rsid w:val="009B343F"/>
    <w:rsid w:val="009D04D3"/>
    <w:rsid w:val="009E61B6"/>
    <w:rsid w:val="009E7F17"/>
    <w:rsid w:val="00A80637"/>
    <w:rsid w:val="00AE4899"/>
    <w:rsid w:val="00AF073B"/>
    <w:rsid w:val="00B01A59"/>
    <w:rsid w:val="00B209CC"/>
    <w:rsid w:val="00B67354"/>
    <w:rsid w:val="00B803F6"/>
    <w:rsid w:val="00B95428"/>
    <w:rsid w:val="00C01C9C"/>
    <w:rsid w:val="00C14E18"/>
    <w:rsid w:val="00C31EC8"/>
    <w:rsid w:val="00C46761"/>
    <w:rsid w:val="00C602FB"/>
    <w:rsid w:val="00C67F5F"/>
    <w:rsid w:val="00C93CD3"/>
    <w:rsid w:val="00C94EDA"/>
    <w:rsid w:val="00C97ED6"/>
    <w:rsid w:val="00CB20C8"/>
    <w:rsid w:val="00CD4EBA"/>
    <w:rsid w:val="00CF7547"/>
    <w:rsid w:val="00D14E61"/>
    <w:rsid w:val="00D30EF8"/>
    <w:rsid w:val="00D966CC"/>
    <w:rsid w:val="00DA663C"/>
    <w:rsid w:val="00DA7668"/>
    <w:rsid w:val="00DC0006"/>
    <w:rsid w:val="00E12297"/>
    <w:rsid w:val="00E150F4"/>
    <w:rsid w:val="00E2295C"/>
    <w:rsid w:val="00E34550"/>
    <w:rsid w:val="00E52535"/>
    <w:rsid w:val="00EB2C1C"/>
    <w:rsid w:val="00EC25A4"/>
    <w:rsid w:val="00EF1F2C"/>
    <w:rsid w:val="00EF6163"/>
    <w:rsid w:val="00F0330B"/>
    <w:rsid w:val="00F259E0"/>
    <w:rsid w:val="00F26B53"/>
    <w:rsid w:val="00F41931"/>
    <w:rsid w:val="00F425EB"/>
    <w:rsid w:val="00F45126"/>
    <w:rsid w:val="00F56C7B"/>
    <w:rsid w:val="00FA1B19"/>
    <w:rsid w:val="00FB4EF8"/>
    <w:rsid w:val="00FB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1E0"/>
    <w:rPr>
      <w:sz w:val="24"/>
      <w:szCs w:val="24"/>
    </w:rPr>
  </w:style>
  <w:style w:type="paragraph" w:styleId="Heading1">
    <w:name w:val="heading 1"/>
    <w:basedOn w:val="Normal"/>
    <w:next w:val="Normal"/>
    <w:qFormat/>
    <w:rsid w:val="000A31E0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0A31E0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0A31E0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rsid w:val="002B0BD2"/>
    <w:pPr>
      <w:numPr>
        <w:numId w:val="1"/>
      </w:numPr>
    </w:pPr>
    <w:rPr>
      <w:b/>
      <w:bCs/>
      <w:sz w:val="22"/>
    </w:rPr>
  </w:style>
  <w:style w:type="paragraph" w:customStyle="1" w:styleId="Bullet2">
    <w:name w:val="Bullet 2"/>
    <w:basedOn w:val="Bullet1"/>
    <w:rsid w:val="002B0BD2"/>
    <w:pPr>
      <w:numPr>
        <w:numId w:val="0"/>
      </w:numPr>
    </w:pPr>
    <w:rPr>
      <w:b w:val="0"/>
    </w:rPr>
  </w:style>
  <w:style w:type="paragraph" w:customStyle="1" w:styleId="Bullet3">
    <w:name w:val="Bullet 3"/>
    <w:basedOn w:val="Normal"/>
    <w:rsid w:val="002B0BD2"/>
    <w:pPr>
      <w:numPr>
        <w:ilvl w:val="1"/>
        <w:numId w:val="4"/>
      </w:numPr>
    </w:pPr>
    <w:rPr>
      <w:iCs/>
      <w:sz w:val="22"/>
    </w:rPr>
  </w:style>
  <w:style w:type="paragraph" w:customStyle="1" w:styleId="Bullet4">
    <w:name w:val="Bullet 4"/>
    <w:basedOn w:val="Normal"/>
    <w:rsid w:val="002B0BD2"/>
    <w:pPr>
      <w:numPr>
        <w:ilvl w:val="2"/>
        <w:numId w:val="3"/>
      </w:numPr>
    </w:pPr>
    <w:rPr>
      <w:sz w:val="22"/>
    </w:rPr>
  </w:style>
  <w:style w:type="paragraph" w:styleId="BodyTextIndent">
    <w:name w:val="Body Text Indent"/>
    <w:basedOn w:val="Normal"/>
    <w:semiHidden/>
    <w:rsid w:val="002B0BD2"/>
    <w:pPr>
      <w:ind w:left="360"/>
    </w:pPr>
    <w:rPr>
      <w:sz w:val="22"/>
    </w:rPr>
  </w:style>
  <w:style w:type="paragraph" w:styleId="Header">
    <w:name w:val="header"/>
    <w:basedOn w:val="Normal"/>
    <w:semiHidden/>
    <w:rsid w:val="002B0B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B0BD2"/>
    <w:pPr>
      <w:tabs>
        <w:tab w:val="center" w:pos="4320"/>
        <w:tab w:val="right" w:pos="8640"/>
      </w:tabs>
    </w:pPr>
  </w:style>
  <w:style w:type="paragraph" w:customStyle="1" w:styleId="Bullet3a">
    <w:name w:val="Bullet 3a"/>
    <w:basedOn w:val="Bullet3"/>
    <w:rsid w:val="002B0BD2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7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9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31E0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875FC1"/>
    <w:rPr>
      <w:sz w:val="24"/>
      <w:szCs w:val="24"/>
    </w:rPr>
  </w:style>
  <w:style w:type="paragraph" w:customStyle="1" w:styleId="Style-2">
    <w:name w:val="Style-2"/>
    <w:rsid w:val="00F259E0"/>
  </w:style>
  <w:style w:type="paragraph" w:customStyle="1" w:styleId="Style-3">
    <w:name w:val="Style-3"/>
    <w:rsid w:val="00F259E0"/>
  </w:style>
  <w:style w:type="character" w:styleId="CommentReference">
    <w:name w:val="annotation reference"/>
    <w:basedOn w:val="DefaultParagraphFont"/>
    <w:uiPriority w:val="99"/>
    <w:semiHidden/>
    <w:unhideWhenUsed/>
    <w:rsid w:val="005D60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0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0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0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HR-VP\Policies\Dishonest%20Acts%20and%20Frau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E7EC-326B-4DED-9D3A-B6AB9117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Dishonest Acts and Fraud.dot</Template>
  <TotalTime>0</TotalTime>
  <Pages>2</Pages>
  <Words>447</Words>
  <Characters>2550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LUTHER COLLEGE</vt:lpstr>
    </vt:vector>
  </TitlesOfParts>
  <Company>Luther College</Company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LUTHER COLLEGE</dc:title>
  <dc:creator>test</dc:creator>
  <cp:lastModifiedBy>bullerma</cp:lastModifiedBy>
  <cp:revision>2</cp:revision>
  <cp:lastPrinted>2011-06-24T18:55:00Z</cp:lastPrinted>
  <dcterms:created xsi:type="dcterms:W3CDTF">2011-06-24T19:23:00Z</dcterms:created>
  <dcterms:modified xsi:type="dcterms:W3CDTF">2011-06-24T19:23:00Z</dcterms:modified>
</cp:coreProperties>
</file>