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4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65"/>
        <w:gridCol w:w="4703"/>
        <w:gridCol w:w="2088"/>
      </w:tblGrid>
      <w:tr w:rsidR="00AB2030" w:rsidRPr="00BC689E" w14:paraId="725B5E60" w14:textId="77777777" w:rsidTr="007B5751">
        <w:trPr>
          <w:trHeight w:val="576"/>
        </w:trPr>
        <w:tc>
          <w:tcPr>
            <w:tcW w:w="6768" w:type="dxa"/>
            <w:gridSpan w:val="2"/>
            <w:tcBorders>
              <w:top w:val="double" w:sz="4" w:space="0" w:color="auto"/>
              <w:left w:val="double" w:sz="4" w:space="0" w:color="auto"/>
            </w:tcBorders>
          </w:tcPr>
          <w:p w14:paraId="09D0B4FD" w14:textId="0CD1EB02" w:rsidR="00AB2030" w:rsidRPr="00BC689E" w:rsidRDefault="00AB2030" w:rsidP="00C31CC7">
            <w:pPr>
              <w:tabs>
                <w:tab w:val="left" w:pos="3235"/>
              </w:tabs>
              <w:spacing w:after="0"/>
              <w:ind w:left="720" w:hanging="720"/>
              <w:rPr>
                <w:rFonts w:ascii="Cambria" w:hAnsi="Cambria"/>
                <w:b/>
                <w:sz w:val="28"/>
              </w:rPr>
            </w:pPr>
            <w:r w:rsidRPr="00BC689E">
              <w:rPr>
                <w:rFonts w:ascii="Cambria" w:hAnsi="Cambria"/>
              </w:rPr>
              <w:t>Title:</w:t>
            </w:r>
            <w:r w:rsidRPr="00BC689E">
              <w:rPr>
                <w:rFonts w:ascii="Cambria" w:hAnsi="Cambria"/>
                <w:sz w:val="28"/>
              </w:rPr>
              <w:tab/>
            </w:r>
            <w:r w:rsidR="00C603EB">
              <w:rPr>
                <w:rFonts w:ascii="Cambria" w:hAnsi="Cambria"/>
                <w:sz w:val="28"/>
              </w:rPr>
              <w:t xml:space="preserve">Indoor </w:t>
            </w:r>
            <w:r w:rsidR="00A95552">
              <w:rPr>
                <w:rFonts w:ascii="Cambria" w:hAnsi="Cambria"/>
                <w:sz w:val="28"/>
              </w:rPr>
              <w:t>Air</w:t>
            </w:r>
            <w:r w:rsidR="00C603EB">
              <w:rPr>
                <w:rFonts w:ascii="Cambria" w:hAnsi="Cambria"/>
                <w:sz w:val="28"/>
              </w:rPr>
              <w:t xml:space="preserve"> Quality </w:t>
            </w:r>
          </w:p>
          <w:p w14:paraId="26BBF2DB" w14:textId="556265DD" w:rsidR="00AB2030" w:rsidRPr="00BC689E" w:rsidRDefault="00AB2030" w:rsidP="00BA59CA">
            <w:pPr>
              <w:tabs>
                <w:tab w:val="left" w:pos="3235"/>
              </w:tabs>
              <w:spacing w:after="0"/>
              <w:ind w:left="5" w:hanging="5"/>
              <w:rPr>
                <w:rFonts w:ascii="Cambria" w:hAnsi="Cambria"/>
                <w:b/>
                <w:szCs w:val="24"/>
              </w:rPr>
            </w:pPr>
          </w:p>
        </w:tc>
        <w:tc>
          <w:tcPr>
            <w:tcW w:w="2088" w:type="dxa"/>
            <w:tcBorders>
              <w:top w:val="double" w:sz="4" w:space="0" w:color="auto"/>
              <w:right w:val="double" w:sz="4" w:space="0" w:color="auto"/>
            </w:tcBorders>
          </w:tcPr>
          <w:p w14:paraId="766A9823" w14:textId="76694C3E" w:rsidR="00AB2030" w:rsidRPr="00BC689E" w:rsidRDefault="00AB2030" w:rsidP="00076209">
            <w:pPr>
              <w:spacing w:after="0"/>
              <w:rPr>
                <w:rFonts w:ascii="Cambria" w:hAnsi="Cambria"/>
                <w:b/>
              </w:rPr>
            </w:pPr>
          </w:p>
        </w:tc>
      </w:tr>
      <w:tr w:rsidR="00C31CC7" w:rsidRPr="00BC689E" w14:paraId="2A49F78C" w14:textId="77777777" w:rsidTr="00C31CC7">
        <w:trPr>
          <w:trHeight w:val="432"/>
        </w:trPr>
        <w:tc>
          <w:tcPr>
            <w:tcW w:w="2065" w:type="dxa"/>
            <w:tcBorders>
              <w:left w:val="double" w:sz="4" w:space="0" w:color="auto"/>
            </w:tcBorders>
          </w:tcPr>
          <w:p w14:paraId="3640816F" w14:textId="1CE9C79D" w:rsidR="00C31CC7" w:rsidRPr="00083949" w:rsidRDefault="00C31CC7" w:rsidP="00C31CC7">
            <w:pPr>
              <w:spacing w:after="0"/>
              <w:rPr>
                <w:rFonts w:ascii="Cambria" w:hAnsi="Cambria"/>
                <w:b/>
              </w:rPr>
            </w:pPr>
            <w:r w:rsidRPr="00BC689E">
              <w:rPr>
                <w:rFonts w:ascii="Cambria" w:hAnsi="Cambria"/>
              </w:rPr>
              <w:t>Revision #</w:t>
            </w:r>
            <w:r w:rsidR="00083949">
              <w:rPr>
                <w:rFonts w:ascii="Cambria" w:hAnsi="Cambria"/>
              </w:rPr>
              <w:t xml:space="preserve"> </w:t>
            </w:r>
            <w:r w:rsidR="00083949">
              <w:rPr>
                <w:rFonts w:ascii="Cambria" w:hAnsi="Cambria"/>
                <w:b/>
              </w:rPr>
              <w:t>B</w:t>
            </w:r>
          </w:p>
          <w:p w14:paraId="63B26334" w14:textId="3AEABE41" w:rsidR="00C31CC7" w:rsidRPr="00BC689E" w:rsidRDefault="00C31CC7" w:rsidP="00A669BC">
            <w:pPr>
              <w:spacing w:after="0"/>
              <w:rPr>
                <w:rFonts w:ascii="Cambria" w:hAnsi="Cambria"/>
                <w:b/>
              </w:rPr>
            </w:pPr>
          </w:p>
        </w:tc>
        <w:tc>
          <w:tcPr>
            <w:tcW w:w="4703" w:type="dxa"/>
          </w:tcPr>
          <w:p w14:paraId="4D94A099" w14:textId="76649BD7" w:rsidR="00C31CC7" w:rsidRPr="00BC689E" w:rsidRDefault="00C31CC7" w:rsidP="00C31CC7">
            <w:pPr>
              <w:pStyle w:val="EnvelopeReturn"/>
              <w:spacing w:after="0"/>
              <w:rPr>
                <w:rFonts w:ascii="Cambria" w:hAnsi="Cambria"/>
              </w:rPr>
            </w:pPr>
            <w:r w:rsidRPr="00BC689E">
              <w:rPr>
                <w:rFonts w:ascii="Cambria" w:hAnsi="Cambria"/>
              </w:rPr>
              <w:t>Prepared By:</w:t>
            </w:r>
            <w:r w:rsidR="00722796">
              <w:rPr>
                <w:rFonts w:ascii="Cambria" w:hAnsi="Cambria"/>
              </w:rPr>
              <w:t xml:space="preserve"> </w:t>
            </w:r>
          </w:p>
          <w:p w14:paraId="693FBB6E" w14:textId="3A96FB5D" w:rsidR="00C31CC7" w:rsidRPr="00BC689E" w:rsidRDefault="00C603EB" w:rsidP="00CF6904">
            <w:pPr>
              <w:pStyle w:val="EnvelopeReturn"/>
              <w:spacing w:after="0"/>
              <w:rPr>
                <w:rFonts w:ascii="Cambria" w:hAnsi="Cambria"/>
                <w:b/>
              </w:rPr>
            </w:pPr>
            <w:r>
              <w:rPr>
                <w:rFonts w:ascii="Cambria" w:hAnsi="Cambria"/>
                <w:b/>
              </w:rPr>
              <w:t>James Stubbs</w:t>
            </w:r>
          </w:p>
        </w:tc>
        <w:tc>
          <w:tcPr>
            <w:tcW w:w="2088" w:type="dxa"/>
            <w:tcBorders>
              <w:right w:val="double" w:sz="4" w:space="0" w:color="auto"/>
            </w:tcBorders>
          </w:tcPr>
          <w:p w14:paraId="4D065E5A" w14:textId="77777777" w:rsidR="00C31CC7" w:rsidRPr="00BC689E" w:rsidRDefault="00C31CC7" w:rsidP="00C31CC7">
            <w:pPr>
              <w:spacing w:after="0"/>
              <w:rPr>
                <w:rFonts w:ascii="Cambria" w:hAnsi="Cambria"/>
                <w:b/>
              </w:rPr>
            </w:pPr>
            <w:r w:rsidRPr="00BC689E">
              <w:rPr>
                <w:rFonts w:ascii="Cambria" w:hAnsi="Cambria"/>
              </w:rPr>
              <w:t xml:space="preserve">Date Prepared: </w:t>
            </w:r>
          </w:p>
          <w:p w14:paraId="085E720C" w14:textId="2127F7D8" w:rsidR="00C31CC7" w:rsidRPr="00FB6F89" w:rsidRDefault="00076209" w:rsidP="00C31CC7">
            <w:pPr>
              <w:spacing w:after="0"/>
              <w:rPr>
                <w:rFonts w:ascii="Cambria" w:hAnsi="Cambria"/>
                <w:b/>
              </w:rPr>
            </w:pPr>
            <w:r>
              <w:rPr>
                <w:rFonts w:ascii="Cambria" w:hAnsi="Cambria"/>
                <w:b/>
              </w:rPr>
              <w:t>01</w:t>
            </w:r>
            <w:r w:rsidR="00C603EB">
              <w:rPr>
                <w:rFonts w:ascii="Cambria" w:hAnsi="Cambria"/>
                <w:b/>
              </w:rPr>
              <w:t>.2017</w:t>
            </w:r>
          </w:p>
        </w:tc>
      </w:tr>
      <w:tr w:rsidR="00C31CC7" w:rsidRPr="00BC689E" w14:paraId="34B4B57A" w14:textId="77777777" w:rsidTr="00C31CC7">
        <w:trPr>
          <w:trHeight w:val="432"/>
        </w:trPr>
        <w:tc>
          <w:tcPr>
            <w:tcW w:w="2065" w:type="dxa"/>
            <w:tcBorders>
              <w:left w:val="double" w:sz="4" w:space="0" w:color="auto"/>
              <w:bottom w:val="single" w:sz="8" w:space="0" w:color="auto"/>
            </w:tcBorders>
          </w:tcPr>
          <w:p w14:paraId="72AA90BF" w14:textId="77777777" w:rsidR="00C31CC7" w:rsidRDefault="00C31CC7" w:rsidP="00C31CC7">
            <w:pPr>
              <w:spacing w:after="0"/>
              <w:rPr>
                <w:rFonts w:ascii="Cambria" w:hAnsi="Cambria"/>
              </w:rPr>
            </w:pPr>
            <w:r w:rsidRPr="00BC689E">
              <w:rPr>
                <w:rFonts w:ascii="Cambria" w:hAnsi="Cambria"/>
              </w:rPr>
              <w:t>Effective Date:</w:t>
            </w:r>
          </w:p>
          <w:p w14:paraId="073D51E4" w14:textId="77777777" w:rsidR="00C31CC7" w:rsidRPr="00BC689E" w:rsidRDefault="00C31CC7" w:rsidP="00C923DA">
            <w:pPr>
              <w:spacing w:after="0"/>
              <w:rPr>
                <w:rFonts w:ascii="Cambria" w:hAnsi="Cambria"/>
                <w:b/>
              </w:rPr>
            </w:pPr>
          </w:p>
        </w:tc>
        <w:tc>
          <w:tcPr>
            <w:tcW w:w="4703" w:type="dxa"/>
            <w:tcBorders>
              <w:bottom w:val="single" w:sz="8" w:space="0" w:color="auto"/>
            </w:tcBorders>
          </w:tcPr>
          <w:p w14:paraId="567B44EF" w14:textId="0D514160" w:rsidR="00C31CC7" w:rsidRPr="00BC689E" w:rsidRDefault="00C31CC7" w:rsidP="00C31CC7">
            <w:pPr>
              <w:spacing w:after="0"/>
              <w:rPr>
                <w:rFonts w:ascii="Cambria" w:hAnsi="Cambria"/>
              </w:rPr>
            </w:pPr>
            <w:r w:rsidRPr="00BC689E">
              <w:rPr>
                <w:rFonts w:ascii="Cambria" w:hAnsi="Cambria"/>
              </w:rPr>
              <w:t>Reviewed By:</w:t>
            </w:r>
            <w:r w:rsidR="00722796">
              <w:rPr>
                <w:rFonts w:ascii="Cambria" w:hAnsi="Cambria"/>
              </w:rPr>
              <w:t xml:space="preserve"> </w:t>
            </w:r>
          </w:p>
          <w:p w14:paraId="5B0C1A69" w14:textId="5853E267" w:rsidR="00EA379F" w:rsidRPr="00FB6F89" w:rsidRDefault="00EA379F" w:rsidP="00BA59CA">
            <w:pPr>
              <w:spacing w:after="0"/>
              <w:rPr>
                <w:rFonts w:ascii="Cambria" w:hAnsi="Cambria"/>
                <w:b/>
              </w:rPr>
            </w:pPr>
          </w:p>
        </w:tc>
        <w:tc>
          <w:tcPr>
            <w:tcW w:w="2088" w:type="dxa"/>
            <w:tcBorders>
              <w:bottom w:val="single" w:sz="8" w:space="0" w:color="auto"/>
              <w:right w:val="double" w:sz="4" w:space="0" w:color="auto"/>
            </w:tcBorders>
          </w:tcPr>
          <w:p w14:paraId="7A5E02E3" w14:textId="77777777" w:rsidR="00C31CC7" w:rsidRPr="00BC689E" w:rsidRDefault="00C31CC7" w:rsidP="00C31CC7">
            <w:pPr>
              <w:spacing w:after="0"/>
              <w:rPr>
                <w:rFonts w:ascii="Cambria" w:hAnsi="Cambria"/>
              </w:rPr>
            </w:pPr>
            <w:r w:rsidRPr="00BC689E">
              <w:rPr>
                <w:rFonts w:ascii="Cambria" w:hAnsi="Cambria"/>
              </w:rPr>
              <w:t>Date Reviewed:</w:t>
            </w:r>
          </w:p>
          <w:p w14:paraId="6BDDBD51" w14:textId="25217FE2" w:rsidR="0082639D" w:rsidRPr="00BC689E" w:rsidRDefault="0082639D" w:rsidP="00894BF0">
            <w:pPr>
              <w:spacing w:after="0"/>
              <w:rPr>
                <w:rFonts w:ascii="Cambria" w:hAnsi="Cambria"/>
                <w:b/>
              </w:rPr>
            </w:pPr>
          </w:p>
        </w:tc>
      </w:tr>
      <w:tr w:rsidR="00C31CC7" w:rsidRPr="00BC689E" w14:paraId="1099EA9A" w14:textId="77777777" w:rsidTr="006B1A6D">
        <w:trPr>
          <w:trHeight w:val="432"/>
        </w:trPr>
        <w:tc>
          <w:tcPr>
            <w:tcW w:w="2065" w:type="dxa"/>
            <w:tcBorders>
              <w:left w:val="double" w:sz="4" w:space="0" w:color="auto"/>
            </w:tcBorders>
          </w:tcPr>
          <w:p w14:paraId="13A2D646" w14:textId="77777777" w:rsidR="00C31CC7" w:rsidRPr="00BC689E" w:rsidRDefault="00C31CC7" w:rsidP="00C31CC7">
            <w:pPr>
              <w:spacing w:after="0"/>
              <w:rPr>
                <w:rFonts w:ascii="Cambria" w:hAnsi="Cambria"/>
              </w:rPr>
            </w:pPr>
            <w:r w:rsidRPr="00BC689E">
              <w:rPr>
                <w:rFonts w:ascii="Cambria" w:hAnsi="Cambria"/>
              </w:rPr>
              <w:t>Standard:</w:t>
            </w:r>
          </w:p>
          <w:p w14:paraId="690303CF" w14:textId="77777777" w:rsidR="00C31CC7" w:rsidRPr="00BC689E" w:rsidRDefault="00C31CC7" w:rsidP="00C31CC7">
            <w:pPr>
              <w:spacing w:after="0"/>
              <w:rPr>
                <w:rFonts w:ascii="Cambria" w:hAnsi="Cambria"/>
              </w:rPr>
            </w:pPr>
          </w:p>
        </w:tc>
        <w:tc>
          <w:tcPr>
            <w:tcW w:w="4703" w:type="dxa"/>
          </w:tcPr>
          <w:p w14:paraId="6DA86CAE" w14:textId="0CBB7A93" w:rsidR="00DD223C" w:rsidRPr="00DD223C" w:rsidRDefault="00C31CC7" w:rsidP="001A47A3">
            <w:pPr>
              <w:spacing w:after="0"/>
              <w:rPr>
                <w:rFonts w:ascii="Cambria" w:hAnsi="Cambria"/>
                <w:sz w:val="10"/>
                <w:szCs w:val="10"/>
              </w:rPr>
            </w:pPr>
            <w:r w:rsidRPr="00BC689E">
              <w:rPr>
                <w:rFonts w:ascii="Cambria" w:hAnsi="Cambria"/>
              </w:rPr>
              <w:t>Approved By:</w:t>
            </w:r>
            <w:r w:rsidR="00722796">
              <w:rPr>
                <w:rFonts w:ascii="Cambria" w:hAnsi="Cambria"/>
              </w:rPr>
              <w:t xml:space="preserve"> </w:t>
            </w:r>
          </w:p>
        </w:tc>
        <w:tc>
          <w:tcPr>
            <w:tcW w:w="2088" w:type="dxa"/>
            <w:tcBorders>
              <w:right w:val="double" w:sz="4" w:space="0" w:color="auto"/>
            </w:tcBorders>
          </w:tcPr>
          <w:p w14:paraId="715E47FE" w14:textId="77777777" w:rsidR="00C31CC7" w:rsidRDefault="00C31CC7" w:rsidP="00C31CC7">
            <w:pPr>
              <w:spacing w:after="0"/>
              <w:rPr>
                <w:rFonts w:ascii="Cambria" w:hAnsi="Cambria"/>
              </w:rPr>
            </w:pPr>
            <w:r w:rsidRPr="00BC689E">
              <w:rPr>
                <w:rFonts w:ascii="Cambria" w:hAnsi="Cambria"/>
              </w:rPr>
              <w:t>Date Approved:</w:t>
            </w:r>
          </w:p>
          <w:p w14:paraId="60ED7477" w14:textId="1133BB40" w:rsidR="00A25867" w:rsidRPr="00BC689E" w:rsidRDefault="00A25867" w:rsidP="00C31CC7">
            <w:pPr>
              <w:spacing w:after="0"/>
              <w:rPr>
                <w:rFonts w:ascii="Cambria" w:hAnsi="Cambria"/>
                <w:b/>
              </w:rPr>
            </w:pPr>
          </w:p>
        </w:tc>
      </w:tr>
      <w:tr w:rsidR="006B1A6D" w:rsidRPr="00BC689E" w14:paraId="09CD53F3" w14:textId="77777777" w:rsidTr="00C31CC7">
        <w:trPr>
          <w:trHeight w:val="432"/>
        </w:trPr>
        <w:tc>
          <w:tcPr>
            <w:tcW w:w="2065" w:type="dxa"/>
            <w:tcBorders>
              <w:left w:val="double" w:sz="4" w:space="0" w:color="auto"/>
              <w:bottom w:val="double" w:sz="4" w:space="0" w:color="auto"/>
            </w:tcBorders>
          </w:tcPr>
          <w:p w14:paraId="33D0BF2C" w14:textId="251A5743" w:rsidR="006B1A6D" w:rsidRPr="00BC689E" w:rsidRDefault="006B1A6D" w:rsidP="00C31CC7">
            <w:pPr>
              <w:spacing w:after="0"/>
              <w:rPr>
                <w:rFonts w:ascii="Cambria" w:hAnsi="Cambria"/>
              </w:rPr>
            </w:pPr>
            <w:r>
              <w:rPr>
                <w:rFonts w:ascii="Cambria" w:hAnsi="Cambria"/>
              </w:rPr>
              <w:t>Revision History:</w:t>
            </w:r>
          </w:p>
        </w:tc>
        <w:tc>
          <w:tcPr>
            <w:tcW w:w="4703" w:type="dxa"/>
            <w:tcBorders>
              <w:bottom w:val="double" w:sz="4" w:space="0" w:color="auto"/>
            </w:tcBorders>
          </w:tcPr>
          <w:p w14:paraId="4F9B8B21" w14:textId="77777777" w:rsidR="006B1A6D" w:rsidRDefault="00083949" w:rsidP="001A47A3">
            <w:pPr>
              <w:spacing w:after="0"/>
              <w:rPr>
                <w:rFonts w:ascii="Cambria" w:hAnsi="Cambria"/>
              </w:rPr>
            </w:pPr>
            <w:r>
              <w:rPr>
                <w:rFonts w:ascii="Cambria" w:hAnsi="Cambria"/>
              </w:rPr>
              <w:t>Revision A – Inception</w:t>
            </w:r>
          </w:p>
          <w:p w14:paraId="6A42D32C" w14:textId="5C031C52" w:rsidR="00083949" w:rsidRPr="00BC689E" w:rsidRDefault="00083949" w:rsidP="001A47A3">
            <w:pPr>
              <w:spacing w:after="0"/>
              <w:rPr>
                <w:rFonts w:ascii="Cambria" w:hAnsi="Cambria"/>
              </w:rPr>
            </w:pPr>
            <w:r>
              <w:rPr>
                <w:rFonts w:ascii="Cambria" w:hAnsi="Cambria"/>
              </w:rPr>
              <w:t>Revision B – Update to new format, update of information</w:t>
            </w:r>
          </w:p>
        </w:tc>
        <w:tc>
          <w:tcPr>
            <w:tcW w:w="2088" w:type="dxa"/>
            <w:tcBorders>
              <w:bottom w:val="double" w:sz="4" w:space="0" w:color="auto"/>
              <w:right w:val="double" w:sz="4" w:space="0" w:color="auto"/>
            </w:tcBorders>
          </w:tcPr>
          <w:p w14:paraId="2A1C8CD4" w14:textId="77777777" w:rsidR="006B1A6D" w:rsidRDefault="00083949" w:rsidP="00C31CC7">
            <w:pPr>
              <w:spacing w:after="0"/>
              <w:rPr>
                <w:rFonts w:ascii="Cambria" w:hAnsi="Cambria"/>
              </w:rPr>
            </w:pPr>
            <w:r>
              <w:rPr>
                <w:rFonts w:ascii="Cambria" w:hAnsi="Cambria"/>
              </w:rPr>
              <w:t>03.2009</w:t>
            </w:r>
          </w:p>
          <w:p w14:paraId="20AC372C" w14:textId="4DE0AB6E" w:rsidR="00083949" w:rsidRPr="00BC689E" w:rsidRDefault="00076209" w:rsidP="00C31CC7">
            <w:pPr>
              <w:spacing w:after="0"/>
              <w:rPr>
                <w:rFonts w:ascii="Cambria" w:hAnsi="Cambria"/>
              </w:rPr>
            </w:pPr>
            <w:r>
              <w:rPr>
                <w:rFonts w:ascii="Cambria" w:hAnsi="Cambria"/>
              </w:rPr>
              <w:t>01</w:t>
            </w:r>
            <w:r w:rsidR="00083949">
              <w:rPr>
                <w:rFonts w:ascii="Cambria" w:hAnsi="Cambria"/>
              </w:rPr>
              <w:t>.2017</w:t>
            </w:r>
          </w:p>
        </w:tc>
      </w:tr>
    </w:tbl>
    <w:p w14:paraId="7E625D43" w14:textId="7074C831" w:rsidR="00083949" w:rsidRDefault="00083949" w:rsidP="005F45AD">
      <w:pPr>
        <w:pStyle w:val="Title"/>
      </w:pPr>
      <w:bookmarkStart w:id="0" w:name="_GoBack"/>
      <w:bookmarkEnd w:id="0"/>
    </w:p>
    <w:p w14:paraId="318BFD1B" w14:textId="77777777" w:rsidR="005F45AD" w:rsidRPr="00C201EB" w:rsidRDefault="007D6D08" w:rsidP="005F45AD">
      <w:pPr>
        <w:pStyle w:val="Title"/>
      </w:pPr>
      <w:r>
        <w:t>Procedure</w:t>
      </w:r>
    </w:p>
    <w:p w14:paraId="6279D22B" w14:textId="77777777" w:rsidR="005F45AD" w:rsidRDefault="005F45AD" w:rsidP="007D6D08">
      <w:pPr>
        <w:numPr>
          <w:ilvl w:val="0"/>
          <w:numId w:val="12"/>
        </w:numPr>
        <w:rPr>
          <w:b/>
        </w:rPr>
      </w:pPr>
      <w:r w:rsidRPr="008C212E">
        <w:rPr>
          <w:b/>
        </w:rPr>
        <w:t xml:space="preserve">Purpose </w:t>
      </w:r>
    </w:p>
    <w:p w14:paraId="28ACF986" w14:textId="0538549F" w:rsidR="00C603EB" w:rsidRPr="00C603EB" w:rsidRDefault="00C603EB" w:rsidP="00C603EB">
      <w:pPr>
        <w:ind w:left="720"/>
      </w:pPr>
      <w:r>
        <w:t xml:space="preserve">To provide a safe and healthy working environment by identifying and </w:t>
      </w:r>
      <w:r w:rsidR="00083949">
        <w:t xml:space="preserve">mitigating, to the greatest extent possible, </w:t>
      </w:r>
      <w:r>
        <w:t>conditions which negatively impact indoor environmental quality.</w:t>
      </w:r>
    </w:p>
    <w:p w14:paraId="3FCFCC12" w14:textId="77777777" w:rsidR="005F45AD" w:rsidRPr="008C212E" w:rsidRDefault="005F45AD" w:rsidP="007D6D08">
      <w:pPr>
        <w:numPr>
          <w:ilvl w:val="0"/>
          <w:numId w:val="12"/>
        </w:numPr>
        <w:rPr>
          <w:b/>
        </w:rPr>
      </w:pPr>
      <w:r w:rsidRPr="008C212E">
        <w:rPr>
          <w:b/>
        </w:rPr>
        <w:t xml:space="preserve">Rule </w:t>
      </w:r>
    </w:p>
    <w:p w14:paraId="21D4AE60" w14:textId="77777777" w:rsidR="00FB6F89" w:rsidRDefault="00FB6F89" w:rsidP="005D5755">
      <w:pPr>
        <w:pStyle w:val="ListParagraph"/>
        <w:numPr>
          <w:ilvl w:val="0"/>
          <w:numId w:val="17"/>
        </w:numPr>
        <w:rPr>
          <w:b/>
        </w:rPr>
      </w:pPr>
      <w:r w:rsidRPr="005D5755">
        <w:rPr>
          <w:b/>
        </w:rPr>
        <w:t>Roles and Responsibilities:</w:t>
      </w:r>
    </w:p>
    <w:p w14:paraId="212AB516" w14:textId="77777777" w:rsidR="005D5755" w:rsidRPr="00817FCA" w:rsidRDefault="005D5755" w:rsidP="005D5755">
      <w:pPr>
        <w:pStyle w:val="ListParagraph"/>
        <w:ind w:left="1800"/>
      </w:pPr>
    </w:p>
    <w:p w14:paraId="066D648A" w14:textId="4B4BE82B" w:rsidR="000815D4" w:rsidRDefault="00AE4242" w:rsidP="001A47A3">
      <w:pPr>
        <w:pStyle w:val="ListParagraph"/>
        <w:numPr>
          <w:ilvl w:val="0"/>
          <w:numId w:val="18"/>
        </w:numPr>
        <w:rPr>
          <w:b/>
        </w:rPr>
      </w:pPr>
      <w:r>
        <w:rPr>
          <w:b/>
        </w:rPr>
        <w:t>O</w:t>
      </w:r>
      <w:r w:rsidR="000815D4">
        <w:rPr>
          <w:b/>
        </w:rPr>
        <w:t>EHS</w:t>
      </w:r>
    </w:p>
    <w:p w14:paraId="3A16A418" w14:textId="1B51EFF4" w:rsidR="00AE4242" w:rsidRPr="00636944" w:rsidRDefault="00AE4242" w:rsidP="00636944">
      <w:pPr>
        <w:pStyle w:val="ListParagraph"/>
        <w:numPr>
          <w:ilvl w:val="1"/>
          <w:numId w:val="18"/>
        </w:numPr>
        <w:ind w:left="1800"/>
      </w:pPr>
      <w:r w:rsidRPr="00636944">
        <w:t>Act as the indoor air quality coordinator for the University.</w:t>
      </w:r>
    </w:p>
    <w:p w14:paraId="412BBF3B" w14:textId="70EC3ABE" w:rsidR="00A95552" w:rsidRPr="00636944" w:rsidRDefault="00A95552" w:rsidP="00636944">
      <w:pPr>
        <w:pStyle w:val="ListParagraph"/>
        <w:numPr>
          <w:ilvl w:val="1"/>
          <w:numId w:val="18"/>
        </w:numPr>
        <w:ind w:left="1800"/>
      </w:pPr>
      <w:r w:rsidRPr="00636944">
        <w:t>Provide Indoor Air Quality monitoring services utilizing direct reading instrumentation, sample collection</w:t>
      </w:r>
    </w:p>
    <w:p w14:paraId="7E67D891" w14:textId="44559FAA" w:rsidR="00A95552" w:rsidRPr="00636944" w:rsidRDefault="00636944" w:rsidP="00636944">
      <w:pPr>
        <w:pStyle w:val="ListParagraph"/>
        <w:numPr>
          <w:ilvl w:val="1"/>
          <w:numId w:val="18"/>
        </w:numPr>
        <w:ind w:left="1800"/>
      </w:pPr>
      <w:r>
        <w:t>Provide advice and counsel related to indoor air quality for</w:t>
      </w:r>
      <w:r w:rsidR="00A95552" w:rsidRPr="00636944">
        <w:t xml:space="preserve"> indoor environmental quality investigations</w:t>
      </w:r>
      <w:r>
        <w:t>, renovation/remodeling plan reviews, and new construction plan reviews</w:t>
      </w:r>
    </w:p>
    <w:p w14:paraId="246CB4CF" w14:textId="1EFD3A5B" w:rsidR="00A95552" w:rsidRPr="00636944" w:rsidRDefault="00A95552" w:rsidP="00636944">
      <w:pPr>
        <w:pStyle w:val="ListParagraph"/>
        <w:numPr>
          <w:ilvl w:val="1"/>
          <w:numId w:val="18"/>
        </w:numPr>
        <w:ind w:left="1800"/>
      </w:pPr>
      <w:r w:rsidRPr="00636944">
        <w:t>Engage outside consultant services as needed</w:t>
      </w:r>
    </w:p>
    <w:p w14:paraId="3DC7B7EF" w14:textId="4F41EFB0" w:rsidR="00A95552" w:rsidRPr="00636944" w:rsidRDefault="00A95552" w:rsidP="00636944">
      <w:pPr>
        <w:pStyle w:val="ListParagraph"/>
        <w:numPr>
          <w:ilvl w:val="1"/>
          <w:numId w:val="18"/>
        </w:numPr>
        <w:ind w:left="1800"/>
      </w:pPr>
      <w:r w:rsidRPr="00636944">
        <w:t>Provide oversight and report analysis/interpretation of outside consultant services</w:t>
      </w:r>
    </w:p>
    <w:p w14:paraId="60451F73" w14:textId="77777777" w:rsidR="008C212E" w:rsidRDefault="008C212E" w:rsidP="008C212E">
      <w:pPr>
        <w:pStyle w:val="ListParagraph"/>
        <w:ind w:left="1800"/>
      </w:pPr>
    </w:p>
    <w:p w14:paraId="56D462F5" w14:textId="5FAA2FF1" w:rsidR="008C212E" w:rsidRDefault="00A669BC" w:rsidP="008C212E">
      <w:pPr>
        <w:pStyle w:val="ListParagraph"/>
        <w:numPr>
          <w:ilvl w:val="0"/>
          <w:numId w:val="17"/>
        </w:numPr>
        <w:rPr>
          <w:b/>
        </w:rPr>
      </w:pPr>
      <w:r>
        <w:rPr>
          <w:b/>
        </w:rPr>
        <w:t>Procedure</w:t>
      </w:r>
    </w:p>
    <w:p w14:paraId="2CE53C3A" w14:textId="3292A85B" w:rsidR="008C212E" w:rsidRPr="00636944" w:rsidRDefault="0046296F" w:rsidP="00E67233">
      <w:pPr>
        <w:pStyle w:val="ListParagraph"/>
        <w:numPr>
          <w:ilvl w:val="0"/>
          <w:numId w:val="40"/>
        </w:numPr>
        <w:rPr>
          <w:b/>
        </w:rPr>
      </w:pPr>
      <w:r w:rsidRPr="00636944">
        <w:rPr>
          <w:b/>
        </w:rPr>
        <w:t>Reporting of Indoor Air Quality (IAQ) concerns</w:t>
      </w:r>
    </w:p>
    <w:p w14:paraId="0A36ECB4" w14:textId="4B9B748D" w:rsidR="00E67233" w:rsidRDefault="00E67233" w:rsidP="00E67233">
      <w:pPr>
        <w:pStyle w:val="ListParagraph"/>
        <w:numPr>
          <w:ilvl w:val="1"/>
          <w:numId w:val="40"/>
        </w:numPr>
        <w:ind w:left="1800"/>
      </w:pPr>
      <w:r w:rsidRPr="00636944">
        <w:rPr>
          <w:b/>
        </w:rPr>
        <w:t>Non-Acute</w:t>
      </w:r>
      <w:r>
        <w:t xml:space="preserve"> (no severe acute symptoms)</w:t>
      </w:r>
    </w:p>
    <w:p w14:paraId="69CEAE33" w14:textId="08BED6A1" w:rsidR="00E67233" w:rsidRDefault="00B37440" w:rsidP="00E67233">
      <w:pPr>
        <w:pStyle w:val="ListParagraph"/>
        <w:numPr>
          <w:ilvl w:val="2"/>
          <w:numId w:val="40"/>
        </w:numPr>
        <w:ind w:left="2070" w:hanging="270"/>
      </w:pPr>
      <w:r>
        <w:t>Information is to be s</w:t>
      </w:r>
      <w:r w:rsidR="00E67233">
        <w:t>ubmitted via the online IEQ report form found of the OEHS website</w:t>
      </w:r>
    </w:p>
    <w:p w14:paraId="25D32D9A" w14:textId="74D2FF39" w:rsidR="00E67233" w:rsidRDefault="00E67233" w:rsidP="00E67233">
      <w:pPr>
        <w:pStyle w:val="ListParagraph"/>
        <w:numPr>
          <w:ilvl w:val="2"/>
          <w:numId w:val="40"/>
        </w:numPr>
        <w:ind w:left="2070" w:hanging="270"/>
      </w:pPr>
      <w:r>
        <w:t>OEHS personnel will contact the complainant and conduct an initial IAQ assessment using direct reading instrumentation</w:t>
      </w:r>
    </w:p>
    <w:p w14:paraId="31892165" w14:textId="35C17DEB" w:rsidR="00E67233" w:rsidRDefault="00E67233" w:rsidP="00E67233">
      <w:pPr>
        <w:pStyle w:val="ListParagraph"/>
        <w:numPr>
          <w:ilvl w:val="2"/>
          <w:numId w:val="40"/>
        </w:numPr>
        <w:ind w:left="2070" w:hanging="270"/>
      </w:pPr>
      <w:r>
        <w:t>A report of the findings of the initial assessment are to be provided to the complainant and the supervisor of the area in question, no later than 15 days following the last day of monitoring</w:t>
      </w:r>
    </w:p>
    <w:p w14:paraId="0F4CBE13" w14:textId="77777777" w:rsidR="00636944" w:rsidRDefault="00636944" w:rsidP="00636944">
      <w:pPr>
        <w:pStyle w:val="ListParagraph"/>
        <w:numPr>
          <w:ilvl w:val="2"/>
          <w:numId w:val="40"/>
        </w:numPr>
        <w:ind w:left="2070" w:hanging="270"/>
      </w:pPr>
      <w:r>
        <w:lastRenderedPageBreak/>
        <w:t>OEHS will conduct an IAQ investigation as needed and will provide a scope of work statement if the situation requires the services of an outside contractor.</w:t>
      </w:r>
    </w:p>
    <w:p w14:paraId="7EDD6A87" w14:textId="1E984C4D" w:rsidR="00636944" w:rsidRDefault="00636944" w:rsidP="00E67233">
      <w:pPr>
        <w:pStyle w:val="ListParagraph"/>
        <w:numPr>
          <w:ilvl w:val="2"/>
          <w:numId w:val="40"/>
        </w:numPr>
        <w:ind w:left="2070" w:hanging="270"/>
      </w:pPr>
      <w:r>
        <w:t>Costs associated with the services provided by outside contractors are the responsibility of the requesting department</w:t>
      </w:r>
    </w:p>
    <w:p w14:paraId="316F267A" w14:textId="213630E6" w:rsidR="00AE4242" w:rsidRDefault="00636944" w:rsidP="00636944">
      <w:pPr>
        <w:pStyle w:val="ListParagraph"/>
        <w:numPr>
          <w:ilvl w:val="2"/>
          <w:numId w:val="40"/>
        </w:numPr>
        <w:ind w:left="2070" w:hanging="270"/>
      </w:pPr>
      <w:r>
        <w:t>Costs associated with any sample collected as part of the OEHS investigation are the responsibility of the requesting department</w:t>
      </w:r>
    </w:p>
    <w:p w14:paraId="55BB0CA2" w14:textId="689D4D67" w:rsidR="00E67233" w:rsidRDefault="00E67233" w:rsidP="00B37440">
      <w:pPr>
        <w:pStyle w:val="ListParagraph"/>
        <w:numPr>
          <w:ilvl w:val="1"/>
          <w:numId w:val="40"/>
        </w:numPr>
        <w:ind w:left="1800"/>
      </w:pPr>
      <w:r w:rsidRPr="00636944">
        <w:rPr>
          <w:b/>
        </w:rPr>
        <w:t>Acute</w:t>
      </w:r>
      <w:r>
        <w:t xml:space="preserve"> (severe acute symptoms – watering eyes, severe respiratory irritation, etc.)</w:t>
      </w:r>
    </w:p>
    <w:p w14:paraId="1E436F5C" w14:textId="77777777" w:rsidR="00AE4242" w:rsidRDefault="00AE4242" w:rsidP="00B37440">
      <w:pPr>
        <w:pStyle w:val="ListParagraph"/>
        <w:numPr>
          <w:ilvl w:val="2"/>
          <w:numId w:val="40"/>
        </w:numPr>
        <w:ind w:left="2070" w:hanging="270"/>
      </w:pPr>
      <w:r>
        <w:t>Call OEHS at 801-581-6590 during normal business hours, after hours contact University Police at 801-585-2677 and request OEHS response.</w:t>
      </w:r>
    </w:p>
    <w:p w14:paraId="75AF59B5" w14:textId="1C13ECBF" w:rsidR="00B37440" w:rsidRDefault="00B37440" w:rsidP="00B37440">
      <w:pPr>
        <w:pStyle w:val="ListParagraph"/>
        <w:numPr>
          <w:ilvl w:val="2"/>
          <w:numId w:val="40"/>
        </w:numPr>
        <w:ind w:left="2070" w:hanging="270"/>
      </w:pPr>
      <w:r>
        <w:t>OEHS personnel respond directly to acutely irritating odor complaints.</w:t>
      </w:r>
    </w:p>
    <w:p w14:paraId="3AFFE1FD" w14:textId="72ED96C2" w:rsidR="00E67233" w:rsidRPr="00636944" w:rsidRDefault="00B37440" w:rsidP="00AE4242">
      <w:pPr>
        <w:pStyle w:val="ListParagraph"/>
        <w:numPr>
          <w:ilvl w:val="1"/>
          <w:numId w:val="40"/>
        </w:numPr>
        <w:ind w:left="1800"/>
        <w:rPr>
          <w:b/>
        </w:rPr>
      </w:pPr>
      <w:r w:rsidRPr="00636944">
        <w:rPr>
          <w:b/>
        </w:rPr>
        <w:t>Natural Gas Odor</w:t>
      </w:r>
    </w:p>
    <w:p w14:paraId="5853AAA8" w14:textId="0F8683FD" w:rsidR="00B37440" w:rsidRDefault="00B37440" w:rsidP="00AE4242">
      <w:pPr>
        <w:pStyle w:val="ListParagraph"/>
        <w:numPr>
          <w:ilvl w:val="2"/>
          <w:numId w:val="40"/>
        </w:numPr>
        <w:ind w:left="2070" w:hanging="270"/>
      </w:pPr>
      <w:r>
        <w:t>Facility Operations personnel respond to reports of natural gas</w:t>
      </w:r>
      <w:r w:rsidR="00636944">
        <w:t xml:space="preserve"> odors</w:t>
      </w:r>
      <w:r>
        <w:t>.</w:t>
      </w:r>
    </w:p>
    <w:p w14:paraId="7B77C824" w14:textId="44D14562" w:rsidR="00B37440" w:rsidRPr="00636944" w:rsidRDefault="00B37440" w:rsidP="00AE4242">
      <w:pPr>
        <w:pStyle w:val="ListParagraph"/>
        <w:numPr>
          <w:ilvl w:val="1"/>
          <w:numId w:val="40"/>
        </w:numPr>
        <w:ind w:left="1800"/>
        <w:rPr>
          <w:b/>
        </w:rPr>
      </w:pPr>
      <w:r w:rsidRPr="00636944">
        <w:rPr>
          <w:b/>
        </w:rPr>
        <w:t>Smoking</w:t>
      </w:r>
    </w:p>
    <w:p w14:paraId="3D461646" w14:textId="147958A0" w:rsidR="00B37440" w:rsidRDefault="0046296F" w:rsidP="00AE4242">
      <w:pPr>
        <w:pStyle w:val="ListParagraph"/>
        <w:numPr>
          <w:ilvl w:val="2"/>
          <w:numId w:val="40"/>
        </w:numPr>
        <w:ind w:left="1980" w:hanging="270"/>
      </w:pPr>
      <w:r>
        <w:t>Smoking (including e-cigarettes) is not allowed in any University building in accordance with the Utah Indoor Clean Air Act</w:t>
      </w:r>
    </w:p>
    <w:p w14:paraId="40A91A4E" w14:textId="77777777" w:rsidR="005F45AD" w:rsidRDefault="00EF6BBD" w:rsidP="007D6D08">
      <w:pPr>
        <w:numPr>
          <w:ilvl w:val="0"/>
          <w:numId w:val="12"/>
        </w:numPr>
        <w:rPr>
          <w:b/>
        </w:rPr>
      </w:pPr>
      <w:r w:rsidRPr="001A47A3">
        <w:rPr>
          <w:b/>
        </w:rPr>
        <w:t xml:space="preserve">University of Utah </w:t>
      </w:r>
      <w:r w:rsidR="005F45AD" w:rsidRPr="001A47A3">
        <w:rPr>
          <w:b/>
        </w:rPr>
        <w:t>Contacts:</w:t>
      </w:r>
    </w:p>
    <w:p w14:paraId="436E2A70" w14:textId="745ED65D" w:rsidR="00AE4242" w:rsidRPr="00AE4242" w:rsidRDefault="00AE4242" w:rsidP="00AE4242">
      <w:pPr>
        <w:ind w:left="720"/>
      </w:pPr>
      <w:r>
        <w:t>James Stubbs, Associate Director, OEHS, 801-585-5788</w:t>
      </w:r>
    </w:p>
    <w:p w14:paraId="19D8BD66" w14:textId="306975B6" w:rsidR="00DD618E" w:rsidRPr="001A47A3" w:rsidRDefault="00DD618E" w:rsidP="00DD618E">
      <w:pPr>
        <w:ind w:left="360"/>
        <w:rPr>
          <w:b/>
        </w:rPr>
      </w:pPr>
    </w:p>
    <w:p w14:paraId="4D3E9E33" w14:textId="77777777" w:rsidR="00DE6428" w:rsidRDefault="00DE6428" w:rsidP="00DE6428">
      <w:pPr>
        <w:pStyle w:val="ListParagraph"/>
      </w:pPr>
    </w:p>
    <w:p w14:paraId="3179E12E" w14:textId="77777777" w:rsidR="00DE6428" w:rsidRDefault="00DE6428" w:rsidP="00DE6428">
      <w:pPr>
        <w:ind w:left="720"/>
      </w:pPr>
    </w:p>
    <w:p w14:paraId="5223F771" w14:textId="77777777" w:rsidR="00D07A26" w:rsidRDefault="00D07A26" w:rsidP="00C201EB">
      <w:pPr>
        <w:rPr>
          <w:rFonts w:ascii="Cambria" w:hAnsi="Cambria"/>
        </w:rPr>
      </w:pPr>
    </w:p>
    <w:p w14:paraId="48D87D4C" w14:textId="77777777" w:rsidR="002A5347" w:rsidRDefault="002A5347" w:rsidP="00C201EB">
      <w:pPr>
        <w:rPr>
          <w:rFonts w:ascii="Cambria" w:hAnsi="Cambria"/>
        </w:rPr>
      </w:pPr>
    </w:p>
    <w:p w14:paraId="66E5594B" w14:textId="77777777" w:rsidR="002A5347" w:rsidRDefault="002A5347" w:rsidP="00C201EB">
      <w:pPr>
        <w:rPr>
          <w:rFonts w:ascii="Cambria" w:hAnsi="Cambria"/>
        </w:rPr>
      </w:pPr>
    </w:p>
    <w:sectPr w:rsidR="002A53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A5282" w14:textId="77777777" w:rsidR="002D527A" w:rsidRDefault="002D527A" w:rsidP="00D07A26">
      <w:pPr>
        <w:spacing w:after="0" w:line="240" w:lineRule="auto"/>
      </w:pPr>
      <w:r>
        <w:separator/>
      </w:r>
    </w:p>
  </w:endnote>
  <w:endnote w:type="continuationSeparator" w:id="0">
    <w:p w14:paraId="4FE78B02" w14:textId="77777777" w:rsidR="002D527A" w:rsidRDefault="002D527A" w:rsidP="00D0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04E1A" w14:textId="77777777" w:rsidR="002D527A" w:rsidRDefault="002D527A" w:rsidP="00D07A26">
      <w:pPr>
        <w:spacing w:after="0" w:line="240" w:lineRule="auto"/>
      </w:pPr>
      <w:r>
        <w:separator/>
      </w:r>
    </w:p>
  </w:footnote>
  <w:footnote w:type="continuationSeparator" w:id="0">
    <w:p w14:paraId="37ACB621" w14:textId="77777777" w:rsidR="002D527A" w:rsidRDefault="002D527A" w:rsidP="00D07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F74"/>
    <w:multiLevelType w:val="hybridMultilevel"/>
    <w:tmpl w:val="487C4F7C"/>
    <w:lvl w:ilvl="0" w:tplc="9124B4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A7711B"/>
    <w:multiLevelType w:val="hybridMultilevel"/>
    <w:tmpl w:val="7A162C52"/>
    <w:lvl w:ilvl="0" w:tplc="F3DC02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B2D8B"/>
    <w:multiLevelType w:val="hybridMultilevel"/>
    <w:tmpl w:val="C854ED6A"/>
    <w:lvl w:ilvl="0" w:tplc="7C182F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0A6B55"/>
    <w:multiLevelType w:val="hybridMultilevel"/>
    <w:tmpl w:val="C1FA2D42"/>
    <w:lvl w:ilvl="0" w:tplc="25C69002">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F02ED3"/>
    <w:multiLevelType w:val="hybridMultilevel"/>
    <w:tmpl w:val="AE4C25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48284C2">
      <w:start w:val="1"/>
      <w:numFmt w:val="decimal"/>
      <w:lvlText w:val="%3."/>
      <w:lvlJc w:val="left"/>
      <w:pPr>
        <w:ind w:left="2160" w:hanging="180"/>
      </w:pPr>
      <w:rPr>
        <w:rFonts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3CAE"/>
    <w:multiLevelType w:val="hybridMultilevel"/>
    <w:tmpl w:val="138894E8"/>
    <w:lvl w:ilvl="0" w:tplc="084EE0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4A1BB5"/>
    <w:multiLevelType w:val="hybridMultilevel"/>
    <w:tmpl w:val="7056FB5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C84967"/>
    <w:multiLevelType w:val="hybridMultilevel"/>
    <w:tmpl w:val="F80EF8E4"/>
    <w:lvl w:ilvl="0" w:tplc="3A38F4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BE1EA2"/>
    <w:multiLevelType w:val="multilevel"/>
    <w:tmpl w:val="3AD8D9A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upperLetter"/>
      <w:lvlText w:val="%6."/>
      <w:lvlJc w:val="left"/>
      <w:pPr>
        <w:ind w:left="1080" w:hanging="360"/>
      </w:pPr>
      <w:rPr>
        <w:rFonts w:hint="default"/>
        <w:u w:val="none"/>
      </w:rPr>
    </w:lvl>
    <w:lvl w:ilvl="6">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7A3B8E"/>
    <w:multiLevelType w:val="hybridMultilevel"/>
    <w:tmpl w:val="89341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31C10"/>
    <w:multiLevelType w:val="hybridMultilevel"/>
    <w:tmpl w:val="AEAC84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AC240D"/>
    <w:multiLevelType w:val="hybridMultilevel"/>
    <w:tmpl w:val="63A04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457380"/>
    <w:multiLevelType w:val="hybridMultilevel"/>
    <w:tmpl w:val="C142A20C"/>
    <w:lvl w:ilvl="0" w:tplc="5456D6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8E44A1"/>
    <w:multiLevelType w:val="hybridMultilevel"/>
    <w:tmpl w:val="8A4AB228"/>
    <w:lvl w:ilvl="0" w:tplc="83060A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48284C2">
      <w:start w:val="1"/>
      <w:numFmt w:val="decimal"/>
      <w:lvlText w:val="%3."/>
      <w:lvlJc w:val="left"/>
      <w:pPr>
        <w:ind w:left="2880" w:hanging="180"/>
      </w:pPr>
      <w:rPr>
        <w:rFonts w:hint="default"/>
        <w:sz w:val="22"/>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8D7482"/>
    <w:multiLevelType w:val="hybridMultilevel"/>
    <w:tmpl w:val="58C4A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93A3C"/>
    <w:multiLevelType w:val="hybridMultilevel"/>
    <w:tmpl w:val="8564BDE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6A20E3"/>
    <w:multiLevelType w:val="hybridMultilevel"/>
    <w:tmpl w:val="5C244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748EF"/>
    <w:multiLevelType w:val="hybridMultilevel"/>
    <w:tmpl w:val="700CDF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462CA6"/>
    <w:multiLevelType w:val="hybridMultilevel"/>
    <w:tmpl w:val="AB1E3792"/>
    <w:lvl w:ilvl="0" w:tplc="A2CE54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167616"/>
    <w:multiLevelType w:val="hybridMultilevel"/>
    <w:tmpl w:val="FE140D9C"/>
    <w:lvl w:ilvl="0" w:tplc="A2CE548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21D56"/>
    <w:multiLevelType w:val="hybridMultilevel"/>
    <w:tmpl w:val="B6F20A84"/>
    <w:lvl w:ilvl="0" w:tplc="EE26C0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7F1858"/>
    <w:multiLevelType w:val="hybridMultilevel"/>
    <w:tmpl w:val="33F0D2B4"/>
    <w:lvl w:ilvl="0" w:tplc="A2CE548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A5448"/>
    <w:multiLevelType w:val="hybridMultilevel"/>
    <w:tmpl w:val="3A24D20A"/>
    <w:lvl w:ilvl="0" w:tplc="A2CE548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02320"/>
    <w:multiLevelType w:val="hybridMultilevel"/>
    <w:tmpl w:val="E7C28942"/>
    <w:lvl w:ilvl="0" w:tplc="29643C3A">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 w15:restartNumberingAfterBreak="0">
    <w:nsid w:val="4CA05F3A"/>
    <w:multiLevelType w:val="hybridMultilevel"/>
    <w:tmpl w:val="0186DE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CD311A6"/>
    <w:multiLevelType w:val="hybridMultilevel"/>
    <w:tmpl w:val="91F00BE0"/>
    <w:lvl w:ilvl="0" w:tplc="2514CC26">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8C2B1B"/>
    <w:multiLevelType w:val="hybridMultilevel"/>
    <w:tmpl w:val="12907818"/>
    <w:lvl w:ilvl="0" w:tplc="DD60620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43B25B7"/>
    <w:multiLevelType w:val="hybridMultilevel"/>
    <w:tmpl w:val="302A4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C5DBF"/>
    <w:multiLevelType w:val="hybridMultilevel"/>
    <w:tmpl w:val="56464BF6"/>
    <w:lvl w:ilvl="0" w:tplc="4716A72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90449A7"/>
    <w:multiLevelType w:val="hybridMultilevel"/>
    <w:tmpl w:val="9202DB7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C463A7"/>
    <w:multiLevelType w:val="hybridMultilevel"/>
    <w:tmpl w:val="D3F64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02944"/>
    <w:multiLevelType w:val="hybridMultilevel"/>
    <w:tmpl w:val="ACA60C8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821B26"/>
    <w:multiLevelType w:val="multilevel"/>
    <w:tmpl w:val="892E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EB0E5E"/>
    <w:multiLevelType w:val="hybridMultilevel"/>
    <w:tmpl w:val="160E7852"/>
    <w:lvl w:ilvl="0" w:tplc="2514CC2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FB00858"/>
    <w:multiLevelType w:val="hybridMultilevel"/>
    <w:tmpl w:val="96968F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74178"/>
    <w:multiLevelType w:val="hybridMultilevel"/>
    <w:tmpl w:val="58AEA39C"/>
    <w:lvl w:ilvl="0" w:tplc="0C66035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DF6F82"/>
    <w:multiLevelType w:val="hybridMultilevel"/>
    <w:tmpl w:val="9C587C18"/>
    <w:lvl w:ilvl="0" w:tplc="043234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84C42D3"/>
    <w:multiLevelType w:val="hybridMultilevel"/>
    <w:tmpl w:val="6906AC8C"/>
    <w:lvl w:ilvl="0" w:tplc="80D4D3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8"/>
    <w:lvlOverride w:ilvl="1">
      <w:lvl w:ilvl="1">
        <w:numFmt w:val="upperLetter"/>
        <w:lvlText w:val="%2."/>
        <w:lvlJc w:val="left"/>
      </w:lvl>
    </w:lvlOverride>
  </w:num>
  <w:num w:numId="3">
    <w:abstractNumId w:val="8"/>
    <w:lvlOverride w:ilvl="1">
      <w:lvl w:ilvl="1">
        <w:numFmt w:val="upperLetter"/>
        <w:lvlText w:val="%2."/>
        <w:lvlJc w:val="left"/>
      </w:lvl>
    </w:lvlOverride>
    <w:lvlOverride w:ilvl="2">
      <w:lvl w:ilvl="2">
        <w:numFmt w:val="lowerLetter"/>
        <w:lvlText w:val="%3."/>
        <w:lvlJc w:val="left"/>
      </w:lvl>
    </w:lvlOverride>
  </w:num>
  <w:num w:numId="4">
    <w:abstractNumId w:val="17"/>
  </w:num>
  <w:num w:numId="5">
    <w:abstractNumId w:val="11"/>
  </w:num>
  <w:num w:numId="6">
    <w:abstractNumId w:val="10"/>
  </w:num>
  <w:num w:numId="7">
    <w:abstractNumId w:val="3"/>
  </w:num>
  <w:num w:numId="8">
    <w:abstractNumId w:val="32"/>
  </w:num>
  <w:num w:numId="9">
    <w:abstractNumId w:val="34"/>
  </w:num>
  <w:num w:numId="10">
    <w:abstractNumId w:val="37"/>
  </w:num>
  <w:num w:numId="11">
    <w:abstractNumId w:val="1"/>
  </w:num>
  <w:num w:numId="12">
    <w:abstractNumId w:val="27"/>
  </w:num>
  <w:num w:numId="13">
    <w:abstractNumId w:val="9"/>
  </w:num>
  <w:num w:numId="14">
    <w:abstractNumId w:val="16"/>
  </w:num>
  <w:num w:numId="15">
    <w:abstractNumId w:val="14"/>
  </w:num>
  <w:num w:numId="16">
    <w:abstractNumId w:val="30"/>
  </w:num>
  <w:num w:numId="17">
    <w:abstractNumId w:val="7"/>
  </w:num>
  <w:num w:numId="18">
    <w:abstractNumId w:val="35"/>
  </w:num>
  <w:num w:numId="19">
    <w:abstractNumId w:val="6"/>
  </w:num>
  <w:num w:numId="20">
    <w:abstractNumId w:val="29"/>
  </w:num>
  <w:num w:numId="21">
    <w:abstractNumId w:val="31"/>
  </w:num>
  <w:num w:numId="22">
    <w:abstractNumId w:val="15"/>
  </w:num>
  <w:num w:numId="23">
    <w:abstractNumId w:val="5"/>
  </w:num>
  <w:num w:numId="24">
    <w:abstractNumId w:val="26"/>
  </w:num>
  <w:num w:numId="25">
    <w:abstractNumId w:val="4"/>
  </w:num>
  <w:num w:numId="26">
    <w:abstractNumId w:val="23"/>
  </w:num>
  <w:num w:numId="27">
    <w:abstractNumId w:val="28"/>
  </w:num>
  <w:num w:numId="28">
    <w:abstractNumId w:val="12"/>
  </w:num>
  <w:num w:numId="29">
    <w:abstractNumId w:val="24"/>
  </w:num>
  <w:num w:numId="30">
    <w:abstractNumId w:val="20"/>
  </w:num>
  <w:num w:numId="31">
    <w:abstractNumId w:val="0"/>
  </w:num>
  <w:num w:numId="32">
    <w:abstractNumId w:val="2"/>
  </w:num>
  <w:num w:numId="33">
    <w:abstractNumId w:val="36"/>
  </w:num>
  <w:num w:numId="34">
    <w:abstractNumId w:val="18"/>
  </w:num>
  <w:num w:numId="35">
    <w:abstractNumId w:val="22"/>
  </w:num>
  <w:num w:numId="36">
    <w:abstractNumId w:val="21"/>
  </w:num>
  <w:num w:numId="37">
    <w:abstractNumId w:val="19"/>
  </w:num>
  <w:num w:numId="38">
    <w:abstractNumId w:val="33"/>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AD"/>
    <w:rsid w:val="000031EA"/>
    <w:rsid w:val="000201D7"/>
    <w:rsid w:val="0002729A"/>
    <w:rsid w:val="000720D1"/>
    <w:rsid w:val="00076209"/>
    <w:rsid w:val="000815D4"/>
    <w:rsid w:val="00083949"/>
    <w:rsid w:val="000C32F0"/>
    <w:rsid w:val="000E2EF0"/>
    <w:rsid w:val="000E3F29"/>
    <w:rsid w:val="00117D2E"/>
    <w:rsid w:val="00142E31"/>
    <w:rsid w:val="00145DBB"/>
    <w:rsid w:val="00193078"/>
    <w:rsid w:val="001A47A3"/>
    <w:rsid w:val="001D4434"/>
    <w:rsid w:val="00225697"/>
    <w:rsid w:val="00281F51"/>
    <w:rsid w:val="002A5347"/>
    <w:rsid w:val="002C4F44"/>
    <w:rsid w:val="002D527A"/>
    <w:rsid w:val="00307F30"/>
    <w:rsid w:val="003269E1"/>
    <w:rsid w:val="00336C20"/>
    <w:rsid w:val="00382F03"/>
    <w:rsid w:val="003C075F"/>
    <w:rsid w:val="00401F84"/>
    <w:rsid w:val="00407523"/>
    <w:rsid w:val="00412D13"/>
    <w:rsid w:val="00414A1F"/>
    <w:rsid w:val="00416980"/>
    <w:rsid w:val="00421EFD"/>
    <w:rsid w:val="0046296F"/>
    <w:rsid w:val="00484E76"/>
    <w:rsid w:val="004B04F9"/>
    <w:rsid w:val="004B5903"/>
    <w:rsid w:val="004C3204"/>
    <w:rsid w:val="00526D04"/>
    <w:rsid w:val="005319D7"/>
    <w:rsid w:val="00540EEA"/>
    <w:rsid w:val="005D5755"/>
    <w:rsid w:val="005F45AD"/>
    <w:rsid w:val="00636944"/>
    <w:rsid w:val="006559CE"/>
    <w:rsid w:val="006633DF"/>
    <w:rsid w:val="006A7E49"/>
    <w:rsid w:val="006B0C1D"/>
    <w:rsid w:val="006B1A6D"/>
    <w:rsid w:val="006C34C4"/>
    <w:rsid w:val="006F31C6"/>
    <w:rsid w:val="006F7640"/>
    <w:rsid w:val="00722796"/>
    <w:rsid w:val="00741EDB"/>
    <w:rsid w:val="00765F01"/>
    <w:rsid w:val="007C418A"/>
    <w:rsid w:val="007D6D08"/>
    <w:rsid w:val="00824CA7"/>
    <w:rsid w:val="0082639D"/>
    <w:rsid w:val="008541D9"/>
    <w:rsid w:val="00894BF0"/>
    <w:rsid w:val="008A1634"/>
    <w:rsid w:val="008A1A30"/>
    <w:rsid w:val="008C212E"/>
    <w:rsid w:val="008D493F"/>
    <w:rsid w:val="008E46A9"/>
    <w:rsid w:val="009B30CF"/>
    <w:rsid w:val="009E085E"/>
    <w:rsid w:val="00A2294F"/>
    <w:rsid w:val="00A25867"/>
    <w:rsid w:val="00A33BF7"/>
    <w:rsid w:val="00A358E4"/>
    <w:rsid w:val="00A4208E"/>
    <w:rsid w:val="00A669BC"/>
    <w:rsid w:val="00A75540"/>
    <w:rsid w:val="00A918BD"/>
    <w:rsid w:val="00A95552"/>
    <w:rsid w:val="00AB2030"/>
    <w:rsid w:val="00AC2C9E"/>
    <w:rsid w:val="00AE4242"/>
    <w:rsid w:val="00B21D5D"/>
    <w:rsid w:val="00B3734A"/>
    <w:rsid w:val="00B37440"/>
    <w:rsid w:val="00B745E1"/>
    <w:rsid w:val="00BA59CA"/>
    <w:rsid w:val="00BC146E"/>
    <w:rsid w:val="00BC19D4"/>
    <w:rsid w:val="00BC689E"/>
    <w:rsid w:val="00C1321C"/>
    <w:rsid w:val="00C14494"/>
    <w:rsid w:val="00C201EB"/>
    <w:rsid w:val="00C20A3D"/>
    <w:rsid w:val="00C236D2"/>
    <w:rsid w:val="00C31CC7"/>
    <w:rsid w:val="00C603EB"/>
    <w:rsid w:val="00C666DC"/>
    <w:rsid w:val="00C872D9"/>
    <w:rsid w:val="00C8748C"/>
    <w:rsid w:val="00C87892"/>
    <w:rsid w:val="00C91A69"/>
    <w:rsid w:val="00C923DA"/>
    <w:rsid w:val="00CA3D39"/>
    <w:rsid w:val="00CA6832"/>
    <w:rsid w:val="00CB20D7"/>
    <w:rsid w:val="00CF00C4"/>
    <w:rsid w:val="00CF6904"/>
    <w:rsid w:val="00D07A26"/>
    <w:rsid w:val="00D453DE"/>
    <w:rsid w:val="00D528F4"/>
    <w:rsid w:val="00D810EA"/>
    <w:rsid w:val="00D91DDB"/>
    <w:rsid w:val="00DC4C76"/>
    <w:rsid w:val="00DD223C"/>
    <w:rsid w:val="00DD618E"/>
    <w:rsid w:val="00DE6428"/>
    <w:rsid w:val="00DF1AC0"/>
    <w:rsid w:val="00E356E6"/>
    <w:rsid w:val="00E44EC1"/>
    <w:rsid w:val="00E67233"/>
    <w:rsid w:val="00E9167C"/>
    <w:rsid w:val="00E93C5A"/>
    <w:rsid w:val="00E95E35"/>
    <w:rsid w:val="00EA0692"/>
    <w:rsid w:val="00EA379F"/>
    <w:rsid w:val="00EC6002"/>
    <w:rsid w:val="00EF6BBD"/>
    <w:rsid w:val="00F42D64"/>
    <w:rsid w:val="00F527B9"/>
    <w:rsid w:val="00F66450"/>
    <w:rsid w:val="00F72A8E"/>
    <w:rsid w:val="00FA347D"/>
    <w:rsid w:val="00FB6F89"/>
    <w:rsid w:val="00FC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A376"/>
  <w15:docId w15:val="{7D0C58BB-8869-4374-A8BA-7AC947D8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D07A26"/>
    <w:pPr>
      <w:spacing w:after="48" w:line="288" w:lineRule="atLeast"/>
      <w:outlineLvl w:val="0"/>
    </w:pPr>
    <w:rPr>
      <w:rFonts w:ascii="Open Sans" w:eastAsia="Times New Roman" w:hAnsi="Open Sans"/>
      <w:b/>
      <w:bCs/>
      <w:color w:val="333333"/>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5AD"/>
    <w:pPr>
      <w:pBdr>
        <w:bottom w:val="single" w:sz="8" w:space="4" w:color="797B7E"/>
      </w:pBdr>
      <w:spacing w:after="300" w:line="240" w:lineRule="auto"/>
      <w:contextualSpacing/>
    </w:pPr>
    <w:rPr>
      <w:rFonts w:ascii="Cambria" w:eastAsia="Times New Roman" w:hAnsi="Cambria"/>
      <w:color w:val="323231"/>
      <w:spacing w:val="5"/>
      <w:kern w:val="28"/>
      <w:sz w:val="52"/>
      <w:szCs w:val="52"/>
    </w:rPr>
  </w:style>
  <w:style w:type="character" w:customStyle="1" w:styleId="TitleChar">
    <w:name w:val="Title Char"/>
    <w:link w:val="Title"/>
    <w:uiPriority w:val="10"/>
    <w:rsid w:val="005F45AD"/>
    <w:rPr>
      <w:rFonts w:ascii="Cambria" w:eastAsia="Times New Roman" w:hAnsi="Cambria" w:cs="Times New Roman"/>
      <w:color w:val="323231"/>
      <w:spacing w:val="5"/>
      <w:kern w:val="28"/>
      <w:sz w:val="52"/>
      <w:szCs w:val="52"/>
    </w:rPr>
  </w:style>
  <w:style w:type="paragraph" w:styleId="ListParagraph">
    <w:name w:val="List Paragraph"/>
    <w:basedOn w:val="Normal"/>
    <w:uiPriority w:val="34"/>
    <w:qFormat/>
    <w:rsid w:val="005F45AD"/>
    <w:pPr>
      <w:ind w:left="720"/>
      <w:contextualSpacing/>
    </w:pPr>
  </w:style>
  <w:style w:type="paragraph" w:styleId="EnvelopeReturn">
    <w:name w:val="envelope return"/>
    <w:basedOn w:val="Normal"/>
    <w:rsid w:val="005F45AD"/>
    <w:pPr>
      <w:spacing w:after="80" w:line="240" w:lineRule="auto"/>
    </w:pPr>
    <w:rPr>
      <w:rFonts w:ascii="Arial" w:eastAsia="Times New Roman" w:hAnsi="Arial"/>
      <w:sz w:val="24"/>
      <w:szCs w:val="20"/>
    </w:rPr>
  </w:style>
  <w:style w:type="character" w:customStyle="1" w:styleId="Heading1Char">
    <w:name w:val="Heading 1 Char"/>
    <w:link w:val="Heading1"/>
    <w:uiPriority w:val="9"/>
    <w:rsid w:val="00D07A26"/>
    <w:rPr>
      <w:rFonts w:ascii="Open Sans" w:eastAsia="Times New Roman" w:hAnsi="Open Sans" w:cs="Times New Roman"/>
      <w:b/>
      <w:bCs/>
      <w:color w:val="333333"/>
      <w:kern w:val="36"/>
      <w:sz w:val="48"/>
      <w:szCs w:val="48"/>
    </w:rPr>
  </w:style>
  <w:style w:type="character" w:styleId="Hyperlink">
    <w:name w:val="Hyperlink"/>
    <w:uiPriority w:val="99"/>
    <w:semiHidden/>
    <w:unhideWhenUsed/>
    <w:rsid w:val="00D07A26"/>
    <w:rPr>
      <w:b w:val="0"/>
      <w:bCs w:val="0"/>
      <w:strike w:val="0"/>
      <w:dstrike w:val="0"/>
      <w:color w:val="8F5917"/>
      <w:u w:val="none"/>
      <w:effect w:val="none"/>
    </w:rPr>
  </w:style>
  <w:style w:type="character" w:customStyle="1" w:styleId="resultstitle1">
    <w:name w:val="resultstitle1"/>
    <w:rsid w:val="00D07A26"/>
    <w:rPr>
      <w:color w:val="666666"/>
    </w:rPr>
  </w:style>
  <w:style w:type="character" w:customStyle="1" w:styleId="resultscontent1">
    <w:name w:val="resultscontent1"/>
    <w:basedOn w:val="DefaultParagraphFont"/>
    <w:rsid w:val="00D07A26"/>
  </w:style>
  <w:style w:type="character" w:customStyle="1" w:styleId="address1">
    <w:name w:val="address1"/>
    <w:rsid w:val="00D07A26"/>
    <w:rPr>
      <w:vanish w:val="0"/>
      <w:webHidden w:val="0"/>
      <w:specVanish w:val="0"/>
    </w:rPr>
  </w:style>
  <w:style w:type="paragraph" w:styleId="NoSpacing">
    <w:name w:val="No Spacing"/>
    <w:uiPriority w:val="1"/>
    <w:qFormat/>
    <w:rsid w:val="00D07A26"/>
    <w:rPr>
      <w:sz w:val="22"/>
      <w:szCs w:val="22"/>
    </w:rPr>
  </w:style>
  <w:style w:type="paragraph" w:styleId="Header">
    <w:name w:val="header"/>
    <w:basedOn w:val="Normal"/>
    <w:link w:val="HeaderChar"/>
    <w:uiPriority w:val="99"/>
    <w:unhideWhenUsed/>
    <w:rsid w:val="00D0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A26"/>
  </w:style>
  <w:style w:type="paragraph" w:styleId="Footer">
    <w:name w:val="footer"/>
    <w:basedOn w:val="Normal"/>
    <w:link w:val="FooterChar"/>
    <w:uiPriority w:val="99"/>
    <w:unhideWhenUsed/>
    <w:rsid w:val="00D0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A26"/>
  </w:style>
  <w:style w:type="paragraph" w:styleId="BalloonText">
    <w:name w:val="Balloon Text"/>
    <w:basedOn w:val="Normal"/>
    <w:link w:val="BalloonTextChar"/>
    <w:uiPriority w:val="99"/>
    <w:semiHidden/>
    <w:unhideWhenUsed/>
    <w:rsid w:val="004B590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B5903"/>
    <w:rPr>
      <w:rFonts w:ascii="Segoe UI" w:hAnsi="Segoe UI" w:cs="Segoe UI"/>
      <w:sz w:val="18"/>
      <w:szCs w:val="18"/>
    </w:rPr>
  </w:style>
  <w:style w:type="character" w:styleId="FollowedHyperlink">
    <w:name w:val="FollowedHyperlink"/>
    <w:basedOn w:val="DefaultParagraphFont"/>
    <w:uiPriority w:val="99"/>
    <w:semiHidden/>
    <w:unhideWhenUsed/>
    <w:rsid w:val="00A33BF7"/>
    <w:rPr>
      <w:color w:val="800080" w:themeColor="followedHyperlink"/>
      <w:u w:val="single"/>
    </w:rPr>
  </w:style>
  <w:style w:type="character" w:styleId="CommentReference">
    <w:name w:val="annotation reference"/>
    <w:basedOn w:val="DefaultParagraphFont"/>
    <w:uiPriority w:val="99"/>
    <w:semiHidden/>
    <w:unhideWhenUsed/>
    <w:rsid w:val="00F66450"/>
    <w:rPr>
      <w:sz w:val="16"/>
      <w:szCs w:val="16"/>
    </w:rPr>
  </w:style>
  <w:style w:type="paragraph" w:styleId="CommentText">
    <w:name w:val="annotation text"/>
    <w:basedOn w:val="Normal"/>
    <w:link w:val="CommentTextChar"/>
    <w:uiPriority w:val="99"/>
    <w:semiHidden/>
    <w:unhideWhenUsed/>
    <w:rsid w:val="00F66450"/>
    <w:pPr>
      <w:spacing w:line="240" w:lineRule="auto"/>
    </w:pPr>
    <w:rPr>
      <w:sz w:val="20"/>
      <w:szCs w:val="20"/>
    </w:rPr>
  </w:style>
  <w:style w:type="character" w:customStyle="1" w:styleId="CommentTextChar">
    <w:name w:val="Comment Text Char"/>
    <w:basedOn w:val="DefaultParagraphFont"/>
    <w:link w:val="CommentText"/>
    <w:uiPriority w:val="99"/>
    <w:semiHidden/>
    <w:rsid w:val="00F66450"/>
  </w:style>
  <w:style w:type="paragraph" w:styleId="CommentSubject">
    <w:name w:val="annotation subject"/>
    <w:basedOn w:val="CommentText"/>
    <w:next w:val="CommentText"/>
    <w:link w:val="CommentSubjectChar"/>
    <w:uiPriority w:val="99"/>
    <w:semiHidden/>
    <w:unhideWhenUsed/>
    <w:rsid w:val="00F66450"/>
    <w:rPr>
      <w:b/>
      <w:bCs/>
    </w:rPr>
  </w:style>
  <w:style w:type="character" w:customStyle="1" w:styleId="CommentSubjectChar">
    <w:name w:val="Comment Subject Char"/>
    <w:basedOn w:val="CommentTextChar"/>
    <w:link w:val="CommentSubject"/>
    <w:uiPriority w:val="99"/>
    <w:semiHidden/>
    <w:rsid w:val="00F6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9386">
      <w:bodyDiv w:val="1"/>
      <w:marLeft w:val="0"/>
      <w:marRight w:val="0"/>
      <w:marTop w:val="0"/>
      <w:marBottom w:val="0"/>
      <w:divBdr>
        <w:top w:val="none" w:sz="0" w:space="0" w:color="auto"/>
        <w:left w:val="none" w:sz="0" w:space="0" w:color="auto"/>
        <w:bottom w:val="none" w:sz="0" w:space="0" w:color="auto"/>
        <w:right w:val="none" w:sz="0" w:space="0" w:color="auto"/>
      </w:divBdr>
      <w:divsChild>
        <w:div w:id="11686729">
          <w:marLeft w:val="0"/>
          <w:marRight w:val="0"/>
          <w:marTop w:val="0"/>
          <w:marBottom w:val="0"/>
          <w:divBdr>
            <w:top w:val="none" w:sz="0" w:space="0" w:color="auto"/>
            <w:left w:val="none" w:sz="0" w:space="0" w:color="auto"/>
            <w:bottom w:val="none" w:sz="0" w:space="0" w:color="auto"/>
            <w:right w:val="none" w:sz="0" w:space="0" w:color="auto"/>
          </w:divBdr>
          <w:divsChild>
            <w:div w:id="1490753798">
              <w:marLeft w:val="150"/>
              <w:marRight w:val="0"/>
              <w:marTop w:val="0"/>
              <w:marBottom w:val="150"/>
              <w:divBdr>
                <w:top w:val="none" w:sz="0" w:space="0" w:color="auto"/>
                <w:left w:val="none" w:sz="0" w:space="0" w:color="auto"/>
                <w:bottom w:val="none" w:sz="0" w:space="0" w:color="auto"/>
                <w:right w:val="none" w:sz="0" w:space="0" w:color="auto"/>
              </w:divBdr>
              <w:divsChild>
                <w:div w:id="1797940734">
                  <w:marLeft w:val="150"/>
                  <w:marRight w:val="300"/>
                  <w:marTop w:val="0"/>
                  <w:marBottom w:val="0"/>
                  <w:divBdr>
                    <w:top w:val="none" w:sz="0" w:space="0" w:color="auto"/>
                    <w:left w:val="none" w:sz="0" w:space="0" w:color="auto"/>
                    <w:bottom w:val="none" w:sz="0" w:space="0" w:color="auto"/>
                    <w:right w:val="none" w:sz="0" w:space="0" w:color="auto"/>
                  </w:divBdr>
                  <w:divsChild>
                    <w:div w:id="1879734827">
                      <w:marLeft w:val="240"/>
                      <w:marRight w:val="0"/>
                      <w:marTop w:val="0"/>
                      <w:marBottom w:val="480"/>
                      <w:divBdr>
                        <w:top w:val="dotted" w:sz="12" w:space="2" w:color="888888"/>
                        <w:left w:val="dotted" w:sz="12" w:space="2" w:color="888888"/>
                        <w:bottom w:val="none" w:sz="0" w:space="0" w:color="auto"/>
                        <w:right w:val="none" w:sz="0" w:space="0" w:color="auto"/>
                      </w:divBdr>
                    </w:div>
                  </w:divsChild>
                </w:div>
              </w:divsChild>
            </w:div>
          </w:divsChild>
        </w:div>
      </w:divsChild>
    </w:div>
    <w:div w:id="962348882">
      <w:bodyDiv w:val="1"/>
      <w:marLeft w:val="0"/>
      <w:marRight w:val="0"/>
      <w:marTop w:val="0"/>
      <w:marBottom w:val="0"/>
      <w:divBdr>
        <w:top w:val="none" w:sz="0" w:space="0" w:color="auto"/>
        <w:left w:val="none" w:sz="0" w:space="0" w:color="auto"/>
        <w:bottom w:val="none" w:sz="0" w:space="0" w:color="auto"/>
        <w:right w:val="none" w:sz="0" w:space="0" w:color="auto"/>
      </w:divBdr>
      <w:divsChild>
        <w:div w:id="623779663">
          <w:marLeft w:val="0"/>
          <w:marRight w:val="0"/>
          <w:marTop w:val="0"/>
          <w:marBottom w:val="0"/>
          <w:divBdr>
            <w:top w:val="none" w:sz="0" w:space="0" w:color="auto"/>
            <w:left w:val="none" w:sz="0" w:space="0" w:color="auto"/>
            <w:bottom w:val="none" w:sz="0" w:space="0" w:color="auto"/>
            <w:right w:val="none" w:sz="0" w:space="0" w:color="auto"/>
          </w:divBdr>
          <w:divsChild>
            <w:div w:id="410391975">
              <w:marLeft w:val="0"/>
              <w:marRight w:val="0"/>
              <w:marTop w:val="0"/>
              <w:marBottom w:val="0"/>
              <w:divBdr>
                <w:top w:val="none" w:sz="0" w:space="0" w:color="auto"/>
                <w:left w:val="none" w:sz="0" w:space="0" w:color="auto"/>
                <w:bottom w:val="none" w:sz="0" w:space="0" w:color="auto"/>
                <w:right w:val="none" w:sz="0" w:space="0" w:color="auto"/>
              </w:divBdr>
              <w:divsChild>
                <w:div w:id="1236935082">
                  <w:marLeft w:val="0"/>
                  <w:marRight w:val="0"/>
                  <w:marTop w:val="0"/>
                  <w:marBottom w:val="0"/>
                  <w:divBdr>
                    <w:top w:val="none" w:sz="0" w:space="0" w:color="auto"/>
                    <w:left w:val="none" w:sz="0" w:space="0" w:color="auto"/>
                    <w:bottom w:val="none" w:sz="0" w:space="0" w:color="auto"/>
                    <w:right w:val="none" w:sz="0" w:space="0" w:color="auto"/>
                  </w:divBdr>
                  <w:divsChild>
                    <w:div w:id="707726325">
                      <w:marLeft w:val="0"/>
                      <w:marRight w:val="0"/>
                      <w:marTop w:val="0"/>
                      <w:marBottom w:val="0"/>
                      <w:divBdr>
                        <w:top w:val="none" w:sz="0" w:space="0" w:color="auto"/>
                        <w:left w:val="none" w:sz="0" w:space="0" w:color="auto"/>
                        <w:bottom w:val="none" w:sz="0" w:space="0" w:color="auto"/>
                        <w:right w:val="none" w:sz="0" w:space="0" w:color="auto"/>
                      </w:divBdr>
                      <w:divsChild>
                        <w:div w:id="1303195829">
                          <w:marLeft w:val="225"/>
                          <w:marRight w:val="225"/>
                          <w:marTop w:val="0"/>
                          <w:marBottom w:val="0"/>
                          <w:divBdr>
                            <w:top w:val="none" w:sz="0" w:space="0" w:color="auto"/>
                            <w:left w:val="none" w:sz="0" w:space="0" w:color="auto"/>
                            <w:bottom w:val="none" w:sz="0" w:space="0" w:color="auto"/>
                            <w:right w:val="none" w:sz="0" w:space="0" w:color="auto"/>
                          </w:divBdr>
                          <w:divsChild>
                            <w:div w:id="9641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569653">
      <w:bodyDiv w:val="1"/>
      <w:marLeft w:val="0"/>
      <w:marRight w:val="0"/>
      <w:marTop w:val="0"/>
      <w:marBottom w:val="0"/>
      <w:divBdr>
        <w:top w:val="none" w:sz="0" w:space="0" w:color="auto"/>
        <w:left w:val="none" w:sz="0" w:space="0" w:color="auto"/>
        <w:bottom w:val="none" w:sz="0" w:space="0" w:color="auto"/>
        <w:right w:val="none" w:sz="0" w:space="0" w:color="auto"/>
      </w:divBdr>
      <w:divsChild>
        <w:div w:id="179441958">
          <w:marLeft w:val="0"/>
          <w:marRight w:val="0"/>
          <w:marTop w:val="0"/>
          <w:marBottom w:val="0"/>
          <w:divBdr>
            <w:top w:val="none" w:sz="0" w:space="0" w:color="auto"/>
            <w:left w:val="none" w:sz="0" w:space="0" w:color="auto"/>
            <w:bottom w:val="none" w:sz="0" w:space="0" w:color="auto"/>
            <w:right w:val="none" w:sz="0" w:space="0" w:color="auto"/>
          </w:divBdr>
          <w:divsChild>
            <w:div w:id="813983585">
              <w:marLeft w:val="0"/>
              <w:marRight w:val="0"/>
              <w:marTop w:val="0"/>
              <w:marBottom w:val="0"/>
              <w:divBdr>
                <w:top w:val="none" w:sz="0" w:space="0" w:color="auto"/>
                <w:left w:val="none" w:sz="0" w:space="0" w:color="auto"/>
                <w:bottom w:val="none" w:sz="0" w:space="0" w:color="auto"/>
                <w:right w:val="none" w:sz="0" w:space="0" w:color="auto"/>
              </w:divBdr>
              <w:divsChild>
                <w:div w:id="418254877">
                  <w:marLeft w:val="0"/>
                  <w:marRight w:val="0"/>
                  <w:marTop w:val="0"/>
                  <w:marBottom w:val="0"/>
                  <w:divBdr>
                    <w:top w:val="none" w:sz="0" w:space="0" w:color="auto"/>
                    <w:left w:val="none" w:sz="0" w:space="0" w:color="auto"/>
                    <w:bottom w:val="none" w:sz="0" w:space="0" w:color="auto"/>
                    <w:right w:val="none" w:sz="0" w:space="0" w:color="auto"/>
                  </w:divBdr>
                  <w:divsChild>
                    <w:div w:id="64110480">
                      <w:marLeft w:val="0"/>
                      <w:marRight w:val="0"/>
                      <w:marTop w:val="0"/>
                      <w:marBottom w:val="0"/>
                      <w:divBdr>
                        <w:top w:val="none" w:sz="0" w:space="0" w:color="auto"/>
                        <w:left w:val="none" w:sz="0" w:space="0" w:color="auto"/>
                        <w:bottom w:val="none" w:sz="0" w:space="0" w:color="auto"/>
                        <w:right w:val="none" w:sz="0" w:space="0" w:color="auto"/>
                      </w:divBdr>
                      <w:divsChild>
                        <w:div w:id="3094078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86C0-3B90-4EE3-B27B-493CB377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Stubbs</dc:creator>
  <cp:lastModifiedBy>Myron Anthony Willson</cp:lastModifiedBy>
  <cp:revision>3</cp:revision>
  <cp:lastPrinted>2017-05-30T14:54:00Z</cp:lastPrinted>
  <dcterms:created xsi:type="dcterms:W3CDTF">2017-05-30T14:53:00Z</dcterms:created>
  <dcterms:modified xsi:type="dcterms:W3CDTF">2017-05-30T14:55:00Z</dcterms:modified>
</cp:coreProperties>
</file>