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577" w:rsidRDefault="00033577" w:rsidP="00033577">
      <w:pPr>
        <w:pBdr>
          <w:bottom w:val="single" w:sz="8" w:space="4" w:color="6076B4"/>
        </w:pBdr>
        <w:spacing w:after="0" w:line="240" w:lineRule="auto"/>
        <w:contextualSpacing/>
        <w:rPr>
          <w:rFonts w:ascii="Century Gothic" w:eastAsia="Times New Roman" w:hAnsi="Century Gothic" w:cs="Times New Roman"/>
          <w:color w:val="234170"/>
          <w:spacing w:val="5"/>
          <w:kern w:val="28"/>
          <w:sz w:val="52"/>
          <w:szCs w:val="52"/>
        </w:rPr>
      </w:pPr>
      <w:bookmarkStart w:id="0" w:name="_GoBack"/>
      <w:bookmarkEnd w:id="0"/>
      <w:r>
        <w:rPr>
          <w:rFonts w:ascii="Century Gothic" w:eastAsia="Times New Roman" w:hAnsi="Century Gothic" w:cs="Times New Roman"/>
          <w:color w:val="234170"/>
          <w:spacing w:val="5"/>
          <w:kern w:val="28"/>
          <w:sz w:val="52"/>
          <w:szCs w:val="52"/>
        </w:rPr>
        <w:t>Commuter Survey- Fall 2014</w:t>
      </w:r>
    </w:p>
    <w:p w:rsidR="00033577" w:rsidRDefault="00033577" w:rsidP="00033577">
      <w:pPr>
        <w:pStyle w:val="Heading1"/>
      </w:pPr>
      <w:r>
        <w:t xml:space="preserve">Executive Summary </w:t>
      </w:r>
    </w:p>
    <w:p w:rsidR="00033577" w:rsidRDefault="00033577" w:rsidP="00033577">
      <w:pPr>
        <w:rPr>
          <w:rFonts w:eastAsia="Times New Roman"/>
        </w:rPr>
      </w:pPr>
      <w:r>
        <w:t>This is the second annual comprehensive commuter survey at the University of Utah, and similar transportation surveys are widely used at other universities. The data from this survey is used to create the GHG Inventory and for STARS reporting, which help to track progress in sustainability. This data can also be used in the Transportation Master Plan and for other strategic efforts from Commuter Services.  In this survey, students, faculty, and staff were asked about their commuting habits to the University.</w:t>
      </w:r>
    </w:p>
    <w:p w:rsidR="00033577" w:rsidRPr="00CD5EF0" w:rsidRDefault="00033577" w:rsidP="00CD5EF0">
      <w:pPr>
        <w:pStyle w:val="Heading1"/>
      </w:pPr>
      <w:r w:rsidRPr="00CD5EF0">
        <w:t>Fall 2014 Commuting Facts</w:t>
      </w:r>
    </w:p>
    <w:p w:rsidR="00033577" w:rsidRPr="00033577" w:rsidRDefault="00033577" w:rsidP="00033577">
      <w:pPr>
        <w:pStyle w:val="ListParagraph"/>
        <w:numPr>
          <w:ilvl w:val="0"/>
          <w:numId w:val="9"/>
        </w:numPr>
        <w:rPr>
          <w:rFonts w:eastAsia="Times New Roman"/>
        </w:rPr>
      </w:pPr>
      <w:r w:rsidRPr="00033577">
        <w:rPr>
          <w:rFonts w:eastAsia="Times New Roman"/>
        </w:rPr>
        <w:t xml:space="preserve">696,779 miles are traveled one way each day to the University of Utah. </w:t>
      </w:r>
    </w:p>
    <w:p w:rsidR="00033577" w:rsidRDefault="00CD5EF0" w:rsidP="00CD5EF0">
      <w:pPr>
        <w:pStyle w:val="ListParagraph"/>
        <w:numPr>
          <w:ilvl w:val="0"/>
          <w:numId w:val="9"/>
        </w:numPr>
        <w:rPr>
          <w:rFonts w:eastAsia="Times New Roman"/>
        </w:rPr>
      </w:pPr>
      <w:r>
        <w:rPr>
          <w:rFonts w:eastAsia="Times New Roman"/>
        </w:rPr>
        <w:t>53% of the campus population travels in a single-occupancy vehicle (SOV), followed by 37.5% that travels via UTA, including TRAX, FrontRunner, and bus.</w:t>
      </w:r>
    </w:p>
    <w:p w:rsidR="00CD5EF0" w:rsidRPr="00CD5EF0" w:rsidRDefault="00CD5EF0" w:rsidP="00CD5EF0">
      <w:pPr>
        <w:pStyle w:val="ListParagraph"/>
        <w:numPr>
          <w:ilvl w:val="0"/>
          <w:numId w:val="9"/>
        </w:numPr>
        <w:rPr>
          <w:rFonts w:eastAsia="Times New Roman"/>
        </w:rPr>
      </w:pPr>
      <w:r>
        <w:rPr>
          <w:rFonts w:eastAsia="Times New Roman"/>
        </w:rPr>
        <w:t>If driving were not an option, SOV drivers would take UTA; the top two reasons for not taking UTA were convenience and time.</w:t>
      </w:r>
    </w:p>
    <w:p w:rsidR="00033577" w:rsidRPr="00033577" w:rsidRDefault="00033577" w:rsidP="00033577">
      <w:pPr>
        <w:pStyle w:val="ListParagraph"/>
        <w:numPr>
          <w:ilvl w:val="0"/>
          <w:numId w:val="9"/>
        </w:numPr>
        <w:rPr>
          <w:rFonts w:eastAsia="Times New Roman"/>
        </w:rPr>
      </w:pPr>
      <w:r w:rsidRPr="00033577">
        <w:rPr>
          <w:rFonts w:eastAsia="Times New Roman"/>
        </w:rPr>
        <w:t>62% of respondents travel to the University on Tuesday, making it the busiest commute day of the week.</w:t>
      </w:r>
    </w:p>
    <w:p w:rsidR="00033577" w:rsidRPr="00CD5EF0" w:rsidRDefault="00033577" w:rsidP="00E41357">
      <w:pPr>
        <w:pStyle w:val="ListParagraph"/>
        <w:numPr>
          <w:ilvl w:val="0"/>
          <w:numId w:val="9"/>
        </w:numPr>
        <w:rPr>
          <w:rFonts w:eastAsia="Times New Roman"/>
        </w:rPr>
      </w:pPr>
      <w:r w:rsidRPr="00CD5EF0">
        <w:rPr>
          <w:rFonts w:eastAsia="Times New Roman"/>
        </w:rPr>
        <w:t>89% of respondents chose walking as their preferred method of transportation on campus. 23% Prefer using the campus shuttle. Red is the most popular shuttle route, followed by Blue, then Black.</w:t>
      </w:r>
    </w:p>
    <w:p w:rsidR="00BE612A" w:rsidRPr="00CD5EF0" w:rsidRDefault="00033577" w:rsidP="00CD5EF0">
      <w:pPr>
        <w:pStyle w:val="ListParagraph"/>
        <w:numPr>
          <w:ilvl w:val="0"/>
          <w:numId w:val="9"/>
        </w:numPr>
        <w:rPr>
          <w:rFonts w:eastAsia="Times New Roman"/>
        </w:rPr>
      </w:pPr>
      <w:r w:rsidRPr="00033577">
        <w:rPr>
          <w:rFonts w:eastAsia="Times New Roman"/>
        </w:rPr>
        <w:t>South main campus is the most popular campus destination.</w:t>
      </w:r>
    </w:p>
    <w:p w:rsidR="005E4168" w:rsidRDefault="005E4168" w:rsidP="005E4168">
      <w:r>
        <w:t>The following graph breaks down the percentage of users per mode by association and miles traveled. During the Fall 2014 semester, Staff made up 25% of the total miles traveled by single occupancy vehicle (SOV), followed by Undergraduates at 15%. As the top two users of SOVs, staff and undergraduates provide the largest opportunity for behavioral changes in commuting, and can be targeted in future surveys for this purpose.</w:t>
      </w:r>
    </w:p>
    <w:p w:rsidR="005E4168" w:rsidRDefault="005E4168" w:rsidP="005E4168">
      <w:r>
        <w:rPr>
          <w:noProof/>
        </w:rPr>
        <w:drawing>
          <wp:inline distT="0" distB="0" distL="0" distR="0" wp14:anchorId="5494ED13" wp14:editId="71C01A3F">
            <wp:extent cx="6845935" cy="4122420"/>
            <wp:effectExtent l="0" t="0" r="12065"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4168" w:rsidRDefault="005E4168" w:rsidP="005E4168">
      <w:pPr>
        <w:pStyle w:val="Heading1"/>
      </w:pPr>
      <w:r>
        <w:lastRenderedPageBreak/>
        <w:t>Survey Respondents</w:t>
      </w:r>
    </w:p>
    <w:p w:rsidR="0041397B" w:rsidRDefault="0041397B" w:rsidP="00BC737F">
      <w:pPr>
        <w:jc w:val="center"/>
      </w:pPr>
      <w:r>
        <w:rPr>
          <w:noProof/>
        </w:rPr>
        <w:drawing>
          <wp:inline distT="0" distB="0" distL="0" distR="0" wp14:anchorId="39F70E68" wp14:editId="2F13F6D2">
            <wp:extent cx="7070651" cy="4614530"/>
            <wp:effectExtent l="0" t="0" r="1651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397B" w:rsidRDefault="0041397B" w:rsidP="0041397B">
      <w:r>
        <w:t xml:space="preserve">Of the </w:t>
      </w:r>
      <w:r w:rsidR="00506914">
        <w:t>42,228</w:t>
      </w:r>
      <w:r>
        <w:t xml:space="preserve"> students, faculty, and staff affiliated with the University of Utah in the Fall of 2014, 11,451 people participated in this survey.</w:t>
      </w:r>
    </w:p>
    <w:p w:rsidR="00695A75" w:rsidRPr="00695A75" w:rsidRDefault="00695A75" w:rsidP="0041397B">
      <w:pPr>
        <w:pStyle w:val="Heading1"/>
        <w:rPr>
          <w:rFonts w:eastAsia="Times New Roman"/>
        </w:rPr>
      </w:pPr>
      <w:r w:rsidRPr="00695A75">
        <w:rPr>
          <w:rFonts w:eastAsia="Times New Roman"/>
        </w:rPr>
        <w:t>Statistics</w:t>
      </w:r>
    </w:p>
    <w:p w:rsidR="003032F8" w:rsidRPr="006A4461" w:rsidRDefault="003032F8" w:rsidP="005E4168">
      <w:r w:rsidRPr="006A4461">
        <w:t xml:space="preserve">In order for the survey to have statistical significance, we </w:t>
      </w:r>
      <w:r>
        <w:t>needed</w:t>
      </w:r>
      <w:r w:rsidRPr="006A4461">
        <w:t xml:space="preserve"> at least the following participation: </w:t>
      </w:r>
    </w:p>
    <w:p w:rsidR="003032F8" w:rsidRPr="006A4461" w:rsidRDefault="003032F8" w:rsidP="005E4168">
      <w:r w:rsidRPr="008F6EF1">
        <w:rPr>
          <w:b/>
        </w:rPr>
        <w:t>Students:</w:t>
      </w:r>
      <w:r>
        <w:t xml:space="preserve"> At </w:t>
      </w:r>
      <w:r w:rsidRPr="00CE0E1B">
        <w:t xml:space="preserve">least 1,024 </w:t>
      </w:r>
      <w:r>
        <w:t xml:space="preserve">respondents out </w:t>
      </w:r>
      <w:r w:rsidRPr="00CE0E1B">
        <w:t>of 25,</w:t>
      </w:r>
      <w:r w:rsidR="00CE0E1B" w:rsidRPr="00CE0E1B">
        <w:t>135</w:t>
      </w:r>
      <w:r w:rsidRPr="00CE0E1B">
        <w:t xml:space="preserve"> </w:t>
      </w:r>
      <w:r w:rsidRPr="006A4461">
        <w:t xml:space="preserve">in order to have a 95% confidence level and margin of error </w:t>
      </w:r>
      <w:r w:rsidRPr="00CE0E1B">
        <w:t>of +/- 3%.</w:t>
      </w:r>
    </w:p>
    <w:p w:rsidR="00CE0E1B" w:rsidRPr="00CE0E1B" w:rsidRDefault="00CE0E1B" w:rsidP="005E4168">
      <w:r>
        <w:rPr>
          <w:b/>
        </w:rPr>
        <w:t xml:space="preserve">Faculty: </w:t>
      </w:r>
      <w:r>
        <w:t>At least</w:t>
      </w:r>
      <w:r w:rsidRPr="00CE0E1B">
        <w:t xml:space="preserve"> 764 </w:t>
      </w:r>
      <w:r>
        <w:t xml:space="preserve">respondents out of </w:t>
      </w:r>
      <w:r w:rsidRPr="00CE0E1B">
        <w:t xml:space="preserve">2,689 </w:t>
      </w:r>
      <w:r w:rsidRPr="006A4461">
        <w:t xml:space="preserve">in order to have a 95% confidence level and a margin of error of </w:t>
      </w:r>
      <w:r w:rsidRPr="00CE0E1B">
        <w:t>+/- 3%.</w:t>
      </w:r>
    </w:p>
    <w:p w:rsidR="003032F8" w:rsidRPr="006A4461" w:rsidRDefault="003032F8" w:rsidP="005E4168">
      <w:r w:rsidRPr="008F6EF1">
        <w:rPr>
          <w:b/>
        </w:rPr>
        <w:t>Staff:</w:t>
      </w:r>
      <w:r>
        <w:t xml:space="preserve"> </w:t>
      </w:r>
      <w:r w:rsidRPr="006A4461">
        <w:t>At least</w:t>
      </w:r>
      <w:r w:rsidRPr="00CE0E1B">
        <w:t xml:space="preserve"> </w:t>
      </w:r>
      <w:r w:rsidR="00CE0E1B" w:rsidRPr="00CE0E1B">
        <w:t>994</w:t>
      </w:r>
      <w:r w:rsidRPr="00CE0E1B">
        <w:t xml:space="preserve"> </w:t>
      </w:r>
      <w:r w:rsidRPr="006A4461">
        <w:t xml:space="preserve">respondents out of </w:t>
      </w:r>
      <w:r w:rsidR="00CE0E1B" w:rsidRPr="00CE0E1B">
        <w:t>14,405</w:t>
      </w:r>
      <w:r w:rsidRPr="00CE0E1B">
        <w:t xml:space="preserve"> </w:t>
      </w:r>
      <w:r w:rsidRPr="006A4461">
        <w:t xml:space="preserve">in order to have a 95% confidence level and a margin of error of </w:t>
      </w:r>
      <w:r w:rsidRPr="00CE0E1B">
        <w:t>+/- 3%.</w:t>
      </w:r>
    </w:p>
    <w:p w:rsidR="003032F8" w:rsidRDefault="003032F8" w:rsidP="005E4168">
      <w:r>
        <w:t>From the survey, we had statistically significant results for all three groups:</w:t>
      </w:r>
    </w:p>
    <w:p w:rsidR="003032F8" w:rsidRDefault="003032F8" w:rsidP="005E4168">
      <w:r w:rsidRPr="008F6EF1">
        <w:rPr>
          <w:b/>
        </w:rPr>
        <w:t>Students:</w:t>
      </w:r>
      <w:r>
        <w:t xml:space="preserve"> </w:t>
      </w:r>
      <w:r w:rsidR="001145A5">
        <w:t xml:space="preserve">21% of the total student population, which is </w:t>
      </w:r>
      <w:r w:rsidR="00CE0E1B" w:rsidRPr="00CE0E1B">
        <w:t>4,308</w:t>
      </w:r>
      <w:r w:rsidRPr="00CE0E1B">
        <w:t xml:space="preserve"> </w:t>
      </w:r>
      <w:r>
        <w:t>more students than were needed for significance</w:t>
      </w:r>
      <w:r w:rsidR="001145A5">
        <w:t>,</w:t>
      </w:r>
      <w:r>
        <w:t xml:space="preserve"> took the survey. We can be 95% certain that these responses can be extrapolated to the entire student </w:t>
      </w:r>
      <w:r w:rsidRPr="007A1DDE">
        <w:t>body</w:t>
      </w:r>
      <w:r w:rsidR="007A1DDE" w:rsidRPr="007A1DDE">
        <w:t>, +/- .97</w:t>
      </w:r>
      <w:r w:rsidRPr="007A1DDE">
        <w:t xml:space="preserve">%. </w:t>
      </w:r>
    </w:p>
    <w:p w:rsidR="003032F8" w:rsidRPr="007A1DDE" w:rsidRDefault="003032F8" w:rsidP="005E4168">
      <w:r w:rsidRPr="008F6EF1">
        <w:rPr>
          <w:b/>
        </w:rPr>
        <w:t>Faculty:</w:t>
      </w:r>
      <w:r>
        <w:t xml:space="preserve"> </w:t>
      </w:r>
      <w:r w:rsidR="001145A5">
        <w:t>61% of the total faculty population, which is</w:t>
      </w:r>
      <w:r w:rsidRPr="00CE0E1B">
        <w:t xml:space="preserve"> </w:t>
      </w:r>
      <w:r w:rsidR="00CE0E1B" w:rsidRPr="00CE0E1B">
        <w:t xml:space="preserve">883 more </w:t>
      </w:r>
      <w:r w:rsidRPr="00CE0E1B">
        <w:t xml:space="preserve">faculty </w:t>
      </w:r>
      <w:r>
        <w:t>responses than needed for significance</w:t>
      </w:r>
      <w:r w:rsidR="001145A5">
        <w:t>, took the survey</w:t>
      </w:r>
      <w:r>
        <w:t xml:space="preserve">. We can be 95% certain that these responses can be extrapolated to the faculty </w:t>
      </w:r>
      <w:r w:rsidRPr="007A1DDE">
        <w:t xml:space="preserve">population, </w:t>
      </w:r>
      <w:r w:rsidR="007A1DDE">
        <w:t xml:space="preserve">+/-1.47 </w:t>
      </w:r>
      <w:r w:rsidRPr="007A1DDE">
        <w:t xml:space="preserve">%. </w:t>
      </w:r>
    </w:p>
    <w:p w:rsidR="00695A75" w:rsidRPr="00FF14AB" w:rsidRDefault="003032F8" w:rsidP="005E4168">
      <w:r w:rsidRPr="007A1DDE">
        <w:rPr>
          <w:b/>
        </w:rPr>
        <w:t>Staff:</w:t>
      </w:r>
      <w:r w:rsidRPr="007A1DDE">
        <w:t xml:space="preserve"> </w:t>
      </w:r>
      <w:r w:rsidR="001145A5">
        <w:t xml:space="preserve">31% of the total staff population, which is </w:t>
      </w:r>
      <w:r w:rsidR="007A1DDE" w:rsidRPr="007A1DDE">
        <w:t>3,478</w:t>
      </w:r>
      <w:r w:rsidRPr="007A1DDE">
        <w:t xml:space="preserve"> more staff </w:t>
      </w:r>
      <w:r w:rsidR="001145A5">
        <w:t>response than needed for significance, took the survey</w:t>
      </w:r>
      <w:r>
        <w:t>. We can be 95% certain that these responses can be extrapolated to the staff population</w:t>
      </w:r>
      <w:r w:rsidRPr="007A1DDE">
        <w:t xml:space="preserve">, +/- </w:t>
      </w:r>
      <w:r w:rsidR="007A1DDE" w:rsidRPr="007A1DDE">
        <w:t>1.13</w:t>
      </w:r>
      <w:r w:rsidRPr="007A1DDE">
        <w:t xml:space="preserve">% </w:t>
      </w:r>
    </w:p>
    <w:p w:rsidR="00FF14AB" w:rsidRDefault="00FF14AB" w:rsidP="00FF14AB">
      <w:pPr>
        <w:pStyle w:val="ListParagraph"/>
        <w:rPr>
          <w:b/>
          <w:sz w:val="20"/>
          <w:szCs w:val="20"/>
        </w:rPr>
      </w:pPr>
    </w:p>
    <w:p w:rsidR="00FF14AB" w:rsidRPr="005E4168" w:rsidRDefault="00FF14AB" w:rsidP="005E4168">
      <w:pPr>
        <w:rPr>
          <w:sz w:val="20"/>
          <w:szCs w:val="20"/>
        </w:rPr>
      </w:pPr>
    </w:p>
    <w:p w:rsidR="00FF14AB" w:rsidRDefault="00FF14AB" w:rsidP="00FF14AB">
      <w:pPr>
        <w:pStyle w:val="Heading1"/>
      </w:pPr>
      <w:r>
        <w:lastRenderedPageBreak/>
        <w:t>Distances and Modes of Transit</w:t>
      </w:r>
    </w:p>
    <w:p w:rsidR="00C02CDA" w:rsidRPr="00FF14AB" w:rsidRDefault="00C02CDA" w:rsidP="00FF14AB">
      <w:pPr>
        <w:rPr>
          <w:rFonts w:eastAsia="Times New Roman" w:cs="Times New Roman"/>
        </w:rPr>
      </w:pPr>
      <w:r>
        <w:t xml:space="preserve">The following graph shows the number of miles traveled by different modes in a typical day during the inbound commute. Personal vehicles account for the most miles traveled to the University, followed by UTA. </w:t>
      </w:r>
      <w:r w:rsidR="00FF14AB" w:rsidRPr="00FF14AB">
        <w:rPr>
          <w:rFonts w:eastAsia="Times New Roman" w:cs="Times New Roman"/>
        </w:rPr>
        <w:t xml:space="preserve">During the Fall 2014 semester, </w:t>
      </w:r>
      <w:r w:rsidR="002F0E05">
        <w:rPr>
          <w:rFonts w:eastAsia="Times New Roman" w:cs="Times New Roman"/>
        </w:rPr>
        <w:t xml:space="preserve">the average number per person of inbound miles traveled in a day was 16.5. Extrapolated to the entire University of Utah population, this equates to a total </w:t>
      </w:r>
      <w:r w:rsidR="00FF14AB" w:rsidRPr="00FF14AB">
        <w:rPr>
          <w:rFonts w:eastAsia="Times New Roman" w:cs="Times New Roman"/>
        </w:rPr>
        <w:t xml:space="preserve">of </w:t>
      </w:r>
      <w:r w:rsidR="002F0E05">
        <w:rPr>
          <w:rFonts w:eastAsia="Times New Roman" w:cs="Times New Roman"/>
        </w:rPr>
        <w:t xml:space="preserve">696,779 miles traveled each day to the University. </w:t>
      </w:r>
    </w:p>
    <w:p w:rsidR="00C02CDA" w:rsidRDefault="00C02CDA" w:rsidP="00FF14AB">
      <w:pPr>
        <w:jc w:val="center"/>
      </w:pPr>
      <w:r>
        <w:rPr>
          <w:noProof/>
        </w:rPr>
        <w:drawing>
          <wp:inline distT="0" distB="0" distL="0" distR="0" wp14:anchorId="458BFF8F" wp14:editId="26D7E4DF">
            <wp:extent cx="6957060" cy="3489960"/>
            <wp:effectExtent l="0" t="0" r="1524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A5F85" w:rsidRDefault="007A5F85" w:rsidP="00DD2CBF">
      <w:pPr>
        <w:rPr>
          <w:rFonts w:eastAsia="Times New Roman" w:cs="Times New Roman"/>
          <w:sz w:val="20"/>
          <w:szCs w:val="20"/>
        </w:rPr>
      </w:pPr>
      <w:r>
        <w:rPr>
          <w:rFonts w:eastAsia="Times New Roman" w:cs="Times New Roman"/>
          <w:sz w:val="20"/>
          <w:szCs w:val="20"/>
        </w:rPr>
        <w:t xml:space="preserve">The following graph is a comparison of the modes of transportation by the percentage of total miles in the fall of 2013 and 2014. </w:t>
      </w:r>
      <w:r w:rsidR="001A598F">
        <w:rPr>
          <w:rFonts w:eastAsia="Times New Roman" w:cs="Times New Roman"/>
          <w:sz w:val="20"/>
          <w:szCs w:val="20"/>
        </w:rPr>
        <w:t xml:space="preserve">Survey methodologies have changed, so the change from year to year could have sampling error. </w:t>
      </w:r>
    </w:p>
    <w:p w:rsidR="002228A5" w:rsidRDefault="007A5F85" w:rsidP="00DD2CBF">
      <w:pPr>
        <w:rPr>
          <w:rFonts w:eastAsia="Times New Roman" w:cs="Times New Roman"/>
          <w:sz w:val="20"/>
          <w:szCs w:val="20"/>
        </w:rPr>
      </w:pPr>
      <w:r>
        <w:rPr>
          <w:noProof/>
        </w:rPr>
        <w:drawing>
          <wp:inline distT="0" distB="0" distL="0" distR="0" wp14:anchorId="02F0E4A2" wp14:editId="19E73DF1">
            <wp:extent cx="6827520" cy="3787140"/>
            <wp:effectExtent l="0" t="0" r="1143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598F" w:rsidRPr="00FF14AB" w:rsidRDefault="00FB58F1" w:rsidP="001A598F">
      <w:r w:rsidRPr="00FF14AB">
        <w:lastRenderedPageBreak/>
        <w:t xml:space="preserve">The following graphs </w:t>
      </w:r>
      <w:r w:rsidR="001A598F">
        <w:t>show</w:t>
      </w:r>
      <w:r w:rsidRPr="00FF14AB">
        <w:t xml:space="preserve"> the percentage of users per mode for each day of the week. </w:t>
      </w:r>
      <w:r w:rsidR="00DD2CBF" w:rsidRPr="00FF14AB">
        <w:t xml:space="preserve">Tuesday </w:t>
      </w:r>
      <w:r w:rsidR="001A598F">
        <w:t>and Wednesday are</w:t>
      </w:r>
      <w:r w:rsidR="00DD2CBF" w:rsidRPr="00FF14AB">
        <w:t xml:space="preserve"> the busiest commuting day</w:t>
      </w:r>
      <w:r w:rsidR="00CD5EF0">
        <w:t>s</w:t>
      </w:r>
      <w:r w:rsidR="00DD2CBF" w:rsidRPr="00FF14AB">
        <w:t xml:space="preserve"> with 62% of respondents traveling that day. </w:t>
      </w:r>
      <w:r w:rsidR="001A598F" w:rsidRPr="00FF14AB">
        <w:t>Friday is the</w:t>
      </w:r>
      <w:r w:rsidR="00CD5EF0">
        <w:t xml:space="preserve"> least busy weekday at 54%.</w:t>
      </w:r>
    </w:p>
    <w:p w:rsidR="0040538E" w:rsidRDefault="00FD26A5" w:rsidP="00FF14AB">
      <w:pPr>
        <w:tabs>
          <w:tab w:val="left" w:pos="1065"/>
        </w:tabs>
        <w:jc w:val="center"/>
        <w:rPr>
          <w:noProof/>
        </w:rPr>
      </w:pPr>
      <w:r>
        <w:rPr>
          <w:noProof/>
        </w:rPr>
        <w:drawing>
          <wp:inline distT="0" distB="0" distL="0" distR="0" wp14:anchorId="213703DF" wp14:editId="437D39E8">
            <wp:extent cx="3427597" cy="2002704"/>
            <wp:effectExtent l="0" t="0" r="20955"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F26CD">
        <w:rPr>
          <w:noProof/>
        </w:rPr>
        <w:drawing>
          <wp:inline distT="0" distB="0" distL="0" distR="0" wp14:anchorId="1B354AAB" wp14:editId="16DD3216">
            <wp:extent cx="3236864" cy="2002704"/>
            <wp:effectExtent l="0" t="0" r="20955"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F26CD">
        <w:rPr>
          <w:noProof/>
        </w:rPr>
        <w:drawing>
          <wp:inline distT="0" distB="0" distL="0" distR="0" wp14:anchorId="1FD23B3C" wp14:editId="5F373C12">
            <wp:extent cx="3427597" cy="1980265"/>
            <wp:effectExtent l="0" t="0" r="1905"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F26CD">
        <w:rPr>
          <w:noProof/>
        </w:rPr>
        <w:drawing>
          <wp:inline distT="0" distB="0" distL="0" distR="0" wp14:anchorId="65085F1F" wp14:editId="0D360746">
            <wp:extent cx="3236864" cy="1980265"/>
            <wp:effectExtent l="0" t="0" r="190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A598F">
        <w:rPr>
          <w:noProof/>
        </w:rPr>
        <w:drawing>
          <wp:inline distT="0" distB="0" distL="0" distR="0" wp14:anchorId="6CC1C831" wp14:editId="6129EFBE">
            <wp:extent cx="3427597" cy="2243927"/>
            <wp:effectExtent l="0" t="0" r="1905"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F26CD">
        <w:rPr>
          <w:noProof/>
        </w:rPr>
        <w:drawing>
          <wp:inline distT="0" distB="0" distL="0" distR="0" wp14:anchorId="20DF3440" wp14:editId="2DE44821">
            <wp:extent cx="3236864" cy="2255146"/>
            <wp:effectExtent l="0" t="0" r="20955"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F26CD">
        <w:rPr>
          <w:noProof/>
        </w:rPr>
        <w:drawing>
          <wp:inline distT="0" distB="0" distL="0" distR="0" wp14:anchorId="5A80C7D9" wp14:editId="197FA9F9">
            <wp:extent cx="3427597" cy="2159779"/>
            <wp:effectExtent l="0" t="0" r="20955"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016F" w:rsidRDefault="00D8016F" w:rsidP="00FF14AB">
      <w:pPr>
        <w:tabs>
          <w:tab w:val="left" w:pos="1065"/>
        </w:tabs>
        <w:rPr>
          <w:noProof/>
        </w:rPr>
      </w:pPr>
      <w:r>
        <w:rPr>
          <w:noProof/>
        </w:rPr>
        <w:t xml:space="preserve">Drivers were asked what their second choice of transportation would be if driving were not an option. Over 80% said they would take UTA. They were then asked why they choose to drive instead of taking UTA, and most of these respondents said driving is simply more convenient and time efficient. </w:t>
      </w:r>
    </w:p>
    <w:p w:rsidR="00D8016F" w:rsidRDefault="00D8016F" w:rsidP="00FF14AB">
      <w:pPr>
        <w:tabs>
          <w:tab w:val="left" w:pos="1065"/>
        </w:tabs>
        <w:rPr>
          <w:noProof/>
        </w:rPr>
      </w:pPr>
      <w:r>
        <w:rPr>
          <w:noProof/>
        </w:rPr>
        <w:drawing>
          <wp:inline distT="0" distB="0" distL="0" distR="0" wp14:anchorId="53CBB60A" wp14:editId="0E5086CD">
            <wp:extent cx="6814267" cy="3323645"/>
            <wp:effectExtent l="0" t="0" r="24765"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016F" w:rsidRDefault="00D8016F" w:rsidP="00FF14AB">
      <w:pPr>
        <w:tabs>
          <w:tab w:val="left" w:pos="1065"/>
        </w:tabs>
        <w:rPr>
          <w:noProof/>
        </w:rPr>
      </w:pPr>
    </w:p>
    <w:p w:rsidR="00D8016F" w:rsidRDefault="00D8016F" w:rsidP="00FF14AB">
      <w:pPr>
        <w:tabs>
          <w:tab w:val="left" w:pos="1065"/>
        </w:tabs>
        <w:rPr>
          <w:noProof/>
        </w:rPr>
      </w:pPr>
      <w:r>
        <w:rPr>
          <w:noProof/>
        </w:rPr>
        <w:drawing>
          <wp:inline distT="0" distB="0" distL="0" distR="0" wp14:anchorId="3F9F4F34" wp14:editId="7D452D74">
            <wp:extent cx="6814267" cy="3506526"/>
            <wp:effectExtent l="0" t="0" r="2476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16F" w:rsidRDefault="00D8016F" w:rsidP="00FF14AB">
      <w:pPr>
        <w:tabs>
          <w:tab w:val="left" w:pos="1065"/>
        </w:tabs>
        <w:rPr>
          <w:noProof/>
        </w:rPr>
      </w:pPr>
    </w:p>
    <w:p w:rsidR="00D8016F" w:rsidRDefault="00D8016F" w:rsidP="00FF14AB">
      <w:pPr>
        <w:tabs>
          <w:tab w:val="left" w:pos="1065"/>
        </w:tabs>
        <w:rPr>
          <w:noProof/>
        </w:rPr>
      </w:pPr>
    </w:p>
    <w:p w:rsidR="00CD5EF0" w:rsidRDefault="00CD5EF0">
      <w:pPr>
        <w:spacing w:after="200"/>
        <w:rPr>
          <w:noProof/>
        </w:rPr>
      </w:pPr>
      <w:r>
        <w:rPr>
          <w:noProof/>
        </w:rPr>
        <w:br w:type="page"/>
      </w:r>
    </w:p>
    <w:p w:rsidR="00FB58F1" w:rsidRPr="00FF14AB" w:rsidRDefault="00FF14AB" w:rsidP="00FF14AB">
      <w:pPr>
        <w:tabs>
          <w:tab w:val="left" w:pos="1065"/>
        </w:tabs>
        <w:rPr>
          <w:noProof/>
        </w:rPr>
      </w:pPr>
      <w:r>
        <w:rPr>
          <w:noProof/>
        </w:rPr>
        <w:t xml:space="preserve">Respondents were asked how many commuting trips they took to the University on a typical day. </w:t>
      </w:r>
      <w:r w:rsidR="00FB58F1" w:rsidRPr="00BC737F">
        <w:rPr>
          <w:rFonts w:eastAsia="Times New Roman" w:cs="Times New Roman"/>
        </w:rPr>
        <w:t>Commuting to and from a destination is considered to be two trips.</w:t>
      </w:r>
      <w:r w:rsidR="00E125BE">
        <w:rPr>
          <w:rFonts w:eastAsia="Times New Roman" w:cs="Times New Roman"/>
        </w:rPr>
        <w:t xml:space="preserve"> There was confusion among respondents about what a commuting trip was. Because of this, these numbers may not accurately reflect the actual number of commuting trips taken</w:t>
      </w:r>
      <w:r w:rsidR="00CD5EF0">
        <w:rPr>
          <w:rFonts w:eastAsia="Times New Roman" w:cs="Times New Roman"/>
        </w:rPr>
        <w:t>, and commuting trips were assumed to be 2 per day of commute (inbound and outbound)</w:t>
      </w:r>
      <w:r w:rsidR="00E125BE">
        <w:rPr>
          <w:rFonts w:eastAsia="Times New Roman" w:cs="Times New Roman"/>
        </w:rPr>
        <w:t xml:space="preserve">. </w:t>
      </w:r>
    </w:p>
    <w:p w:rsidR="00FF14AB" w:rsidRDefault="004E592E" w:rsidP="00EE041D">
      <w:pPr>
        <w:jc w:val="center"/>
        <w:rPr>
          <w:rFonts w:eastAsia="Times New Roman" w:cs="Times New Roman"/>
        </w:rPr>
      </w:pPr>
      <w:r>
        <w:rPr>
          <w:noProof/>
        </w:rPr>
        <w:drawing>
          <wp:inline distT="0" distB="0" distL="0" distR="0" wp14:anchorId="4BF17073" wp14:editId="0873BB5B">
            <wp:extent cx="6815470" cy="3891516"/>
            <wp:effectExtent l="0" t="0" r="2349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B58F1" w:rsidRDefault="00FB58F1" w:rsidP="00FB58F1">
      <w:pPr>
        <w:rPr>
          <w:rFonts w:eastAsia="Times New Roman" w:cs="Times New Roman"/>
        </w:rPr>
      </w:pPr>
      <w:r w:rsidRPr="00C97711">
        <w:rPr>
          <w:rFonts w:eastAsia="Times New Roman" w:cs="Times New Roman"/>
        </w:rPr>
        <w:t xml:space="preserve">Of the 8,052 respondents who used a personal vehicle to commute, over half </w:t>
      </w:r>
      <w:r w:rsidR="00FF14AB">
        <w:rPr>
          <w:rFonts w:eastAsia="Times New Roman" w:cs="Times New Roman"/>
        </w:rPr>
        <w:t>reported</w:t>
      </w:r>
      <w:r w:rsidRPr="00C97711">
        <w:rPr>
          <w:rFonts w:eastAsia="Times New Roman" w:cs="Times New Roman"/>
        </w:rPr>
        <w:t xml:space="preserve"> 20-29 miles per gallon. </w:t>
      </w:r>
      <w:r w:rsidR="00FF14AB">
        <w:rPr>
          <w:rFonts w:eastAsia="Times New Roman" w:cs="Times New Roman"/>
        </w:rPr>
        <w:t>The EPA’s Fuel Economy and Environment Label requirements for model year 2013 c</w:t>
      </w:r>
      <w:r w:rsidR="009A53E6">
        <w:rPr>
          <w:rFonts w:eastAsia="Times New Roman" w:cs="Times New Roman"/>
        </w:rPr>
        <w:t xml:space="preserve">ars and light trucks is 26 MPG (US EPA). </w:t>
      </w:r>
    </w:p>
    <w:p w:rsidR="00FB58F1" w:rsidRDefault="00245DD1" w:rsidP="00FF14AB">
      <w:pPr>
        <w:jc w:val="center"/>
        <w:rPr>
          <w:rFonts w:eastAsia="Times New Roman" w:cs="Times New Roman"/>
        </w:rPr>
      </w:pPr>
      <w:r>
        <w:rPr>
          <w:noProof/>
        </w:rPr>
        <w:drawing>
          <wp:inline distT="0" distB="0" distL="0" distR="0" wp14:anchorId="6E2C57FE" wp14:editId="3638942D">
            <wp:extent cx="6815469" cy="3349256"/>
            <wp:effectExtent l="0" t="0" r="23495"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041D" w:rsidRPr="00C97711" w:rsidRDefault="00206872" w:rsidP="00206872">
      <w:pPr>
        <w:tabs>
          <w:tab w:val="left" w:pos="2428"/>
          <w:tab w:val="center" w:pos="5400"/>
        </w:tabs>
        <w:rPr>
          <w:rFonts w:eastAsia="Times New Roman" w:cs="Times New Roman"/>
        </w:rPr>
      </w:pPr>
      <w:r>
        <w:rPr>
          <w:rFonts w:eastAsia="Times New Roman" w:cs="Times New Roman"/>
        </w:rPr>
        <w:tab/>
      </w:r>
      <w:r>
        <w:rPr>
          <w:rFonts w:eastAsia="Times New Roman" w:cs="Times New Roman"/>
        </w:rPr>
        <w:tab/>
      </w:r>
    </w:p>
    <w:p w:rsidR="00C97711" w:rsidRPr="00197BC1" w:rsidRDefault="00C97711" w:rsidP="00C97711">
      <w:pPr>
        <w:pStyle w:val="Heading1"/>
        <w:rPr>
          <w:rFonts w:eastAsia="Times New Roman"/>
        </w:rPr>
      </w:pPr>
      <w:r>
        <w:rPr>
          <w:rFonts w:eastAsia="Times New Roman"/>
        </w:rPr>
        <w:t xml:space="preserve">Transportation </w:t>
      </w:r>
      <w:r w:rsidR="007F788D">
        <w:rPr>
          <w:rFonts w:eastAsia="Times New Roman"/>
        </w:rPr>
        <w:t xml:space="preserve">and Distribution </w:t>
      </w:r>
      <w:r>
        <w:rPr>
          <w:rFonts w:eastAsia="Times New Roman"/>
        </w:rPr>
        <w:t>on Campus</w:t>
      </w:r>
    </w:p>
    <w:p w:rsidR="00C97711" w:rsidRDefault="008B7584" w:rsidP="00C97711">
      <w:r>
        <w:t xml:space="preserve">Respondents were asked to choose the mode(s) of transportation they use while moving around on campus. </w:t>
      </w:r>
      <w:r w:rsidR="008F428B">
        <w:t xml:space="preserve">The </w:t>
      </w:r>
      <w:r w:rsidR="00C97711">
        <w:t xml:space="preserve">preferred transportation method of 89% of the respondents is by foot. 23% travel by U campus shuttle, and 16% choose to drive. </w:t>
      </w:r>
    </w:p>
    <w:p w:rsidR="0040538E" w:rsidRDefault="00C97711" w:rsidP="00C97711">
      <w:pPr>
        <w:tabs>
          <w:tab w:val="left" w:pos="1065"/>
        </w:tabs>
        <w:jc w:val="center"/>
      </w:pPr>
      <w:r>
        <w:rPr>
          <w:noProof/>
        </w:rPr>
        <w:drawing>
          <wp:inline distT="0" distB="0" distL="0" distR="0" wp14:anchorId="0AD09C0B" wp14:editId="7FFF120E">
            <wp:extent cx="4468633" cy="3450866"/>
            <wp:effectExtent l="0" t="0" r="27305"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7711" w:rsidRPr="00CF56C9" w:rsidRDefault="00C97711" w:rsidP="00C97711">
      <w:r w:rsidRPr="00CF56C9">
        <w:t>Of the respondents who use the U Campus Shuttle, over half use the Red and Blue routes most often, and about 29% use the Black route.</w:t>
      </w:r>
    </w:p>
    <w:p w:rsidR="00C97711" w:rsidRPr="0040538E" w:rsidRDefault="00C97711" w:rsidP="00C97711">
      <w:pPr>
        <w:tabs>
          <w:tab w:val="left" w:pos="1065"/>
        </w:tabs>
        <w:jc w:val="center"/>
      </w:pPr>
      <w:r>
        <w:rPr>
          <w:rFonts w:ascii="Century Gothic" w:eastAsia="Times New Roman" w:hAnsi="Century Gothic" w:cs="Times New Roman"/>
          <w:b/>
          <w:bCs/>
          <w:noProof/>
          <w:color w:val="42558C"/>
          <w:sz w:val="28"/>
          <w:szCs w:val="28"/>
        </w:rPr>
        <w:drawing>
          <wp:inline distT="0" distB="0" distL="0" distR="0" wp14:anchorId="6D900658" wp14:editId="49503CE7">
            <wp:extent cx="5154981" cy="398360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leRout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0910" cy="3988186"/>
                    </a:xfrm>
                    <a:prstGeom prst="rect">
                      <a:avLst/>
                    </a:prstGeom>
                  </pic:spPr>
                </pic:pic>
              </a:graphicData>
            </a:graphic>
          </wp:inline>
        </w:drawing>
      </w:r>
    </w:p>
    <w:p w:rsidR="007214E2" w:rsidRDefault="008270C8" w:rsidP="008270C8">
      <w:r>
        <w:t xml:space="preserve">The below graph </w:t>
      </w:r>
      <w:r w:rsidR="00723188">
        <w:t>depicts the breakdow</w:t>
      </w:r>
      <w:r w:rsidR="000F4387">
        <w:t>n of students living on campus</w:t>
      </w:r>
      <w:r w:rsidR="00723188">
        <w:t xml:space="preserve">. </w:t>
      </w:r>
      <w:r w:rsidR="004E2529">
        <w:t xml:space="preserve">Most respondents, about 28%, live in the East or West Village Students Apartments. </w:t>
      </w:r>
    </w:p>
    <w:p w:rsidR="004E2529" w:rsidRPr="008270C8" w:rsidRDefault="004E2529" w:rsidP="004E2529">
      <w:pPr>
        <w:jc w:val="center"/>
      </w:pPr>
      <w:r>
        <w:rPr>
          <w:noProof/>
        </w:rPr>
        <w:drawing>
          <wp:inline distT="0" distB="0" distL="0" distR="0" wp14:anchorId="4BA8C0C4" wp14:editId="7F08036F">
            <wp:extent cx="7038753" cy="5550196"/>
            <wp:effectExtent l="0" t="0" r="1016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788D" w:rsidRPr="0089617E" w:rsidRDefault="007214E2" w:rsidP="00E125BE">
      <w:pPr>
        <w:keepNext/>
        <w:keepLines/>
        <w:spacing w:before="480" w:after="0"/>
        <w:outlineLvl w:val="0"/>
        <w:rPr>
          <w:rFonts w:ascii="Century Gothic" w:eastAsia="Times New Roman" w:hAnsi="Century Gothic" w:cs="Times New Roman"/>
          <w:b/>
          <w:bCs/>
          <w:color w:val="42558C"/>
        </w:rPr>
      </w:pPr>
      <w:r w:rsidRPr="0089617E">
        <w:rPr>
          <w:rFonts w:eastAsia="Times New Roman" w:cs="Times New Roman"/>
          <w:bCs/>
          <w:color w:val="000000" w:themeColor="text1"/>
        </w:rPr>
        <w:t xml:space="preserve">The map below shows each general campus destination with its corresponding percentage of respondents. Main campus south is the post popular destination with 39% of respondents commuting to this area. </w:t>
      </w:r>
    </w:p>
    <w:p w:rsidR="007F788D" w:rsidRDefault="00AF0770" w:rsidP="007214E2">
      <w:pPr>
        <w:keepNext/>
        <w:keepLines/>
        <w:spacing w:before="480" w:after="0"/>
        <w:jc w:val="center"/>
        <w:outlineLvl w:val="0"/>
        <w:rPr>
          <w:rFonts w:ascii="Century Gothic" w:eastAsia="Times New Roman" w:hAnsi="Century Gothic" w:cs="Times New Roman"/>
          <w:b/>
          <w:bCs/>
          <w:color w:val="42558C"/>
          <w:sz w:val="28"/>
          <w:szCs w:val="28"/>
        </w:rPr>
      </w:pPr>
      <w:r>
        <w:rPr>
          <w:rFonts w:ascii="Century Gothic" w:eastAsia="Times New Roman" w:hAnsi="Century Gothic" w:cs="Times New Roman"/>
          <w:b/>
          <w:bCs/>
          <w:noProof/>
          <w:color w:val="42558C"/>
          <w:sz w:val="28"/>
          <w:szCs w:val="28"/>
        </w:rPr>
        <w:drawing>
          <wp:inline distT="0" distB="0" distL="0" distR="0" wp14:anchorId="4C8174C8" wp14:editId="1D6A0B41">
            <wp:extent cx="6186114" cy="4780129"/>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n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6114" cy="4780129"/>
                    </a:xfrm>
                    <a:prstGeom prst="rect">
                      <a:avLst/>
                    </a:prstGeom>
                  </pic:spPr>
                </pic:pic>
              </a:graphicData>
            </a:graphic>
          </wp:inline>
        </w:drawing>
      </w:r>
    </w:p>
    <w:p w:rsidR="004E2529" w:rsidRDefault="004E2529" w:rsidP="00695A75">
      <w:pPr>
        <w:keepNext/>
        <w:keepLines/>
        <w:spacing w:before="480" w:after="0"/>
        <w:outlineLvl w:val="0"/>
        <w:rPr>
          <w:rFonts w:ascii="Century Gothic" w:eastAsia="Times New Roman" w:hAnsi="Century Gothic" w:cs="Times New Roman"/>
          <w:b/>
          <w:bCs/>
          <w:color w:val="42558C"/>
          <w:sz w:val="28"/>
          <w:szCs w:val="28"/>
        </w:rPr>
      </w:pPr>
    </w:p>
    <w:p w:rsidR="004E2529" w:rsidRDefault="004E2529" w:rsidP="00695A75">
      <w:pPr>
        <w:keepNext/>
        <w:keepLines/>
        <w:spacing w:before="480" w:after="0"/>
        <w:outlineLvl w:val="0"/>
        <w:rPr>
          <w:rFonts w:ascii="Century Gothic" w:eastAsia="Times New Roman" w:hAnsi="Century Gothic" w:cs="Times New Roman"/>
          <w:b/>
          <w:bCs/>
          <w:color w:val="42558C"/>
          <w:sz w:val="28"/>
          <w:szCs w:val="28"/>
        </w:rPr>
      </w:pPr>
    </w:p>
    <w:p w:rsidR="004E2529" w:rsidRDefault="004E2529" w:rsidP="00695A75">
      <w:pPr>
        <w:keepNext/>
        <w:keepLines/>
        <w:spacing w:before="480" w:after="0"/>
        <w:outlineLvl w:val="0"/>
        <w:rPr>
          <w:rFonts w:ascii="Century Gothic" w:eastAsia="Times New Roman" w:hAnsi="Century Gothic" w:cs="Times New Roman"/>
          <w:b/>
          <w:bCs/>
          <w:color w:val="42558C"/>
          <w:sz w:val="28"/>
          <w:szCs w:val="28"/>
        </w:rPr>
      </w:pPr>
    </w:p>
    <w:p w:rsidR="004E2529" w:rsidRDefault="004E2529" w:rsidP="00695A75">
      <w:pPr>
        <w:keepNext/>
        <w:keepLines/>
        <w:spacing w:before="480" w:after="0"/>
        <w:outlineLvl w:val="0"/>
        <w:rPr>
          <w:rFonts w:ascii="Century Gothic" w:eastAsia="Times New Roman" w:hAnsi="Century Gothic" w:cs="Times New Roman"/>
          <w:b/>
          <w:bCs/>
          <w:color w:val="42558C"/>
          <w:sz w:val="28"/>
          <w:szCs w:val="28"/>
        </w:rPr>
      </w:pPr>
    </w:p>
    <w:p w:rsidR="004E2529" w:rsidRDefault="004E2529" w:rsidP="00695A75">
      <w:pPr>
        <w:keepNext/>
        <w:keepLines/>
        <w:spacing w:before="480" w:after="0"/>
        <w:outlineLvl w:val="0"/>
        <w:rPr>
          <w:rFonts w:ascii="Century Gothic" w:eastAsia="Times New Roman" w:hAnsi="Century Gothic" w:cs="Times New Roman"/>
          <w:b/>
          <w:bCs/>
          <w:color w:val="42558C"/>
          <w:sz w:val="28"/>
          <w:szCs w:val="28"/>
        </w:rPr>
      </w:pPr>
    </w:p>
    <w:p w:rsidR="004E2529" w:rsidRDefault="004E2529" w:rsidP="00695A75">
      <w:pPr>
        <w:keepNext/>
        <w:keepLines/>
        <w:spacing w:before="480" w:after="0"/>
        <w:outlineLvl w:val="0"/>
        <w:rPr>
          <w:rFonts w:ascii="Century Gothic" w:eastAsia="Times New Roman" w:hAnsi="Century Gothic" w:cs="Times New Roman"/>
          <w:b/>
          <w:bCs/>
          <w:color w:val="42558C"/>
          <w:sz w:val="28"/>
          <w:szCs w:val="28"/>
        </w:rPr>
      </w:pPr>
    </w:p>
    <w:p w:rsidR="00695A75" w:rsidRDefault="00695A75" w:rsidP="00695A75">
      <w:pPr>
        <w:keepNext/>
        <w:keepLines/>
        <w:spacing w:before="480" w:after="0"/>
        <w:outlineLvl w:val="0"/>
        <w:rPr>
          <w:rFonts w:ascii="Century Gothic" w:eastAsia="Times New Roman" w:hAnsi="Century Gothic" w:cs="Times New Roman"/>
          <w:b/>
          <w:bCs/>
          <w:color w:val="42558C"/>
          <w:sz w:val="28"/>
          <w:szCs w:val="28"/>
        </w:rPr>
      </w:pPr>
      <w:r w:rsidRPr="00695A75">
        <w:rPr>
          <w:rFonts w:ascii="Century Gothic" w:eastAsia="Times New Roman" w:hAnsi="Century Gothic" w:cs="Times New Roman"/>
          <w:b/>
          <w:bCs/>
          <w:color w:val="42558C"/>
          <w:sz w:val="28"/>
          <w:szCs w:val="28"/>
        </w:rPr>
        <w:t>Zip Code Distribution</w:t>
      </w:r>
      <w:r w:rsidR="001F7DA8">
        <w:rPr>
          <w:rFonts w:ascii="Century Gothic" w:eastAsia="Times New Roman" w:hAnsi="Century Gothic" w:cs="Times New Roman"/>
          <w:b/>
          <w:bCs/>
          <w:color w:val="42558C"/>
          <w:sz w:val="28"/>
          <w:szCs w:val="28"/>
        </w:rPr>
        <w:t xml:space="preserve"> </w:t>
      </w:r>
    </w:p>
    <w:p w:rsidR="004E2529" w:rsidRPr="004E2529" w:rsidRDefault="004E2529" w:rsidP="004E2529">
      <w:r>
        <w:t>This map shows the distribution density of the respondents by zip code. Most live in downtown Salt Lake City, the 84102 zip code.</w:t>
      </w:r>
    </w:p>
    <w:p w:rsidR="00695A75" w:rsidRDefault="00386342" w:rsidP="004E2529">
      <w:pPr>
        <w:jc w:val="center"/>
      </w:pPr>
      <w:r>
        <w:rPr>
          <w:noProof/>
        </w:rPr>
        <w:drawing>
          <wp:inline distT="0" distB="0" distL="0" distR="0">
            <wp:extent cx="6433149" cy="832529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 di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37851" cy="8331378"/>
                    </a:xfrm>
                    <a:prstGeom prst="rect">
                      <a:avLst/>
                    </a:prstGeom>
                  </pic:spPr>
                </pic:pic>
              </a:graphicData>
            </a:graphic>
          </wp:inline>
        </w:drawing>
      </w:r>
    </w:p>
    <w:p w:rsidR="009725ED" w:rsidRPr="00FF14AB" w:rsidRDefault="00FF14AB" w:rsidP="009725ED">
      <w:pPr>
        <w:keepNext/>
        <w:keepLines/>
        <w:spacing w:before="480" w:after="0"/>
        <w:outlineLvl w:val="0"/>
        <w:rPr>
          <w:rFonts w:eastAsia="Times New Roman" w:cs="Times New Roman"/>
          <w:bCs/>
        </w:rPr>
      </w:pPr>
      <w:r>
        <w:rPr>
          <w:rFonts w:eastAsia="Times New Roman" w:cs="Times New Roman"/>
          <w:bCs/>
        </w:rPr>
        <w:t>Responde</w:t>
      </w:r>
      <w:r w:rsidRPr="00FF14AB">
        <w:rPr>
          <w:rFonts w:eastAsia="Times New Roman" w:cs="Times New Roman"/>
          <w:bCs/>
        </w:rPr>
        <w:t xml:space="preserve">nts </w:t>
      </w:r>
      <w:r>
        <w:rPr>
          <w:rFonts w:eastAsia="Times New Roman" w:cs="Times New Roman"/>
          <w:bCs/>
        </w:rPr>
        <w:t>were asked when they generally arrive and depart their destinations on campus. Just over 30% typically arrive between 7am and 8:59am, and departure is spread out between 12pm and 6:59pm.</w:t>
      </w:r>
    </w:p>
    <w:p w:rsidR="00591D1F" w:rsidRDefault="00794770" w:rsidP="008141CB">
      <w:pPr>
        <w:keepNext/>
        <w:keepLines/>
        <w:spacing w:before="480" w:after="0"/>
        <w:jc w:val="center"/>
        <w:outlineLvl w:val="0"/>
        <w:rPr>
          <w:rFonts w:ascii="Century Gothic" w:eastAsia="Times New Roman" w:hAnsi="Century Gothic" w:cs="Times New Roman"/>
          <w:b/>
          <w:bCs/>
          <w:color w:val="42558C"/>
          <w:sz w:val="28"/>
          <w:szCs w:val="28"/>
        </w:rPr>
      </w:pPr>
      <w:r>
        <w:rPr>
          <w:noProof/>
        </w:rPr>
        <w:drawing>
          <wp:inline distT="0" distB="0" distL="0" distR="0" wp14:anchorId="1904D5DA" wp14:editId="522D6A40">
            <wp:extent cx="5943600" cy="2604770"/>
            <wp:effectExtent l="0" t="0" r="19050" b="241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91D1F" w:rsidRDefault="00591D1F" w:rsidP="00695A75">
      <w:pPr>
        <w:keepNext/>
        <w:keepLines/>
        <w:spacing w:before="480" w:after="0"/>
        <w:outlineLvl w:val="0"/>
        <w:rPr>
          <w:rFonts w:ascii="Century Gothic" w:eastAsia="Times New Roman" w:hAnsi="Century Gothic" w:cs="Times New Roman"/>
          <w:b/>
          <w:bCs/>
          <w:color w:val="42558C"/>
          <w:sz w:val="28"/>
          <w:szCs w:val="28"/>
        </w:rPr>
      </w:pPr>
    </w:p>
    <w:p w:rsidR="00591D1F" w:rsidRDefault="00591D1F" w:rsidP="00695A75">
      <w:pPr>
        <w:keepNext/>
        <w:keepLines/>
        <w:spacing w:before="480" w:after="0"/>
        <w:outlineLvl w:val="0"/>
        <w:rPr>
          <w:rFonts w:ascii="Century Gothic" w:eastAsia="Times New Roman" w:hAnsi="Century Gothic" w:cs="Times New Roman"/>
          <w:b/>
          <w:bCs/>
          <w:color w:val="42558C"/>
          <w:sz w:val="28"/>
          <w:szCs w:val="28"/>
        </w:rPr>
      </w:pPr>
    </w:p>
    <w:p w:rsidR="00591D1F" w:rsidRDefault="00591D1F" w:rsidP="00695A75">
      <w:pPr>
        <w:keepNext/>
        <w:keepLines/>
        <w:spacing w:before="480" w:after="0"/>
        <w:outlineLvl w:val="0"/>
        <w:rPr>
          <w:rFonts w:ascii="Century Gothic" w:eastAsia="Times New Roman" w:hAnsi="Century Gothic" w:cs="Times New Roman"/>
          <w:b/>
          <w:bCs/>
          <w:color w:val="42558C"/>
          <w:sz w:val="28"/>
          <w:szCs w:val="28"/>
        </w:rPr>
      </w:pPr>
    </w:p>
    <w:p w:rsidR="00375CDA" w:rsidRDefault="00375CDA" w:rsidP="00695A75">
      <w:pPr>
        <w:keepNext/>
        <w:keepLines/>
        <w:spacing w:before="480" w:after="0"/>
        <w:outlineLvl w:val="0"/>
        <w:rPr>
          <w:rFonts w:ascii="Century Gothic" w:eastAsia="Times New Roman" w:hAnsi="Century Gothic" w:cs="Times New Roman"/>
          <w:b/>
          <w:bCs/>
          <w:color w:val="42558C"/>
          <w:sz w:val="28"/>
          <w:szCs w:val="28"/>
        </w:rPr>
      </w:pPr>
    </w:p>
    <w:p w:rsidR="00375CDA" w:rsidRDefault="00375CDA" w:rsidP="00695A75">
      <w:pPr>
        <w:keepNext/>
        <w:keepLines/>
        <w:spacing w:before="480" w:after="0"/>
        <w:outlineLvl w:val="0"/>
        <w:rPr>
          <w:rFonts w:ascii="Century Gothic" w:eastAsia="Times New Roman" w:hAnsi="Century Gothic" w:cs="Times New Roman"/>
          <w:b/>
          <w:bCs/>
          <w:color w:val="42558C"/>
          <w:sz w:val="28"/>
          <w:szCs w:val="28"/>
        </w:rPr>
      </w:pPr>
    </w:p>
    <w:p w:rsidR="00375CDA" w:rsidRDefault="00375CDA" w:rsidP="00695A75">
      <w:pPr>
        <w:keepNext/>
        <w:keepLines/>
        <w:spacing w:before="480" w:after="0"/>
        <w:outlineLvl w:val="0"/>
        <w:rPr>
          <w:rFonts w:ascii="Century Gothic" w:eastAsia="Times New Roman" w:hAnsi="Century Gothic" w:cs="Times New Roman"/>
          <w:b/>
          <w:bCs/>
          <w:color w:val="42558C"/>
          <w:sz w:val="28"/>
          <w:szCs w:val="28"/>
        </w:rPr>
      </w:pPr>
    </w:p>
    <w:p w:rsidR="00375CDA" w:rsidRDefault="00375CDA" w:rsidP="00695A75">
      <w:pPr>
        <w:keepNext/>
        <w:keepLines/>
        <w:spacing w:before="480" w:after="0"/>
        <w:outlineLvl w:val="0"/>
        <w:rPr>
          <w:rFonts w:ascii="Century Gothic" w:eastAsia="Times New Roman" w:hAnsi="Century Gothic" w:cs="Times New Roman"/>
          <w:b/>
          <w:bCs/>
          <w:color w:val="42558C"/>
          <w:sz w:val="28"/>
          <w:szCs w:val="28"/>
        </w:rPr>
      </w:pPr>
    </w:p>
    <w:p w:rsidR="00375CDA" w:rsidRDefault="00375CDA" w:rsidP="00695A75">
      <w:pPr>
        <w:keepNext/>
        <w:keepLines/>
        <w:spacing w:before="480" w:after="0"/>
        <w:outlineLvl w:val="0"/>
        <w:rPr>
          <w:rFonts w:ascii="Century Gothic" w:eastAsia="Times New Roman" w:hAnsi="Century Gothic" w:cs="Times New Roman"/>
          <w:b/>
          <w:bCs/>
          <w:color w:val="42558C"/>
          <w:sz w:val="28"/>
          <w:szCs w:val="28"/>
        </w:rPr>
      </w:pPr>
    </w:p>
    <w:p w:rsidR="00375CDA" w:rsidRDefault="00375CDA" w:rsidP="00695A75">
      <w:pPr>
        <w:keepNext/>
        <w:keepLines/>
        <w:spacing w:before="480" w:after="0"/>
        <w:outlineLvl w:val="0"/>
        <w:rPr>
          <w:rFonts w:ascii="Century Gothic" w:eastAsia="Times New Roman" w:hAnsi="Century Gothic" w:cs="Times New Roman"/>
          <w:b/>
          <w:bCs/>
          <w:color w:val="42558C"/>
          <w:sz w:val="28"/>
          <w:szCs w:val="28"/>
        </w:rPr>
      </w:pPr>
    </w:p>
    <w:p w:rsidR="00BD306D" w:rsidRDefault="00BD306D" w:rsidP="00695A75">
      <w:pPr>
        <w:keepNext/>
        <w:keepLines/>
        <w:spacing w:before="480" w:after="0"/>
        <w:outlineLvl w:val="0"/>
        <w:rPr>
          <w:rFonts w:ascii="Century Gothic" w:eastAsia="Times New Roman" w:hAnsi="Century Gothic" w:cs="Times New Roman"/>
          <w:b/>
          <w:bCs/>
          <w:color w:val="42558C"/>
          <w:sz w:val="28"/>
          <w:szCs w:val="28"/>
        </w:rPr>
      </w:pPr>
    </w:p>
    <w:p w:rsidR="00FF14AB" w:rsidRDefault="00591D1F" w:rsidP="00695A75">
      <w:pPr>
        <w:keepNext/>
        <w:keepLines/>
        <w:spacing w:before="480" w:after="0"/>
        <w:outlineLvl w:val="0"/>
        <w:rPr>
          <w:rFonts w:ascii="Century Gothic" w:eastAsia="Times New Roman" w:hAnsi="Century Gothic" w:cs="Times New Roman"/>
          <w:b/>
          <w:bCs/>
          <w:color w:val="42558C"/>
          <w:sz w:val="28"/>
          <w:szCs w:val="28"/>
        </w:rPr>
      </w:pPr>
      <w:r>
        <w:rPr>
          <w:rFonts w:ascii="Century Gothic" w:eastAsia="Times New Roman" w:hAnsi="Century Gothic" w:cs="Times New Roman"/>
          <w:b/>
          <w:bCs/>
          <w:color w:val="42558C"/>
          <w:sz w:val="28"/>
          <w:szCs w:val="28"/>
        </w:rPr>
        <w:t>Suggested Locations for Electric Vehicle Charging Stations</w:t>
      </w:r>
    </w:p>
    <w:p w:rsidR="00BD306D" w:rsidRDefault="008979F1" w:rsidP="00BD306D">
      <w:r>
        <w:t xml:space="preserve">Users of electric cars were asked where they would find charging stations most useful. This map depicts all suggested locations along with the number of times they were suggested. </w:t>
      </w:r>
      <w:r w:rsidR="00BD306D">
        <w:rPr>
          <w:rFonts w:ascii="Century Gothic" w:eastAsia="Times New Roman" w:hAnsi="Century Gothic" w:cs="Times New Roman"/>
          <w:b/>
          <w:bCs/>
          <w:noProof/>
          <w:color w:val="42558C"/>
          <w:sz w:val="28"/>
          <w:szCs w:val="28"/>
        </w:rPr>
        <w:drawing>
          <wp:inline distT="0" distB="0" distL="0" distR="0" wp14:anchorId="3E77F602" wp14:editId="1B258A1D">
            <wp:extent cx="6975943" cy="539070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g_Station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12242" cy="5418757"/>
                    </a:xfrm>
                    <a:prstGeom prst="rect">
                      <a:avLst/>
                    </a:prstGeom>
                  </pic:spPr>
                </pic:pic>
              </a:graphicData>
            </a:graphic>
          </wp:inline>
        </w:drawing>
      </w:r>
    </w:p>
    <w:p w:rsidR="00BD306D" w:rsidRDefault="00BD306D" w:rsidP="00BD306D"/>
    <w:p w:rsidR="00BD306D" w:rsidRDefault="00FF14AB" w:rsidP="00BD306D">
      <w:pPr>
        <w:rPr>
          <w:rFonts w:eastAsia="Times New Roman" w:cs="Times New Roman"/>
          <w:bCs/>
        </w:rPr>
      </w:pPr>
      <w:r w:rsidRPr="00FF14AB">
        <w:rPr>
          <w:rFonts w:eastAsia="Times New Roman" w:cs="Times New Roman"/>
          <w:bCs/>
        </w:rPr>
        <w:t xml:space="preserve">There were 7 fewer Electric Vehicles reported in Fall 2014 than </w:t>
      </w:r>
      <w:r w:rsidR="00E125BE">
        <w:rPr>
          <w:rFonts w:eastAsia="Times New Roman" w:cs="Times New Roman"/>
          <w:bCs/>
        </w:rPr>
        <w:t xml:space="preserve">in Fall 2013. </w:t>
      </w:r>
      <w:r w:rsidRPr="00FF14AB">
        <w:rPr>
          <w:rFonts w:eastAsia="Times New Roman" w:cs="Times New Roman"/>
          <w:bCs/>
        </w:rPr>
        <w:t xml:space="preserve"> </w:t>
      </w:r>
    </w:p>
    <w:p w:rsidR="00297273" w:rsidRDefault="00A779C2" w:rsidP="00BD306D">
      <w:pPr>
        <w:jc w:val="center"/>
      </w:pPr>
      <w:r>
        <w:rPr>
          <w:noProof/>
        </w:rPr>
        <w:drawing>
          <wp:inline distT="0" distB="0" distL="0" distR="0" wp14:anchorId="5EBFF5B9" wp14:editId="05429D0B">
            <wp:extent cx="5061098" cy="2200940"/>
            <wp:effectExtent l="0" t="0" r="25400"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7273" w:rsidRDefault="00297273" w:rsidP="00297273">
      <w:pPr>
        <w:pStyle w:val="Title"/>
      </w:pPr>
      <w:r>
        <w:t>Appendix</w:t>
      </w:r>
    </w:p>
    <w:p w:rsidR="00297273" w:rsidRDefault="00297273" w:rsidP="00297273">
      <w:pPr>
        <w:pStyle w:val="Heading1"/>
      </w:pPr>
      <w:r>
        <w:t>Questions Asked on the Survey</w:t>
      </w:r>
    </w:p>
    <w:p w:rsidR="00297273" w:rsidRDefault="00297273" w:rsidP="00297273">
      <w:r>
        <w:t xml:space="preserve">This is a comprehensive list of all possible questions on the survey. Many of these questions may have been asked conditionally based on answered to previous questions in order to expedite the process. </w:t>
      </w:r>
    </w:p>
    <w:p w:rsidR="00297273" w:rsidRPr="000D08B0" w:rsidRDefault="00297273" w:rsidP="00297273">
      <w:pPr>
        <w:pStyle w:val="ListParagraph"/>
        <w:numPr>
          <w:ilvl w:val="0"/>
          <w:numId w:val="6"/>
        </w:numPr>
        <w:rPr>
          <w:sz w:val="18"/>
          <w:szCs w:val="18"/>
        </w:rPr>
      </w:pPr>
      <w:r w:rsidRPr="000D08B0">
        <w:rPr>
          <w:sz w:val="18"/>
          <w:szCs w:val="18"/>
        </w:rPr>
        <w:t>For each of the 2014 semesters, please select the answer that best describes your status with the University of Utah (Choose all that apply)</w:t>
      </w:r>
    </w:p>
    <w:p w:rsidR="00297273" w:rsidRPr="000D08B0" w:rsidRDefault="00297273" w:rsidP="00297273">
      <w:pPr>
        <w:pStyle w:val="ListParagraph"/>
        <w:numPr>
          <w:ilvl w:val="0"/>
          <w:numId w:val="6"/>
        </w:numPr>
        <w:rPr>
          <w:sz w:val="18"/>
          <w:szCs w:val="18"/>
        </w:rPr>
      </w:pPr>
      <w:r w:rsidRPr="000D08B0">
        <w:rPr>
          <w:sz w:val="18"/>
          <w:szCs w:val="18"/>
        </w:rPr>
        <w:t>For each of the 2014 semesters, what is your association with the University of Utah? Please select an answer for each of the three semesters</w:t>
      </w:r>
    </w:p>
    <w:p w:rsidR="00297273" w:rsidRPr="00E125BE" w:rsidRDefault="00297273" w:rsidP="00297273">
      <w:pPr>
        <w:pStyle w:val="ListParagraph"/>
        <w:numPr>
          <w:ilvl w:val="0"/>
          <w:numId w:val="6"/>
        </w:numPr>
        <w:rPr>
          <w:sz w:val="18"/>
          <w:szCs w:val="18"/>
        </w:rPr>
      </w:pPr>
      <w:r w:rsidRPr="000D08B0">
        <w:rPr>
          <w:sz w:val="18"/>
          <w:szCs w:val="18"/>
        </w:rPr>
        <w:t>Did you live on campus for any of the 2014 semesters?</w:t>
      </w:r>
    </w:p>
    <w:p w:rsidR="00297273" w:rsidRPr="000D08B0" w:rsidRDefault="00297273" w:rsidP="00297273">
      <w:pPr>
        <w:pStyle w:val="ListParagraph"/>
        <w:numPr>
          <w:ilvl w:val="0"/>
          <w:numId w:val="6"/>
        </w:numPr>
        <w:rPr>
          <w:sz w:val="18"/>
          <w:szCs w:val="18"/>
        </w:rPr>
      </w:pPr>
      <w:r w:rsidRPr="000D08B0">
        <w:rPr>
          <w:sz w:val="18"/>
          <w:szCs w:val="18"/>
        </w:rPr>
        <w:t>For the semesters you lived on campus, which campus housing did you reside in? (Choose all that apply)</w:t>
      </w:r>
    </w:p>
    <w:p w:rsidR="00297273" w:rsidRPr="000D08B0" w:rsidRDefault="00297273" w:rsidP="00297273">
      <w:pPr>
        <w:pStyle w:val="ListParagraph"/>
        <w:numPr>
          <w:ilvl w:val="0"/>
          <w:numId w:val="6"/>
        </w:numPr>
        <w:rPr>
          <w:sz w:val="18"/>
          <w:szCs w:val="18"/>
        </w:rPr>
      </w:pPr>
      <w:r w:rsidRPr="000D08B0">
        <w:rPr>
          <w:sz w:val="18"/>
          <w:szCs w:val="18"/>
        </w:rPr>
        <w:t>From which zipcode do you begin your inbound commute?</w:t>
      </w:r>
    </w:p>
    <w:p w:rsidR="00297273" w:rsidRPr="000D08B0" w:rsidRDefault="00297273" w:rsidP="00297273">
      <w:pPr>
        <w:pStyle w:val="ListParagraph"/>
        <w:numPr>
          <w:ilvl w:val="0"/>
          <w:numId w:val="6"/>
        </w:numPr>
        <w:rPr>
          <w:sz w:val="18"/>
          <w:szCs w:val="18"/>
        </w:rPr>
      </w:pPr>
      <w:r w:rsidRPr="000D08B0">
        <w:rPr>
          <w:sz w:val="18"/>
          <w:szCs w:val="18"/>
        </w:rPr>
        <w:t>What is your total number of commute trips (inbound plus outbound) per day?</w:t>
      </w:r>
    </w:p>
    <w:p w:rsidR="00297273" w:rsidRPr="000D08B0" w:rsidRDefault="00297273" w:rsidP="00297273">
      <w:pPr>
        <w:pStyle w:val="ListParagraph"/>
        <w:numPr>
          <w:ilvl w:val="0"/>
          <w:numId w:val="6"/>
        </w:numPr>
        <w:rPr>
          <w:sz w:val="18"/>
          <w:szCs w:val="18"/>
        </w:rPr>
      </w:pPr>
      <w:r w:rsidRPr="000D08B0">
        <w:rPr>
          <w:sz w:val="18"/>
          <w:szCs w:val="18"/>
        </w:rPr>
        <w:t>For the fall 2014 semester, where is your main University of Utah commuting destination?</w:t>
      </w:r>
    </w:p>
    <w:p w:rsidR="00297273" w:rsidRPr="000D08B0" w:rsidRDefault="00297273" w:rsidP="00297273">
      <w:pPr>
        <w:pStyle w:val="ListParagraph"/>
        <w:numPr>
          <w:ilvl w:val="0"/>
          <w:numId w:val="6"/>
        </w:numPr>
        <w:rPr>
          <w:sz w:val="18"/>
          <w:szCs w:val="18"/>
        </w:rPr>
      </w:pPr>
      <w:r w:rsidRPr="000D08B0">
        <w:rPr>
          <w:sz w:val="18"/>
          <w:szCs w:val="18"/>
        </w:rPr>
        <w:t>For the Fall 2014 semester, select the general campus destination of your inbound commute (Choose all that apply)</w:t>
      </w:r>
    </w:p>
    <w:p w:rsidR="00297273" w:rsidRPr="000D08B0" w:rsidRDefault="00297273" w:rsidP="00297273">
      <w:pPr>
        <w:pStyle w:val="ListParagraph"/>
        <w:numPr>
          <w:ilvl w:val="0"/>
          <w:numId w:val="6"/>
        </w:numPr>
        <w:rPr>
          <w:sz w:val="18"/>
          <w:szCs w:val="18"/>
        </w:rPr>
      </w:pPr>
      <w:r w:rsidRPr="000D08B0">
        <w:rPr>
          <w:sz w:val="18"/>
          <w:szCs w:val="18"/>
        </w:rPr>
        <w:t>For the Fall 2014 Semester, What mode(s) of transportation do you use to get to campus each day during your inbound commutes? (Choose all that apply)</w:t>
      </w:r>
    </w:p>
    <w:p w:rsidR="00297273" w:rsidRPr="000D08B0" w:rsidRDefault="00297273" w:rsidP="00297273">
      <w:pPr>
        <w:pStyle w:val="ListParagraph"/>
        <w:numPr>
          <w:ilvl w:val="0"/>
          <w:numId w:val="6"/>
        </w:numPr>
        <w:rPr>
          <w:sz w:val="18"/>
          <w:szCs w:val="18"/>
        </w:rPr>
      </w:pPr>
      <w:r w:rsidRPr="000D08B0">
        <w:rPr>
          <w:sz w:val="18"/>
          <w:szCs w:val="18"/>
        </w:rPr>
        <w:t>Approximately how many total miles is your inbound commute to your University of Utah destination by personal vehicle, motorcycle, motorscooter, or moped, carpool, UTA TRAX, UTA Frontrunner, UTA Bus, bicycle, scooter, skateboard, or rollerskates, foot, U Campus Shuttle? If unsure of the distance, click here for Google Maps</w:t>
      </w:r>
    </w:p>
    <w:p w:rsidR="00297273" w:rsidRPr="000D08B0" w:rsidRDefault="00297273" w:rsidP="00297273">
      <w:pPr>
        <w:pStyle w:val="ListParagraph"/>
        <w:numPr>
          <w:ilvl w:val="0"/>
          <w:numId w:val="6"/>
        </w:numPr>
        <w:rPr>
          <w:sz w:val="18"/>
          <w:szCs w:val="18"/>
        </w:rPr>
      </w:pPr>
      <w:r w:rsidRPr="000D08B0">
        <w:rPr>
          <w:sz w:val="18"/>
          <w:szCs w:val="18"/>
        </w:rPr>
        <w:t>Are your inbound and outbound commutes the same for the 2014 fall semester?</w:t>
      </w:r>
    </w:p>
    <w:p w:rsidR="00297273" w:rsidRPr="000D08B0" w:rsidRDefault="00297273" w:rsidP="00297273">
      <w:pPr>
        <w:pStyle w:val="ListParagraph"/>
        <w:numPr>
          <w:ilvl w:val="0"/>
          <w:numId w:val="6"/>
        </w:numPr>
        <w:rPr>
          <w:sz w:val="18"/>
          <w:szCs w:val="18"/>
        </w:rPr>
      </w:pPr>
      <w:r w:rsidRPr="000D08B0">
        <w:rPr>
          <w:sz w:val="18"/>
          <w:szCs w:val="18"/>
        </w:rPr>
        <w:t>For the Fall 2014 Semester, what mode(s) of transportation do you use to get from campus each day during your outbound commutes? (Choose all that apply)</w:t>
      </w:r>
    </w:p>
    <w:p w:rsidR="00297273" w:rsidRPr="000D08B0" w:rsidRDefault="00297273" w:rsidP="00297273">
      <w:pPr>
        <w:pStyle w:val="ListParagraph"/>
        <w:numPr>
          <w:ilvl w:val="0"/>
          <w:numId w:val="6"/>
        </w:numPr>
        <w:rPr>
          <w:sz w:val="18"/>
          <w:szCs w:val="18"/>
        </w:rPr>
      </w:pPr>
      <w:r w:rsidRPr="000D08B0">
        <w:rPr>
          <w:sz w:val="18"/>
          <w:szCs w:val="18"/>
        </w:rPr>
        <w:t>Approximately how many total miles is your outbound commute to your University of Utah destination by personal vehicle, motorcycle, motorscooter, or moped, carpool, UTA TRAX, UTA Frontrunner, UTA Bus, bicycle, scooter, skateboard, or rollerskates, foot, U Campus Shuttle? If unsure of the distance, click here for Google Maps</w:t>
      </w:r>
    </w:p>
    <w:p w:rsidR="00297273" w:rsidRPr="000D08B0" w:rsidRDefault="00297273" w:rsidP="00297273">
      <w:pPr>
        <w:pStyle w:val="ListParagraph"/>
        <w:numPr>
          <w:ilvl w:val="0"/>
          <w:numId w:val="6"/>
        </w:numPr>
        <w:rPr>
          <w:sz w:val="18"/>
          <w:szCs w:val="18"/>
        </w:rPr>
      </w:pPr>
      <w:r w:rsidRPr="000D08B0">
        <w:rPr>
          <w:sz w:val="18"/>
          <w:szCs w:val="18"/>
        </w:rPr>
        <w:t>When you are on campus, how do you normally move around on campus (i.e., from class to class or meeting to meeting)? (Choose all that apply)</w:t>
      </w:r>
    </w:p>
    <w:p w:rsidR="00297273" w:rsidRPr="000D08B0" w:rsidRDefault="00297273" w:rsidP="00297273">
      <w:pPr>
        <w:pStyle w:val="ListParagraph"/>
        <w:numPr>
          <w:ilvl w:val="0"/>
          <w:numId w:val="6"/>
        </w:numPr>
        <w:rPr>
          <w:sz w:val="18"/>
          <w:szCs w:val="18"/>
        </w:rPr>
      </w:pPr>
      <w:r w:rsidRPr="000D08B0">
        <w:rPr>
          <w:sz w:val="18"/>
          <w:szCs w:val="18"/>
        </w:rPr>
        <w:t xml:space="preserve">When you commute using the U Campus Shuttle, which routes do you normally use? (Choose all that apply) If unsure, follow this link for U of U Shuttle info www.uofubus.com </w:t>
      </w:r>
    </w:p>
    <w:p w:rsidR="00297273" w:rsidRPr="000D08B0" w:rsidRDefault="00297273" w:rsidP="00297273">
      <w:pPr>
        <w:pStyle w:val="ListParagraph"/>
        <w:numPr>
          <w:ilvl w:val="0"/>
          <w:numId w:val="6"/>
        </w:numPr>
        <w:rPr>
          <w:sz w:val="18"/>
          <w:szCs w:val="18"/>
        </w:rPr>
      </w:pPr>
      <w:r w:rsidRPr="000D08B0">
        <w:rPr>
          <w:sz w:val="18"/>
          <w:szCs w:val="18"/>
        </w:rPr>
        <w:t>At what time(s) do you normally arrive at your campus destination? (Choose all that apply)</w:t>
      </w:r>
    </w:p>
    <w:p w:rsidR="00297273" w:rsidRPr="000D08B0" w:rsidRDefault="00297273" w:rsidP="00297273">
      <w:pPr>
        <w:pStyle w:val="ListParagraph"/>
        <w:numPr>
          <w:ilvl w:val="0"/>
          <w:numId w:val="6"/>
        </w:numPr>
        <w:rPr>
          <w:sz w:val="18"/>
          <w:szCs w:val="18"/>
        </w:rPr>
      </w:pPr>
      <w:r w:rsidRPr="000D08B0">
        <w:rPr>
          <w:sz w:val="18"/>
          <w:szCs w:val="18"/>
        </w:rPr>
        <w:t>At what time(s) do you normally leave your campus destination? (Choose all that apply)</w:t>
      </w:r>
    </w:p>
    <w:p w:rsidR="00297273" w:rsidRPr="000D08B0" w:rsidRDefault="00297273" w:rsidP="00297273">
      <w:pPr>
        <w:pStyle w:val="ListParagraph"/>
        <w:numPr>
          <w:ilvl w:val="0"/>
          <w:numId w:val="6"/>
        </w:numPr>
        <w:rPr>
          <w:sz w:val="18"/>
          <w:szCs w:val="18"/>
        </w:rPr>
      </w:pPr>
      <w:r w:rsidRPr="000D08B0">
        <w:rPr>
          <w:sz w:val="18"/>
          <w:szCs w:val="18"/>
        </w:rPr>
        <w:t>If you drive alone or carpool, what would encourage you to carpool more frequently? (Choose all that apply)</w:t>
      </w:r>
    </w:p>
    <w:p w:rsidR="00297273" w:rsidRPr="000D08B0" w:rsidRDefault="00297273" w:rsidP="00297273">
      <w:pPr>
        <w:pStyle w:val="ListParagraph"/>
        <w:numPr>
          <w:ilvl w:val="0"/>
          <w:numId w:val="6"/>
        </w:numPr>
        <w:rPr>
          <w:sz w:val="18"/>
          <w:szCs w:val="18"/>
        </w:rPr>
      </w:pPr>
      <w:r w:rsidRPr="000D08B0">
        <w:rPr>
          <w:sz w:val="18"/>
          <w:szCs w:val="18"/>
        </w:rPr>
        <w:t>Please explain what would encourage you to carpool more frequently</w:t>
      </w:r>
    </w:p>
    <w:p w:rsidR="00297273" w:rsidRPr="000D08B0" w:rsidRDefault="00297273" w:rsidP="00297273">
      <w:pPr>
        <w:pStyle w:val="ListParagraph"/>
        <w:numPr>
          <w:ilvl w:val="0"/>
          <w:numId w:val="6"/>
        </w:numPr>
        <w:rPr>
          <w:sz w:val="18"/>
          <w:szCs w:val="18"/>
        </w:rPr>
      </w:pPr>
      <w:r w:rsidRPr="000D08B0">
        <w:rPr>
          <w:sz w:val="18"/>
          <w:szCs w:val="18"/>
        </w:rPr>
        <w:t>What would be your second choice of transportation if driving were not an option?</w:t>
      </w:r>
    </w:p>
    <w:p w:rsidR="00297273" w:rsidRPr="000D08B0" w:rsidRDefault="00297273" w:rsidP="00297273">
      <w:pPr>
        <w:pStyle w:val="ListParagraph"/>
        <w:numPr>
          <w:ilvl w:val="0"/>
          <w:numId w:val="6"/>
        </w:numPr>
        <w:rPr>
          <w:color w:val="000000" w:themeColor="text1"/>
          <w:sz w:val="18"/>
          <w:szCs w:val="18"/>
        </w:rPr>
      </w:pPr>
      <w:r w:rsidRPr="000D08B0">
        <w:rPr>
          <w:color w:val="000000" w:themeColor="text1"/>
          <w:sz w:val="18"/>
          <w:szCs w:val="18"/>
        </w:rPr>
        <w:t>What are the reasons you choose to drive instead of riding UTA? (Choose all that apply) please specify</w:t>
      </w:r>
    </w:p>
    <w:p w:rsidR="00297273" w:rsidRPr="000D08B0" w:rsidRDefault="00297273" w:rsidP="00297273">
      <w:pPr>
        <w:pStyle w:val="ListParagraph"/>
        <w:numPr>
          <w:ilvl w:val="0"/>
          <w:numId w:val="6"/>
        </w:numPr>
        <w:rPr>
          <w:color w:val="000000" w:themeColor="text1"/>
          <w:sz w:val="18"/>
          <w:szCs w:val="18"/>
        </w:rPr>
      </w:pPr>
      <w:r w:rsidRPr="000D08B0">
        <w:rPr>
          <w:color w:val="000000" w:themeColor="text1"/>
          <w:sz w:val="18"/>
          <w:szCs w:val="18"/>
        </w:rPr>
        <w:t>What are the reasons you choose to drive instead of using your bicycle, scooter, skateboard, or rollerskates? (Choose all that apply) please specify</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What are the reasons you choose to drive instead of walk or run? (Choose all that apply)</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What are the reasons you choose to drive instead of riding the U Campus Shuttle? (Choose all that apply)</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When you drive to campus, do you usually park on campus?</w:t>
      </w:r>
    </w:p>
    <w:p w:rsidR="00297273" w:rsidRPr="004A119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If you park on campus, select the area(s) with the parking lots that you typically use</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For the personal vehicle you use most often to commute, enter your miles per gallon (MPG) number below. If unsure of mil</w:t>
      </w:r>
      <w:r>
        <w:rPr>
          <w:rFonts w:cs="Arial"/>
          <w:bCs/>
          <w:color w:val="000000" w:themeColor="text1"/>
          <w:sz w:val="18"/>
          <w:szCs w:val="18"/>
        </w:rPr>
        <w:t>e</w:t>
      </w:r>
      <w:r w:rsidRPr="000D08B0">
        <w:rPr>
          <w:rFonts w:cs="Arial"/>
          <w:bCs/>
          <w:color w:val="000000" w:themeColor="text1"/>
          <w:sz w:val="18"/>
          <w:szCs w:val="18"/>
        </w:rPr>
        <w:t>age, use this calculator to find combined mil</w:t>
      </w:r>
      <w:r>
        <w:rPr>
          <w:rFonts w:cs="Arial"/>
          <w:bCs/>
          <w:color w:val="000000" w:themeColor="text1"/>
          <w:sz w:val="18"/>
          <w:szCs w:val="18"/>
        </w:rPr>
        <w:t>e</w:t>
      </w:r>
      <w:r w:rsidRPr="000D08B0">
        <w:rPr>
          <w:rFonts w:cs="Arial"/>
          <w:bCs/>
          <w:color w:val="000000" w:themeColor="text1"/>
          <w:sz w:val="18"/>
          <w:szCs w:val="18"/>
        </w:rPr>
        <w:t>age and enter the number in the box below</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Are you driving an all-electric vehicle? Choose an answer for each semester in which you are affiliated with the University of Utah</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Would you find it useful to have charging stations on campus?</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Where on campus would you find charging stations most useful?</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You have just answered questions on your commuting habits for Fall 2014. How are your commutes different in the Spring 2014 and Summer 2014 semesters? (Choose all that apply)</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Please explain how your commutes are unique</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What is your age?</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What is your gender identity? (check all that apply)</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Would you like to be contacted in the future to participate in additional transportation surveys to help us improve?</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Please provide your E-mail address to participate in future surveys</w:t>
      </w:r>
    </w:p>
    <w:p w:rsidR="00297273" w:rsidRPr="000D08B0"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Do you wish to be entered into the prize drawing for one of five $200 gift cards to the Campus Bookstore?</w:t>
      </w:r>
    </w:p>
    <w:p w:rsidR="00297273" w:rsidRDefault="00297273" w:rsidP="00297273">
      <w:pPr>
        <w:pStyle w:val="ListParagraph"/>
        <w:numPr>
          <w:ilvl w:val="0"/>
          <w:numId w:val="6"/>
        </w:numPr>
        <w:rPr>
          <w:rFonts w:cs="Arial"/>
          <w:bCs/>
          <w:color w:val="000000" w:themeColor="text1"/>
          <w:sz w:val="18"/>
          <w:szCs w:val="18"/>
        </w:rPr>
      </w:pPr>
      <w:r w:rsidRPr="000D08B0">
        <w:rPr>
          <w:rFonts w:cs="Arial"/>
          <w:bCs/>
          <w:color w:val="000000" w:themeColor="text1"/>
          <w:sz w:val="18"/>
          <w:szCs w:val="18"/>
        </w:rPr>
        <w:t>To be entered into the prize drawing, you must provide your uNID (University ID number), full name, and a valid email address below.  Be assured that your responses to the survey questions, when forwarded to Commuter Services for evaluation, do not include your personal identification information used for the prize drawing.</w:t>
      </w:r>
    </w:p>
    <w:p w:rsidR="00BD306D" w:rsidRPr="00BD306D" w:rsidRDefault="00BD306D" w:rsidP="00BD306D">
      <w:pPr>
        <w:rPr>
          <w:rFonts w:cs="Arial"/>
          <w:bCs/>
          <w:color w:val="000000" w:themeColor="text1"/>
          <w:sz w:val="18"/>
          <w:szCs w:val="18"/>
        </w:rPr>
      </w:pPr>
    </w:p>
    <w:p w:rsidR="00C905B4" w:rsidRPr="00C905B4" w:rsidRDefault="00C905B4" w:rsidP="00C905B4">
      <w:pPr>
        <w:pStyle w:val="Title"/>
      </w:pPr>
      <w:r>
        <w:t>Work Cited</w:t>
      </w:r>
    </w:p>
    <w:p w:rsidR="00297273" w:rsidRDefault="00206872">
      <w:r>
        <w:rPr>
          <w:rFonts w:ascii="Arial" w:hAnsi="Arial" w:cs="Arial"/>
          <w:color w:val="333333"/>
          <w:sz w:val="21"/>
          <w:szCs w:val="21"/>
          <w:shd w:val="clear" w:color="auto" w:fill="FFFFFF"/>
        </w:rPr>
        <w:t>US EPA. "New Fuel Economy and Environment Labels for a New Generation of Vehicles."</w:t>
      </w:r>
      <w:r>
        <w:rPr>
          <w:rStyle w:val="apple-converted-space"/>
          <w:rFonts w:ascii="Arial" w:hAnsi="Arial" w:cs="Arial"/>
          <w:color w:val="333333"/>
          <w:sz w:val="21"/>
          <w:szCs w:val="21"/>
          <w:shd w:val="clear" w:color="auto" w:fill="FFFFFF"/>
        </w:rPr>
        <w:t> </w:t>
      </w:r>
      <w:r>
        <w:rPr>
          <w:rFonts w:ascii="Arial" w:hAnsi="Arial" w:cs="Arial"/>
          <w:i/>
          <w:iCs/>
          <w:color w:val="333333"/>
          <w:sz w:val="21"/>
          <w:szCs w:val="21"/>
          <w:shd w:val="clear" w:color="auto" w:fill="FFFFFF"/>
        </w:rPr>
        <w:t>US EPA</w:t>
      </w:r>
      <w:r>
        <w:rPr>
          <w:rFonts w:ascii="Arial" w:hAnsi="Arial" w:cs="Arial"/>
          <w:color w:val="333333"/>
          <w:sz w:val="21"/>
          <w:szCs w:val="21"/>
          <w:shd w:val="clear" w:color="auto" w:fill="FFFFFF"/>
        </w:rPr>
        <w:t>. United States Environmental Protection Agency, 6 July 2011. Web. 17 Mar. 2015. &lt;http://www.epa.gov/otaq/carlabel/documents/420f11017a.pdf&gt;.</w:t>
      </w:r>
    </w:p>
    <w:sectPr w:rsidR="00297273" w:rsidSect="00591D1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657" w:rsidRDefault="00B34657" w:rsidP="00A864ED">
      <w:pPr>
        <w:spacing w:after="0" w:line="240" w:lineRule="auto"/>
      </w:pPr>
      <w:r>
        <w:separator/>
      </w:r>
    </w:p>
  </w:endnote>
  <w:endnote w:type="continuationSeparator" w:id="0">
    <w:p w:rsidR="00B34657" w:rsidRDefault="00B34657" w:rsidP="00A8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657" w:rsidRDefault="00B34657" w:rsidP="00A864ED">
      <w:pPr>
        <w:spacing w:after="0" w:line="240" w:lineRule="auto"/>
      </w:pPr>
      <w:r>
        <w:separator/>
      </w:r>
    </w:p>
  </w:footnote>
  <w:footnote w:type="continuationSeparator" w:id="0">
    <w:p w:rsidR="00B34657" w:rsidRDefault="00B34657" w:rsidP="00A864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106A6"/>
    <w:multiLevelType w:val="hybridMultilevel"/>
    <w:tmpl w:val="A178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94D64"/>
    <w:multiLevelType w:val="hybridMultilevel"/>
    <w:tmpl w:val="5338D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F1922"/>
    <w:multiLevelType w:val="hybridMultilevel"/>
    <w:tmpl w:val="E182F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9F2654"/>
    <w:multiLevelType w:val="hybridMultilevel"/>
    <w:tmpl w:val="A406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681D5F"/>
    <w:multiLevelType w:val="hybridMultilevel"/>
    <w:tmpl w:val="E2A0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7061E0"/>
    <w:multiLevelType w:val="hybridMultilevel"/>
    <w:tmpl w:val="0FE8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942888"/>
    <w:multiLevelType w:val="hybridMultilevel"/>
    <w:tmpl w:val="5338D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8F02C2"/>
    <w:multiLevelType w:val="hybridMultilevel"/>
    <w:tmpl w:val="5338D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7"/>
  </w:num>
  <w:num w:numId="6">
    <w:abstractNumId w:val="1"/>
  </w:num>
  <w:num w:numId="7">
    <w:abstractNumId w:val="2"/>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75"/>
    <w:rsid w:val="00033577"/>
    <w:rsid w:val="000C7774"/>
    <w:rsid w:val="000D0831"/>
    <w:rsid w:val="000D08B0"/>
    <w:rsid w:val="000D5734"/>
    <w:rsid w:val="000E426D"/>
    <w:rsid w:val="000F4387"/>
    <w:rsid w:val="001145A5"/>
    <w:rsid w:val="00155C71"/>
    <w:rsid w:val="001774D1"/>
    <w:rsid w:val="00197BC1"/>
    <w:rsid w:val="001A598F"/>
    <w:rsid w:val="001F7DA8"/>
    <w:rsid w:val="00206872"/>
    <w:rsid w:val="002228A5"/>
    <w:rsid w:val="00245DD1"/>
    <w:rsid w:val="002656D3"/>
    <w:rsid w:val="002853FA"/>
    <w:rsid w:val="00297273"/>
    <w:rsid w:val="002C32F5"/>
    <w:rsid w:val="002F0E05"/>
    <w:rsid w:val="003032F8"/>
    <w:rsid w:val="003135C8"/>
    <w:rsid w:val="00375CDA"/>
    <w:rsid w:val="003811EB"/>
    <w:rsid w:val="00386342"/>
    <w:rsid w:val="003A59EF"/>
    <w:rsid w:val="003B43E1"/>
    <w:rsid w:val="003D2458"/>
    <w:rsid w:val="003D6534"/>
    <w:rsid w:val="003E5CF0"/>
    <w:rsid w:val="0040538E"/>
    <w:rsid w:val="0041397B"/>
    <w:rsid w:val="00442250"/>
    <w:rsid w:val="00473F0B"/>
    <w:rsid w:val="004A1190"/>
    <w:rsid w:val="004E2529"/>
    <w:rsid w:val="004E592E"/>
    <w:rsid w:val="00506914"/>
    <w:rsid w:val="00514ACE"/>
    <w:rsid w:val="00565950"/>
    <w:rsid w:val="00591D1F"/>
    <w:rsid w:val="005E4168"/>
    <w:rsid w:val="00626373"/>
    <w:rsid w:val="0062789A"/>
    <w:rsid w:val="00653E43"/>
    <w:rsid w:val="00695A75"/>
    <w:rsid w:val="006E7F0F"/>
    <w:rsid w:val="007214E2"/>
    <w:rsid w:val="00723188"/>
    <w:rsid w:val="0073509B"/>
    <w:rsid w:val="00781B7F"/>
    <w:rsid w:val="00794770"/>
    <w:rsid w:val="007A1DDE"/>
    <w:rsid w:val="007A5F85"/>
    <w:rsid w:val="007B78DE"/>
    <w:rsid w:val="007F788D"/>
    <w:rsid w:val="008141CB"/>
    <w:rsid w:val="008270C8"/>
    <w:rsid w:val="00843129"/>
    <w:rsid w:val="0089617E"/>
    <w:rsid w:val="008979F1"/>
    <w:rsid w:val="008B7584"/>
    <w:rsid w:val="008D7406"/>
    <w:rsid w:val="008F428B"/>
    <w:rsid w:val="009658A0"/>
    <w:rsid w:val="009725ED"/>
    <w:rsid w:val="009872D5"/>
    <w:rsid w:val="009A53E6"/>
    <w:rsid w:val="009A7761"/>
    <w:rsid w:val="009D2FB7"/>
    <w:rsid w:val="00A47230"/>
    <w:rsid w:val="00A779C2"/>
    <w:rsid w:val="00A864ED"/>
    <w:rsid w:val="00A8744C"/>
    <w:rsid w:val="00AC4157"/>
    <w:rsid w:val="00AF0770"/>
    <w:rsid w:val="00AF55DB"/>
    <w:rsid w:val="00AF6955"/>
    <w:rsid w:val="00B34657"/>
    <w:rsid w:val="00B677C1"/>
    <w:rsid w:val="00BC737F"/>
    <w:rsid w:val="00BD306D"/>
    <w:rsid w:val="00BE612A"/>
    <w:rsid w:val="00BF26CD"/>
    <w:rsid w:val="00C02CDA"/>
    <w:rsid w:val="00C17113"/>
    <w:rsid w:val="00C56CC5"/>
    <w:rsid w:val="00C905B4"/>
    <w:rsid w:val="00C97711"/>
    <w:rsid w:val="00C978A9"/>
    <w:rsid w:val="00CD31EF"/>
    <w:rsid w:val="00CD5EF0"/>
    <w:rsid w:val="00CE03FA"/>
    <w:rsid w:val="00CE0E1B"/>
    <w:rsid w:val="00CF4584"/>
    <w:rsid w:val="00CF56C9"/>
    <w:rsid w:val="00D8016F"/>
    <w:rsid w:val="00DA389B"/>
    <w:rsid w:val="00DD2CBF"/>
    <w:rsid w:val="00E125BE"/>
    <w:rsid w:val="00E824CB"/>
    <w:rsid w:val="00E91C51"/>
    <w:rsid w:val="00EA3996"/>
    <w:rsid w:val="00ED2088"/>
    <w:rsid w:val="00EE041D"/>
    <w:rsid w:val="00F07153"/>
    <w:rsid w:val="00F41752"/>
    <w:rsid w:val="00F747A1"/>
    <w:rsid w:val="00FA5460"/>
    <w:rsid w:val="00FB58F1"/>
    <w:rsid w:val="00FD26A5"/>
    <w:rsid w:val="00FF1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097FE-1032-4A3F-B1E0-569C4DD4C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168"/>
    <w:pPr>
      <w:spacing w:after="120"/>
    </w:pPr>
  </w:style>
  <w:style w:type="paragraph" w:styleId="Heading1">
    <w:name w:val="heading 1"/>
    <w:basedOn w:val="Normal"/>
    <w:next w:val="Normal"/>
    <w:link w:val="Heading1Char"/>
    <w:uiPriority w:val="9"/>
    <w:qFormat/>
    <w:rsid w:val="00033577"/>
    <w:pPr>
      <w:keepNext/>
      <w:keepLines/>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39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05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05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2F8"/>
    <w:pPr>
      <w:ind w:left="720"/>
      <w:contextualSpacing/>
    </w:pPr>
    <w:rPr>
      <w:rFonts w:eastAsiaTheme="minorEastAsia"/>
    </w:rPr>
  </w:style>
  <w:style w:type="paragraph" w:styleId="BalloonText">
    <w:name w:val="Balloon Text"/>
    <w:basedOn w:val="Normal"/>
    <w:link w:val="BalloonTextChar"/>
    <w:uiPriority w:val="99"/>
    <w:semiHidden/>
    <w:unhideWhenUsed/>
    <w:rsid w:val="0030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2F8"/>
    <w:rPr>
      <w:rFonts w:ascii="Tahoma" w:hAnsi="Tahoma" w:cs="Tahoma"/>
      <w:sz w:val="16"/>
      <w:szCs w:val="16"/>
    </w:rPr>
  </w:style>
  <w:style w:type="character" w:customStyle="1" w:styleId="Heading1Char">
    <w:name w:val="Heading 1 Char"/>
    <w:basedOn w:val="DefaultParagraphFont"/>
    <w:link w:val="Heading1"/>
    <w:uiPriority w:val="9"/>
    <w:rsid w:val="0003357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397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972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273"/>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06872"/>
  </w:style>
  <w:style w:type="character" w:customStyle="1" w:styleId="Heading3Char">
    <w:name w:val="Heading 3 Char"/>
    <w:basedOn w:val="DefaultParagraphFont"/>
    <w:link w:val="Heading3"/>
    <w:uiPriority w:val="9"/>
    <w:rsid w:val="00C905B4"/>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C905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905B4"/>
    <w:rPr>
      <w:b/>
      <w:bCs/>
      <w:i/>
      <w:iCs/>
      <w:color w:val="4F81BD" w:themeColor="accent1"/>
    </w:rPr>
  </w:style>
  <w:style w:type="character" w:customStyle="1" w:styleId="Heading4Char">
    <w:name w:val="Heading 4 Char"/>
    <w:basedOn w:val="DefaultParagraphFont"/>
    <w:link w:val="Heading4"/>
    <w:uiPriority w:val="9"/>
    <w:rsid w:val="00C905B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6775">
      <w:bodyDiv w:val="1"/>
      <w:marLeft w:val="0"/>
      <w:marRight w:val="0"/>
      <w:marTop w:val="0"/>
      <w:marBottom w:val="0"/>
      <w:divBdr>
        <w:top w:val="none" w:sz="0" w:space="0" w:color="auto"/>
        <w:left w:val="none" w:sz="0" w:space="0" w:color="auto"/>
        <w:bottom w:val="none" w:sz="0" w:space="0" w:color="auto"/>
        <w:right w:val="none" w:sz="0" w:space="0" w:color="auto"/>
      </w:divBdr>
    </w:div>
    <w:div w:id="326444520">
      <w:bodyDiv w:val="1"/>
      <w:marLeft w:val="0"/>
      <w:marRight w:val="0"/>
      <w:marTop w:val="0"/>
      <w:marBottom w:val="0"/>
      <w:divBdr>
        <w:top w:val="none" w:sz="0" w:space="0" w:color="auto"/>
        <w:left w:val="none" w:sz="0" w:space="0" w:color="auto"/>
        <w:bottom w:val="none" w:sz="0" w:space="0" w:color="auto"/>
        <w:right w:val="none" w:sz="0" w:space="0" w:color="auto"/>
      </w:divBdr>
    </w:div>
    <w:div w:id="625815056">
      <w:bodyDiv w:val="1"/>
      <w:marLeft w:val="0"/>
      <w:marRight w:val="0"/>
      <w:marTop w:val="0"/>
      <w:marBottom w:val="0"/>
      <w:divBdr>
        <w:top w:val="none" w:sz="0" w:space="0" w:color="auto"/>
        <w:left w:val="none" w:sz="0" w:space="0" w:color="auto"/>
        <w:bottom w:val="none" w:sz="0" w:space="0" w:color="auto"/>
        <w:right w:val="none" w:sz="0" w:space="0" w:color="auto"/>
      </w:divBdr>
    </w:div>
    <w:div w:id="631636955">
      <w:bodyDiv w:val="1"/>
      <w:marLeft w:val="0"/>
      <w:marRight w:val="0"/>
      <w:marTop w:val="0"/>
      <w:marBottom w:val="0"/>
      <w:divBdr>
        <w:top w:val="none" w:sz="0" w:space="0" w:color="auto"/>
        <w:left w:val="none" w:sz="0" w:space="0" w:color="auto"/>
        <w:bottom w:val="none" w:sz="0" w:space="0" w:color="auto"/>
        <w:right w:val="none" w:sz="0" w:space="0" w:color="auto"/>
      </w:divBdr>
    </w:div>
    <w:div w:id="1226604092">
      <w:bodyDiv w:val="1"/>
      <w:marLeft w:val="0"/>
      <w:marRight w:val="0"/>
      <w:marTop w:val="0"/>
      <w:marBottom w:val="0"/>
      <w:divBdr>
        <w:top w:val="none" w:sz="0" w:space="0" w:color="auto"/>
        <w:left w:val="none" w:sz="0" w:space="0" w:color="auto"/>
        <w:bottom w:val="none" w:sz="0" w:space="0" w:color="auto"/>
        <w:right w:val="none" w:sz="0" w:space="0" w:color="auto"/>
      </w:divBdr>
    </w:div>
    <w:div w:id="1248415907">
      <w:bodyDiv w:val="1"/>
      <w:marLeft w:val="0"/>
      <w:marRight w:val="0"/>
      <w:marTop w:val="0"/>
      <w:marBottom w:val="0"/>
      <w:divBdr>
        <w:top w:val="none" w:sz="0" w:space="0" w:color="auto"/>
        <w:left w:val="none" w:sz="0" w:space="0" w:color="auto"/>
        <w:bottom w:val="none" w:sz="0" w:space="0" w:color="auto"/>
        <w:right w:val="none" w:sz="0" w:space="0" w:color="auto"/>
      </w:divBdr>
    </w:div>
    <w:div w:id="17415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1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3.jpg"/><Relationship Id="rId30" Type="http://schemas.openxmlformats.org/officeDocument/2006/relationships/chart" Target="charts/chart1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0606410\Desktop\Rough%20Draft,%20Graphs%20Commuter%20Survey%202014%20Analysis%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Modes of Transportation</a:t>
            </a:r>
            <a:r>
              <a:rPr lang="en-US" sz="1400" baseline="0"/>
              <a:t> by Association and Total Miles</a:t>
            </a:r>
            <a:endParaRPr lang="en-US" sz="1400"/>
          </a:p>
        </c:rich>
      </c:tx>
      <c:layout>
        <c:manualLayout>
          <c:xMode val="edge"/>
          <c:yMode val="edge"/>
          <c:x val="0.18847764803321165"/>
          <c:y val="9.5670648300575315E-3"/>
        </c:manualLayout>
      </c:layout>
      <c:overlay val="0"/>
    </c:title>
    <c:autoTitleDeleted val="0"/>
    <c:plotArea>
      <c:layout>
        <c:manualLayout>
          <c:layoutTarget val="inner"/>
          <c:xMode val="edge"/>
          <c:yMode val="edge"/>
          <c:x val="0.37368917288099085"/>
          <c:y val="9.5712740368823837E-2"/>
          <c:w val="0.41026420155630322"/>
          <c:h val="0.78607424067612031"/>
        </c:manualLayout>
      </c:layout>
      <c:barChart>
        <c:barDir val="bar"/>
        <c:grouping val="clustered"/>
        <c:varyColors val="0"/>
        <c:ser>
          <c:idx val="0"/>
          <c:order val="0"/>
          <c:tx>
            <c:strRef>
              <c:f>'[Chart in Microsoft Word]Sheet1'!$B$364</c:f>
              <c:strCache>
                <c:ptCount val="1"/>
                <c:pt idx="0">
                  <c:v>Undergraduate- 33.4% of Respondants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in Microsoft Word]Sheet1'!$A$365:$A$369</c:f>
              <c:strCache>
                <c:ptCount val="5"/>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strCache>
            </c:strRef>
          </c:cat>
          <c:val>
            <c:numRef>
              <c:f>'[Chart in Microsoft Word]Sheet1'!$B$365:$B$369</c:f>
              <c:numCache>
                <c:formatCode>0.0%</c:formatCode>
                <c:ptCount val="5"/>
                <c:pt idx="0">
                  <c:v>0.15</c:v>
                </c:pt>
                <c:pt idx="1">
                  <c:v>2.1999999999999999E-2</c:v>
                </c:pt>
                <c:pt idx="2">
                  <c:v>0.156</c:v>
                </c:pt>
                <c:pt idx="3">
                  <c:v>6.0000000000000001E-3</c:v>
                </c:pt>
                <c:pt idx="4">
                  <c:v>1.9E-2</c:v>
                </c:pt>
              </c:numCache>
            </c:numRef>
          </c:val>
          <c:extLst>
            <c:ext xmlns:c16="http://schemas.microsoft.com/office/drawing/2014/chart" uri="{C3380CC4-5D6E-409C-BE32-E72D297353CC}">
              <c16:uniqueId val="{00000000-2D25-44E7-BD5C-71BB8A47AFB0}"/>
            </c:ext>
          </c:extLst>
        </c:ser>
        <c:ser>
          <c:idx val="1"/>
          <c:order val="1"/>
          <c:tx>
            <c:strRef>
              <c:f>'[Chart in Microsoft Word]Sheet1'!$C$364</c:f>
              <c:strCache>
                <c:ptCount val="1"/>
                <c:pt idx="0">
                  <c:v>Graduate- 16.7% of Respondants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in Microsoft Word]Sheet1'!$A$365:$A$369</c:f>
              <c:strCache>
                <c:ptCount val="5"/>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strCache>
            </c:strRef>
          </c:cat>
          <c:val>
            <c:numRef>
              <c:f>'[Chart in Microsoft Word]Sheet1'!$C$365:$C$369</c:f>
              <c:numCache>
                <c:formatCode>0.0%</c:formatCode>
                <c:ptCount val="5"/>
                <c:pt idx="0">
                  <c:v>6.9000000000000006E-2</c:v>
                </c:pt>
                <c:pt idx="1">
                  <c:v>2E-3</c:v>
                </c:pt>
                <c:pt idx="2">
                  <c:v>6.0999999999999999E-2</c:v>
                </c:pt>
                <c:pt idx="3">
                  <c:v>3.0000000000000001E-3</c:v>
                </c:pt>
                <c:pt idx="4">
                  <c:v>7.0000000000000001E-3</c:v>
                </c:pt>
              </c:numCache>
            </c:numRef>
          </c:val>
          <c:extLst>
            <c:ext xmlns:c16="http://schemas.microsoft.com/office/drawing/2014/chart" uri="{C3380CC4-5D6E-409C-BE32-E72D297353CC}">
              <c16:uniqueId val="{00000001-2D25-44E7-BD5C-71BB8A47AFB0}"/>
            </c:ext>
          </c:extLst>
        </c:ser>
        <c:ser>
          <c:idx val="2"/>
          <c:order val="2"/>
          <c:tx>
            <c:strRef>
              <c:f>'[Chart in Microsoft Word]Sheet1'!$D$364</c:f>
              <c:strCache>
                <c:ptCount val="1"/>
                <c:pt idx="0">
                  <c:v>Staff- 43.4% of Respondants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in Microsoft Word]Sheet1'!$A$365:$A$369</c:f>
              <c:strCache>
                <c:ptCount val="5"/>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strCache>
            </c:strRef>
          </c:cat>
          <c:val>
            <c:numRef>
              <c:f>'[Chart in Microsoft Word]Sheet1'!$D$365:$D$369</c:f>
              <c:numCache>
                <c:formatCode>0.0%</c:formatCode>
                <c:ptCount val="5"/>
                <c:pt idx="0">
                  <c:v>0.252</c:v>
                </c:pt>
                <c:pt idx="1">
                  <c:v>3.6999999999999998E-2</c:v>
                </c:pt>
                <c:pt idx="2">
                  <c:v>0.13300000000000001</c:v>
                </c:pt>
                <c:pt idx="3">
                  <c:v>7.0000000000000001E-3</c:v>
                </c:pt>
                <c:pt idx="4">
                  <c:v>8.9999999999999993E-3</c:v>
                </c:pt>
              </c:numCache>
            </c:numRef>
          </c:val>
          <c:extLst>
            <c:ext xmlns:c16="http://schemas.microsoft.com/office/drawing/2014/chart" uri="{C3380CC4-5D6E-409C-BE32-E72D297353CC}">
              <c16:uniqueId val="{00000002-2D25-44E7-BD5C-71BB8A47AFB0}"/>
            </c:ext>
          </c:extLst>
        </c:ser>
        <c:ser>
          <c:idx val="3"/>
          <c:order val="3"/>
          <c:tx>
            <c:strRef>
              <c:f>'[Chart in Microsoft Word]Sheet1'!$E$364</c:f>
              <c:strCache>
                <c:ptCount val="1"/>
                <c:pt idx="0">
                  <c:v>Faculty- 6.6% of Respondants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in Microsoft Word]Sheet1'!$A$365:$A$369</c:f>
              <c:strCache>
                <c:ptCount val="5"/>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strCache>
            </c:strRef>
          </c:cat>
          <c:val>
            <c:numRef>
              <c:f>'[Chart in Microsoft Word]Sheet1'!$E$365:$E$369</c:f>
              <c:numCache>
                <c:formatCode>0.0%</c:formatCode>
                <c:ptCount val="5"/>
                <c:pt idx="0">
                  <c:v>6.2E-2</c:v>
                </c:pt>
                <c:pt idx="1">
                  <c:v>8.0000000000000002E-3</c:v>
                </c:pt>
                <c:pt idx="2">
                  <c:v>2.5000000000000001E-2</c:v>
                </c:pt>
                <c:pt idx="3">
                  <c:v>3.0000000000000001E-3</c:v>
                </c:pt>
                <c:pt idx="4">
                  <c:v>3.0000000000000001E-3</c:v>
                </c:pt>
              </c:numCache>
            </c:numRef>
          </c:val>
          <c:extLst>
            <c:ext xmlns:c16="http://schemas.microsoft.com/office/drawing/2014/chart" uri="{C3380CC4-5D6E-409C-BE32-E72D297353CC}">
              <c16:uniqueId val="{00000003-2D25-44E7-BD5C-71BB8A47AFB0}"/>
            </c:ext>
          </c:extLst>
        </c:ser>
        <c:dLbls>
          <c:dLblPos val="outEnd"/>
          <c:showLegendKey val="0"/>
          <c:showVal val="1"/>
          <c:showCatName val="0"/>
          <c:showSerName val="0"/>
          <c:showPercent val="0"/>
          <c:showBubbleSize val="0"/>
        </c:dLbls>
        <c:gapWidth val="150"/>
        <c:axId val="394781600"/>
        <c:axId val="394783280"/>
      </c:barChart>
      <c:catAx>
        <c:axId val="394781600"/>
        <c:scaling>
          <c:orientation val="minMax"/>
        </c:scaling>
        <c:delete val="0"/>
        <c:axPos val="l"/>
        <c:title>
          <c:tx>
            <c:rich>
              <a:bodyPr/>
              <a:lstStyle/>
              <a:p>
                <a:pPr>
                  <a:defRPr/>
                </a:pPr>
                <a:r>
                  <a:rPr lang="en-US"/>
                  <a:t>Modes</a:t>
                </a:r>
              </a:p>
            </c:rich>
          </c:tx>
          <c:layout>
            <c:manualLayout>
              <c:xMode val="edge"/>
              <c:yMode val="edge"/>
              <c:x val="6.5587965538784071E-3"/>
              <c:y val="0.45989861954278627"/>
            </c:manualLayout>
          </c:layout>
          <c:overlay val="0"/>
        </c:title>
        <c:numFmt formatCode="General" sourceLinked="0"/>
        <c:majorTickMark val="none"/>
        <c:minorTickMark val="none"/>
        <c:tickLblPos val="nextTo"/>
        <c:crossAx val="394783280"/>
        <c:crosses val="autoZero"/>
        <c:auto val="1"/>
        <c:lblAlgn val="ctr"/>
        <c:lblOffset val="100"/>
        <c:noMultiLvlLbl val="0"/>
      </c:catAx>
      <c:valAx>
        <c:axId val="394783280"/>
        <c:scaling>
          <c:orientation val="minMax"/>
        </c:scaling>
        <c:delete val="0"/>
        <c:axPos val="b"/>
        <c:majorGridlines/>
        <c:title>
          <c:tx>
            <c:rich>
              <a:bodyPr/>
              <a:lstStyle/>
              <a:p>
                <a:pPr>
                  <a:defRPr/>
                </a:pPr>
                <a:r>
                  <a:rPr lang="en-US"/>
                  <a:t>Percent of Total Miles</a:t>
                </a:r>
              </a:p>
            </c:rich>
          </c:tx>
          <c:layout>
            <c:manualLayout>
              <c:xMode val="edge"/>
              <c:yMode val="edge"/>
              <c:x val="0.43514216106080084"/>
              <c:y val="0.95701148043517459"/>
            </c:manualLayout>
          </c:layout>
          <c:overlay val="0"/>
        </c:title>
        <c:numFmt formatCode="0.0%" sourceLinked="1"/>
        <c:majorTickMark val="out"/>
        <c:minorTickMark val="none"/>
        <c:tickLblPos val="nextTo"/>
        <c:crossAx val="394781600"/>
        <c:crosses val="autoZero"/>
        <c:crossBetween val="between"/>
      </c:valAx>
    </c:plotArea>
    <c:legend>
      <c:legendPos val="r"/>
      <c:layout>
        <c:manualLayout>
          <c:xMode val="edge"/>
          <c:yMode val="edge"/>
          <c:x val="0.84465254752615115"/>
          <c:y val="0.12994574787566313"/>
          <c:w val="0.14839207820308081"/>
          <c:h val="0.53250407903771202"/>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Friday: Modes of Transit to the U</a:t>
            </a:r>
          </a:p>
        </c:rich>
      </c:tx>
      <c:overlay val="0"/>
    </c:title>
    <c:autoTitleDeleted val="0"/>
    <c:plotArea>
      <c:layout/>
      <c:barChart>
        <c:barDir val="bar"/>
        <c:grouping val="clustered"/>
        <c:varyColors val="0"/>
        <c:ser>
          <c:idx val="0"/>
          <c:order val="0"/>
          <c:tx>
            <c:strRef>
              <c:f>Sheet1!$G$245</c:f>
              <c:strCache>
                <c:ptCount val="1"/>
                <c:pt idx="0">
                  <c:v>Fri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Sheet1!$G$246:$G$252</c:f>
              <c:numCache>
                <c:formatCode>0.0%</c:formatCode>
                <c:ptCount val="7"/>
                <c:pt idx="0">
                  <c:v>0.224</c:v>
                </c:pt>
                <c:pt idx="1">
                  <c:v>2.9000000000000001E-2</c:v>
                </c:pt>
                <c:pt idx="2">
                  <c:v>0.16600000000000001</c:v>
                </c:pt>
                <c:pt idx="3">
                  <c:v>3.9E-2</c:v>
                </c:pt>
                <c:pt idx="4">
                  <c:v>8.2000000000000003E-2</c:v>
                </c:pt>
                <c:pt idx="5">
                  <c:v>8.0000000000000002E-3</c:v>
                </c:pt>
                <c:pt idx="6">
                  <c:v>4.7E-2</c:v>
                </c:pt>
              </c:numCache>
            </c:numRef>
          </c:val>
          <c:extLst>
            <c:ext xmlns:c16="http://schemas.microsoft.com/office/drawing/2014/chart" uri="{C3380CC4-5D6E-409C-BE32-E72D297353CC}">
              <c16:uniqueId val="{00000000-E6C0-46EB-AB21-6DF5E978887F}"/>
            </c:ext>
          </c:extLst>
        </c:ser>
        <c:dLbls>
          <c:showLegendKey val="0"/>
          <c:showVal val="1"/>
          <c:showCatName val="0"/>
          <c:showSerName val="0"/>
          <c:showPercent val="0"/>
          <c:showBubbleSize val="0"/>
        </c:dLbls>
        <c:gapWidth val="150"/>
        <c:overlap val="-25"/>
        <c:axId val="339813088"/>
        <c:axId val="339813648"/>
      </c:barChart>
      <c:catAx>
        <c:axId val="339813088"/>
        <c:scaling>
          <c:orientation val="minMax"/>
        </c:scaling>
        <c:delete val="0"/>
        <c:axPos val="l"/>
        <c:numFmt formatCode="General" sourceLinked="0"/>
        <c:majorTickMark val="none"/>
        <c:minorTickMark val="none"/>
        <c:tickLblPos val="nextTo"/>
        <c:crossAx val="339813648"/>
        <c:crosses val="autoZero"/>
        <c:auto val="1"/>
        <c:lblAlgn val="ctr"/>
        <c:lblOffset val="100"/>
        <c:noMultiLvlLbl val="0"/>
      </c:catAx>
      <c:valAx>
        <c:axId val="339813648"/>
        <c:scaling>
          <c:orientation val="minMax"/>
        </c:scaling>
        <c:delete val="0"/>
        <c:axPos val="b"/>
        <c:numFmt formatCode="0.0%" sourceLinked="1"/>
        <c:majorTickMark val="out"/>
        <c:minorTickMark val="none"/>
        <c:tickLblPos val="nextTo"/>
        <c:crossAx val="33981308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Saturday: Modes of Transit to the U</a:t>
            </a:r>
          </a:p>
        </c:rich>
      </c:tx>
      <c:overlay val="0"/>
    </c:title>
    <c:autoTitleDeleted val="0"/>
    <c:plotArea>
      <c:layout/>
      <c:barChart>
        <c:barDir val="bar"/>
        <c:grouping val="clustered"/>
        <c:varyColors val="0"/>
        <c:ser>
          <c:idx val="0"/>
          <c:order val="0"/>
          <c:tx>
            <c:strRef>
              <c:f>Sheet1!$H$245</c:f>
              <c:strCache>
                <c:ptCount val="1"/>
                <c:pt idx="0">
                  <c:v>Sat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Sheet1!$H$246:$H$252</c:f>
              <c:numCache>
                <c:formatCode>0.0%</c:formatCode>
                <c:ptCount val="7"/>
                <c:pt idx="0">
                  <c:v>7.0999999999999994E-2</c:v>
                </c:pt>
                <c:pt idx="1">
                  <c:v>6.0000000000000001E-3</c:v>
                </c:pt>
                <c:pt idx="2">
                  <c:v>3.1E-2</c:v>
                </c:pt>
                <c:pt idx="3">
                  <c:v>3.0000000000000001E-3</c:v>
                </c:pt>
                <c:pt idx="4">
                  <c:v>0.03</c:v>
                </c:pt>
                <c:pt idx="5">
                  <c:v>3.0000000000000001E-3</c:v>
                </c:pt>
                <c:pt idx="6">
                  <c:v>0.17399999999999999</c:v>
                </c:pt>
              </c:numCache>
            </c:numRef>
          </c:val>
          <c:extLst>
            <c:ext xmlns:c16="http://schemas.microsoft.com/office/drawing/2014/chart" uri="{C3380CC4-5D6E-409C-BE32-E72D297353CC}">
              <c16:uniqueId val="{00000000-7480-4FAA-96EB-DE7F0234E69A}"/>
            </c:ext>
          </c:extLst>
        </c:ser>
        <c:dLbls>
          <c:showLegendKey val="0"/>
          <c:showVal val="1"/>
          <c:showCatName val="0"/>
          <c:showSerName val="0"/>
          <c:showPercent val="0"/>
          <c:showBubbleSize val="0"/>
        </c:dLbls>
        <c:gapWidth val="150"/>
        <c:overlap val="-25"/>
        <c:axId val="339815888"/>
        <c:axId val="339816448"/>
      </c:barChart>
      <c:catAx>
        <c:axId val="339815888"/>
        <c:scaling>
          <c:orientation val="minMax"/>
        </c:scaling>
        <c:delete val="0"/>
        <c:axPos val="l"/>
        <c:numFmt formatCode="General" sourceLinked="0"/>
        <c:majorTickMark val="none"/>
        <c:minorTickMark val="none"/>
        <c:tickLblPos val="nextTo"/>
        <c:crossAx val="339816448"/>
        <c:crosses val="autoZero"/>
        <c:auto val="1"/>
        <c:lblAlgn val="ctr"/>
        <c:lblOffset val="100"/>
        <c:noMultiLvlLbl val="0"/>
      </c:catAx>
      <c:valAx>
        <c:axId val="339816448"/>
        <c:scaling>
          <c:orientation val="minMax"/>
        </c:scaling>
        <c:delete val="0"/>
        <c:axPos val="b"/>
        <c:numFmt formatCode="0.0%" sourceLinked="1"/>
        <c:majorTickMark val="out"/>
        <c:minorTickMark val="none"/>
        <c:tickLblPos val="nextTo"/>
        <c:crossAx val="33981588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aseline="0"/>
              <a:t>SOV Drivers' Second Choice of Transportation </a:t>
            </a:r>
            <a:endParaRPr lang="en-US" sz="1400"/>
          </a:p>
        </c:rich>
      </c:tx>
      <c:overlay val="0"/>
    </c:title>
    <c:autoTitleDeleted val="0"/>
    <c:plotArea>
      <c:layout/>
      <c:barChart>
        <c:barDir val="col"/>
        <c:grouping val="clustered"/>
        <c:varyColors val="0"/>
        <c:ser>
          <c:idx val="0"/>
          <c:order val="0"/>
          <c:tx>
            <c:strRef>
              <c:f>Sheet1!$B$654</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Sheet1!$A$655:$A$658</c:f>
              <c:strCache>
                <c:ptCount val="4"/>
                <c:pt idx="0">
                  <c:v>UTA (Bus, Trax, Frontrunner)</c:v>
                </c:pt>
                <c:pt idx="1">
                  <c:v>U Campus Shuttle</c:v>
                </c:pt>
                <c:pt idx="2">
                  <c:v>Bike, scooter, skateboard, rollerskates</c:v>
                </c:pt>
                <c:pt idx="3">
                  <c:v>Walk or run</c:v>
                </c:pt>
              </c:strCache>
            </c:strRef>
          </c:cat>
          <c:val>
            <c:numRef>
              <c:f>Sheet1!$B$655:$B$658</c:f>
              <c:numCache>
                <c:formatCode>0.0%</c:formatCode>
                <c:ptCount val="4"/>
                <c:pt idx="0">
                  <c:v>0.81699999999999995</c:v>
                </c:pt>
                <c:pt idx="1">
                  <c:v>6.3E-2</c:v>
                </c:pt>
                <c:pt idx="2">
                  <c:v>7.8E-2</c:v>
                </c:pt>
                <c:pt idx="3">
                  <c:v>4.2999999999999997E-2</c:v>
                </c:pt>
              </c:numCache>
            </c:numRef>
          </c:val>
          <c:extLst>
            <c:ext xmlns:c16="http://schemas.microsoft.com/office/drawing/2014/chart" uri="{C3380CC4-5D6E-409C-BE32-E72D297353CC}">
              <c16:uniqueId val="{00000000-E7CB-4B51-902A-8ADD73763B58}"/>
            </c:ext>
          </c:extLst>
        </c:ser>
        <c:dLbls>
          <c:showLegendKey val="0"/>
          <c:showVal val="1"/>
          <c:showCatName val="0"/>
          <c:showSerName val="0"/>
          <c:showPercent val="0"/>
          <c:showBubbleSize val="0"/>
        </c:dLbls>
        <c:gapWidth val="75"/>
        <c:axId val="339818688"/>
        <c:axId val="339819248"/>
      </c:barChart>
      <c:catAx>
        <c:axId val="339818688"/>
        <c:scaling>
          <c:orientation val="minMax"/>
        </c:scaling>
        <c:delete val="0"/>
        <c:axPos val="b"/>
        <c:numFmt formatCode="General" sourceLinked="0"/>
        <c:majorTickMark val="none"/>
        <c:minorTickMark val="none"/>
        <c:tickLblPos val="nextTo"/>
        <c:crossAx val="339819248"/>
        <c:crosses val="autoZero"/>
        <c:auto val="1"/>
        <c:lblAlgn val="ctr"/>
        <c:lblOffset val="100"/>
        <c:noMultiLvlLbl val="0"/>
      </c:catAx>
      <c:valAx>
        <c:axId val="339819248"/>
        <c:scaling>
          <c:orientation val="minMax"/>
        </c:scaling>
        <c:delete val="0"/>
        <c:axPos val="l"/>
        <c:numFmt formatCode="0.0%" sourceLinked="1"/>
        <c:majorTickMark val="none"/>
        <c:minorTickMark val="none"/>
        <c:tickLblPos val="nextTo"/>
        <c:crossAx val="33981868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Reasons</a:t>
            </a:r>
            <a:r>
              <a:rPr lang="en-US" sz="1400" baseline="0"/>
              <a:t> people choose to drive instead of riding UTA</a:t>
            </a:r>
            <a:endParaRPr lang="en-US" sz="1400"/>
          </a:p>
        </c:rich>
      </c:tx>
      <c:overlay val="0"/>
    </c:title>
    <c:autoTitleDeleted val="0"/>
    <c:plotArea>
      <c:layout/>
      <c:barChart>
        <c:barDir val="col"/>
        <c:grouping val="clustered"/>
        <c:varyColors val="0"/>
        <c:ser>
          <c:idx val="0"/>
          <c:order val="0"/>
          <c:tx>
            <c:strRef>
              <c:f>Sheet1!$B$660</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Sheet1!$A$661:$A$668</c:f>
              <c:strCache>
                <c:ptCount val="8"/>
                <c:pt idx="0">
                  <c:v>I do not know the UTA routes and/or schedules</c:v>
                </c:pt>
                <c:pt idx="1">
                  <c:v>Convenience</c:v>
                </c:pt>
                <c:pt idx="2">
                  <c:v>UTA Takes too much time</c:v>
                </c:pt>
                <c:pt idx="3">
                  <c:v>UTA is unreliable</c:v>
                </c:pt>
                <c:pt idx="4">
                  <c:v>I need to take frequent trips during the day for work or personal errands</c:v>
                </c:pt>
                <c:pt idx="5">
                  <c:v>UTA stops too far from where I need to go on campus</c:v>
                </c:pt>
                <c:pt idx="6">
                  <c:v>I do not feel safe riding UTA</c:v>
                </c:pt>
                <c:pt idx="7">
                  <c:v>Other</c:v>
                </c:pt>
              </c:strCache>
            </c:strRef>
          </c:cat>
          <c:val>
            <c:numRef>
              <c:f>Sheet1!$B$661:$B$668</c:f>
              <c:numCache>
                <c:formatCode>0.0%</c:formatCode>
                <c:ptCount val="8"/>
                <c:pt idx="0">
                  <c:v>7.8E-2</c:v>
                </c:pt>
                <c:pt idx="1">
                  <c:v>0.59699999999999998</c:v>
                </c:pt>
                <c:pt idx="2">
                  <c:v>0.58899999999999997</c:v>
                </c:pt>
                <c:pt idx="3">
                  <c:v>0.14799999999999999</c:v>
                </c:pt>
                <c:pt idx="4">
                  <c:v>0.317</c:v>
                </c:pt>
                <c:pt idx="5">
                  <c:v>0.15</c:v>
                </c:pt>
                <c:pt idx="6">
                  <c:v>5.1999999999999998E-2</c:v>
                </c:pt>
                <c:pt idx="7">
                  <c:v>0.24299999999999999</c:v>
                </c:pt>
              </c:numCache>
            </c:numRef>
          </c:val>
          <c:extLst>
            <c:ext xmlns:c16="http://schemas.microsoft.com/office/drawing/2014/chart" uri="{C3380CC4-5D6E-409C-BE32-E72D297353CC}">
              <c16:uniqueId val="{00000000-349B-472D-87B8-334FDD02DCD4}"/>
            </c:ext>
          </c:extLst>
        </c:ser>
        <c:dLbls>
          <c:showLegendKey val="0"/>
          <c:showVal val="1"/>
          <c:showCatName val="0"/>
          <c:showSerName val="0"/>
          <c:showPercent val="0"/>
          <c:showBubbleSize val="0"/>
        </c:dLbls>
        <c:gapWidth val="75"/>
        <c:axId val="340294992"/>
        <c:axId val="340295552"/>
      </c:barChart>
      <c:catAx>
        <c:axId val="340294992"/>
        <c:scaling>
          <c:orientation val="minMax"/>
        </c:scaling>
        <c:delete val="0"/>
        <c:axPos val="b"/>
        <c:numFmt formatCode="General" sourceLinked="0"/>
        <c:majorTickMark val="none"/>
        <c:minorTickMark val="none"/>
        <c:tickLblPos val="nextTo"/>
        <c:crossAx val="340295552"/>
        <c:crosses val="autoZero"/>
        <c:auto val="1"/>
        <c:lblAlgn val="ctr"/>
        <c:lblOffset val="100"/>
        <c:noMultiLvlLbl val="0"/>
      </c:catAx>
      <c:valAx>
        <c:axId val="340295552"/>
        <c:scaling>
          <c:orientation val="minMax"/>
        </c:scaling>
        <c:delete val="0"/>
        <c:axPos val="l"/>
        <c:numFmt formatCode="0.0%" sourceLinked="1"/>
        <c:majorTickMark val="none"/>
        <c:minorTickMark val="none"/>
        <c:tickLblPos val="nextTo"/>
        <c:crossAx val="34029499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Number of Commute</a:t>
            </a:r>
            <a:r>
              <a:rPr lang="en-US" baseline="0"/>
              <a:t> Trips (Inbound + Outbound) Per Day</a:t>
            </a:r>
            <a:endParaRPr lang="en-US"/>
          </a:p>
        </c:rich>
      </c:tx>
      <c:layout>
        <c:manualLayout>
          <c:xMode val="edge"/>
          <c:yMode val="edge"/>
          <c:x val="0.18444996228432703"/>
          <c:y val="1.8286784811167533E-2"/>
        </c:manualLayout>
      </c:layout>
      <c:overlay val="1"/>
    </c:title>
    <c:autoTitleDeleted val="0"/>
    <c:plotArea>
      <c:layout>
        <c:manualLayout>
          <c:layoutTarget val="inner"/>
          <c:xMode val="edge"/>
          <c:yMode val="edge"/>
          <c:x val="0.12170387687186313"/>
          <c:y val="0.10000128492424089"/>
          <c:w val="0.84961716254353881"/>
          <c:h val="0.75179545535262626"/>
        </c:manualLayout>
      </c:layout>
      <c:barChart>
        <c:barDir val="col"/>
        <c:grouping val="clustered"/>
        <c:varyColors val="0"/>
        <c:ser>
          <c:idx val="0"/>
          <c:order val="0"/>
          <c:tx>
            <c:strRef>
              <c:f>Sheet1!$J$88</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Sheet1!$I$89:$I$93</c:f>
              <c:strCache>
                <c:ptCount val="5"/>
                <c:pt idx="0">
                  <c:v>0</c:v>
                </c:pt>
                <c:pt idx="1">
                  <c:v>2</c:v>
                </c:pt>
                <c:pt idx="2">
                  <c:v>3</c:v>
                </c:pt>
                <c:pt idx="3">
                  <c:v>4</c:v>
                </c:pt>
                <c:pt idx="4">
                  <c:v>5 - &gt;10</c:v>
                </c:pt>
              </c:strCache>
            </c:strRef>
          </c:cat>
          <c:val>
            <c:numRef>
              <c:f>Sheet1!$J$89:$J$93</c:f>
              <c:numCache>
                <c:formatCode>0.0%</c:formatCode>
                <c:ptCount val="5"/>
                <c:pt idx="0">
                  <c:v>1.7000000000000001E-2</c:v>
                </c:pt>
                <c:pt idx="1">
                  <c:v>0.874</c:v>
                </c:pt>
                <c:pt idx="2">
                  <c:v>1.7999999999999999E-2</c:v>
                </c:pt>
                <c:pt idx="3">
                  <c:v>6.7000000000000004E-2</c:v>
                </c:pt>
                <c:pt idx="4">
                  <c:v>2.4E-2</c:v>
                </c:pt>
              </c:numCache>
            </c:numRef>
          </c:val>
          <c:extLst>
            <c:ext xmlns:c16="http://schemas.microsoft.com/office/drawing/2014/chart" uri="{C3380CC4-5D6E-409C-BE32-E72D297353CC}">
              <c16:uniqueId val="{00000000-427E-48FB-AFAC-6FD7D621336A}"/>
            </c:ext>
          </c:extLst>
        </c:ser>
        <c:dLbls>
          <c:showLegendKey val="0"/>
          <c:showVal val="1"/>
          <c:showCatName val="0"/>
          <c:showSerName val="0"/>
          <c:showPercent val="0"/>
          <c:showBubbleSize val="0"/>
        </c:dLbls>
        <c:gapWidth val="75"/>
        <c:axId val="340297792"/>
        <c:axId val="340298352"/>
      </c:barChart>
      <c:catAx>
        <c:axId val="340297792"/>
        <c:scaling>
          <c:orientation val="minMax"/>
        </c:scaling>
        <c:delete val="0"/>
        <c:axPos val="b"/>
        <c:title>
          <c:tx>
            <c:rich>
              <a:bodyPr/>
              <a:lstStyle/>
              <a:p>
                <a:pPr>
                  <a:defRPr/>
                </a:pPr>
                <a:r>
                  <a:rPr lang="en-US"/>
                  <a:t>Number of Commute</a:t>
                </a:r>
                <a:r>
                  <a:rPr lang="en-US" baseline="0"/>
                  <a:t> Trips</a:t>
                </a:r>
                <a:endParaRPr lang="en-US"/>
              </a:p>
            </c:rich>
          </c:tx>
          <c:layout>
            <c:manualLayout>
              <c:xMode val="edge"/>
              <c:yMode val="edge"/>
              <c:x val="0.39046557177503116"/>
              <c:y val="0.92107455644415204"/>
            </c:manualLayout>
          </c:layout>
          <c:overlay val="0"/>
        </c:title>
        <c:numFmt formatCode="General" sourceLinked="0"/>
        <c:majorTickMark val="none"/>
        <c:minorTickMark val="none"/>
        <c:tickLblPos val="nextTo"/>
        <c:crossAx val="340298352"/>
        <c:crosses val="autoZero"/>
        <c:auto val="1"/>
        <c:lblAlgn val="ctr"/>
        <c:lblOffset val="100"/>
        <c:noMultiLvlLbl val="0"/>
      </c:catAx>
      <c:valAx>
        <c:axId val="340298352"/>
        <c:scaling>
          <c:orientation val="minMax"/>
        </c:scaling>
        <c:delete val="0"/>
        <c:axPos val="l"/>
        <c:title>
          <c:tx>
            <c:rich>
              <a:bodyPr rot="-5400000" vert="horz"/>
              <a:lstStyle/>
              <a:p>
                <a:pPr>
                  <a:defRPr/>
                </a:pPr>
                <a:r>
                  <a:rPr lang="en-US"/>
                  <a:t>Count in Percent</a:t>
                </a:r>
              </a:p>
            </c:rich>
          </c:tx>
          <c:overlay val="0"/>
        </c:title>
        <c:numFmt formatCode="0.0%" sourceLinked="1"/>
        <c:majorTickMark val="none"/>
        <c:minorTickMark val="none"/>
        <c:tickLblPos val="nextTo"/>
        <c:crossAx val="34029779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MPG,</a:t>
            </a:r>
            <a:r>
              <a:rPr lang="en-US" baseline="0"/>
              <a:t> Personal Vehicles by Percentage</a:t>
            </a:r>
            <a:endParaRPr lang="en-US"/>
          </a:p>
        </c:rich>
      </c:tx>
      <c:overlay val="0"/>
    </c:title>
    <c:autoTitleDeleted val="0"/>
    <c:plotArea>
      <c:layout/>
      <c:barChart>
        <c:barDir val="col"/>
        <c:grouping val="clustered"/>
        <c:varyColors val="0"/>
        <c:ser>
          <c:idx val="0"/>
          <c:order val="0"/>
          <c:tx>
            <c:strRef>
              <c:f>Sheet1!$C$485</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Sheet1!$A$486:$A$492</c:f>
              <c:strCache>
                <c:ptCount val="7"/>
                <c:pt idx="0">
                  <c:v>≤9</c:v>
                </c:pt>
                <c:pt idx="1">
                  <c:v>10 - 19</c:v>
                </c:pt>
                <c:pt idx="2">
                  <c:v>20 - 29</c:v>
                </c:pt>
                <c:pt idx="3">
                  <c:v>30 - 39</c:v>
                </c:pt>
                <c:pt idx="4">
                  <c:v>40 - 49</c:v>
                </c:pt>
                <c:pt idx="5">
                  <c:v>50 - 59</c:v>
                </c:pt>
                <c:pt idx="6">
                  <c:v>60 - ≥100</c:v>
                </c:pt>
              </c:strCache>
            </c:strRef>
          </c:cat>
          <c:val>
            <c:numRef>
              <c:f>Sheet1!$C$486:$C$492</c:f>
              <c:numCache>
                <c:formatCode>0.0%</c:formatCode>
                <c:ptCount val="7"/>
                <c:pt idx="0">
                  <c:v>2E-3</c:v>
                </c:pt>
                <c:pt idx="1">
                  <c:v>0.18</c:v>
                </c:pt>
                <c:pt idx="2" formatCode="0%">
                  <c:v>0.55400000000000005</c:v>
                </c:pt>
                <c:pt idx="3">
                  <c:v>0.21299999999999999</c:v>
                </c:pt>
                <c:pt idx="4">
                  <c:v>3.6999999999999998E-2</c:v>
                </c:pt>
                <c:pt idx="5">
                  <c:v>8.0000000000000002E-3</c:v>
                </c:pt>
                <c:pt idx="6">
                  <c:v>7.0000000000000001E-3</c:v>
                </c:pt>
              </c:numCache>
            </c:numRef>
          </c:val>
          <c:extLst>
            <c:ext xmlns:c16="http://schemas.microsoft.com/office/drawing/2014/chart" uri="{C3380CC4-5D6E-409C-BE32-E72D297353CC}">
              <c16:uniqueId val="{00000000-2A81-4786-9CC5-13349BE29A6A}"/>
            </c:ext>
          </c:extLst>
        </c:ser>
        <c:dLbls>
          <c:showLegendKey val="0"/>
          <c:showVal val="1"/>
          <c:showCatName val="0"/>
          <c:showSerName val="0"/>
          <c:showPercent val="0"/>
          <c:showBubbleSize val="0"/>
        </c:dLbls>
        <c:gapWidth val="150"/>
        <c:overlap val="-25"/>
        <c:axId val="340300592"/>
        <c:axId val="340301152"/>
      </c:barChart>
      <c:catAx>
        <c:axId val="340300592"/>
        <c:scaling>
          <c:orientation val="minMax"/>
        </c:scaling>
        <c:delete val="0"/>
        <c:axPos val="b"/>
        <c:numFmt formatCode="General" sourceLinked="0"/>
        <c:majorTickMark val="none"/>
        <c:minorTickMark val="none"/>
        <c:tickLblPos val="nextTo"/>
        <c:crossAx val="340301152"/>
        <c:crosses val="autoZero"/>
        <c:auto val="1"/>
        <c:lblAlgn val="ctr"/>
        <c:lblOffset val="100"/>
        <c:noMultiLvlLbl val="0"/>
      </c:catAx>
      <c:valAx>
        <c:axId val="340301152"/>
        <c:scaling>
          <c:orientation val="minMax"/>
        </c:scaling>
        <c:delete val="0"/>
        <c:axPos val="l"/>
        <c:numFmt formatCode="0.0%" sourceLinked="1"/>
        <c:majorTickMark val="out"/>
        <c:minorTickMark val="none"/>
        <c:tickLblPos val="nextTo"/>
        <c:crossAx val="34030059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Modes of Transportation On Campus</a:t>
            </a:r>
          </a:p>
        </c:rich>
      </c:tx>
      <c:overlay val="0"/>
    </c:title>
    <c:autoTitleDeleted val="0"/>
    <c:plotArea>
      <c:layout/>
      <c:pieChart>
        <c:varyColors val="1"/>
        <c:ser>
          <c:idx val="0"/>
          <c:order val="0"/>
          <c:tx>
            <c:strRef>
              <c:f>Sheet1!$K$127</c:f>
              <c:strCache>
                <c:ptCount val="1"/>
                <c:pt idx="0">
                  <c:v>Percent</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Sheet1!$J$128:$J$133</c:f>
              <c:strCache>
                <c:ptCount val="6"/>
                <c:pt idx="0">
                  <c:v>Walk/run</c:v>
                </c:pt>
                <c:pt idx="1">
                  <c:v>Bicycle, skateboard, scooter, rollerskates</c:v>
                </c:pt>
                <c:pt idx="2">
                  <c:v>U Campus Shuttle</c:v>
                </c:pt>
                <c:pt idx="3">
                  <c:v>TRAX</c:v>
                </c:pt>
                <c:pt idx="4">
                  <c:v>Golf Cart</c:v>
                </c:pt>
                <c:pt idx="5">
                  <c:v>Drive</c:v>
                </c:pt>
              </c:strCache>
            </c:strRef>
          </c:cat>
          <c:val>
            <c:numRef>
              <c:f>Sheet1!$K$128:$K$133</c:f>
              <c:numCache>
                <c:formatCode>0.0%</c:formatCode>
                <c:ptCount val="6"/>
                <c:pt idx="0">
                  <c:v>0.88900000000000001</c:v>
                </c:pt>
                <c:pt idx="1">
                  <c:v>7.6999999999999999E-2</c:v>
                </c:pt>
                <c:pt idx="2">
                  <c:v>0.23</c:v>
                </c:pt>
                <c:pt idx="3">
                  <c:v>6.8000000000000005E-2</c:v>
                </c:pt>
                <c:pt idx="4">
                  <c:v>1.0999999999999999E-2</c:v>
                </c:pt>
                <c:pt idx="5">
                  <c:v>0.16200000000000001</c:v>
                </c:pt>
              </c:numCache>
            </c:numRef>
          </c:val>
          <c:extLst>
            <c:ext xmlns:c16="http://schemas.microsoft.com/office/drawing/2014/chart" uri="{C3380CC4-5D6E-409C-BE32-E72D297353CC}">
              <c16:uniqueId val="{00000000-B41C-421D-BE3B-6133199D593E}"/>
            </c:ext>
          </c:extLst>
        </c:ser>
        <c:dLbls>
          <c:showLegendKey val="0"/>
          <c:showVal val="1"/>
          <c:showCatName val="1"/>
          <c:showSerName val="0"/>
          <c:showPercent val="0"/>
          <c:showBubbleSize val="0"/>
          <c:showLeaderLines val="1"/>
        </c:dLbls>
        <c:firstSliceAng val="0"/>
      </c:pieChart>
    </c:plotArea>
    <c:plotVisOnly val="1"/>
    <c:dispBlanksAs val="gap"/>
    <c:showDLblsOverMax val="0"/>
  </c:chart>
  <c:txPr>
    <a:bodyPr/>
    <a:lstStyle/>
    <a:p>
      <a:pPr>
        <a:defRPr sz="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a:t>
            </a:r>
            <a:r>
              <a:rPr lang="en-US" baseline="0"/>
              <a:t> of Students Living on Campus for the Fall 2014 Semester</a:t>
            </a:r>
            <a:endParaRPr lang="en-US"/>
          </a:p>
        </c:rich>
      </c:tx>
      <c:layout>
        <c:manualLayout>
          <c:xMode val="edge"/>
          <c:yMode val="edge"/>
          <c:x val="0.14003048551355621"/>
          <c:y val="1.6667867889511523E-2"/>
        </c:manualLayout>
      </c:layout>
      <c:overlay val="1"/>
    </c:title>
    <c:autoTitleDeleted val="0"/>
    <c:plotArea>
      <c:layout>
        <c:manualLayout>
          <c:layoutTarget val="inner"/>
          <c:xMode val="edge"/>
          <c:yMode val="edge"/>
          <c:x val="0.34676625248818932"/>
          <c:y val="0.12241085424962612"/>
          <c:w val="0.57676528720157927"/>
          <c:h val="0.76100632502904353"/>
        </c:manualLayout>
      </c:layout>
      <c:barChart>
        <c:barDir val="bar"/>
        <c:grouping val="clustered"/>
        <c:varyColors val="0"/>
        <c:ser>
          <c:idx val="0"/>
          <c:order val="0"/>
          <c:tx>
            <c:strRef>
              <c:f>Sheet1!$K$39</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Sheet1!$J$40:$J$50</c:f>
              <c:strCache>
                <c:ptCount val="11"/>
                <c:pt idx="0">
                  <c:v>Chapel Glenn</c:v>
                </c:pt>
                <c:pt idx="1">
                  <c:v>Gateway Heights</c:v>
                </c:pt>
                <c:pt idx="2">
                  <c:v>Sage Point</c:v>
                </c:pt>
                <c:pt idx="3">
                  <c:v>Officers Circle</c:v>
                </c:pt>
                <c:pt idx="4">
                  <c:v>Benchmark Plaza</c:v>
                </c:pt>
                <c:pt idx="5">
                  <c:v>Downtown Commons</c:v>
                </c:pt>
                <c:pt idx="6">
                  <c:v>Shoreline Ridge</c:v>
                </c:pt>
                <c:pt idx="7">
                  <c:v>Donna Garff Marriott Honors Residential Scholars Community</c:v>
                </c:pt>
                <c:pt idx="8">
                  <c:v>East or West Village Student Apartments</c:v>
                </c:pt>
                <c:pt idx="9">
                  <c:v>Medical Towers</c:v>
                </c:pt>
                <c:pt idx="10">
                  <c:v>Ft. Douglas Employee Housing</c:v>
                </c:pt>
              </c:strCache>
            </c:strRef>
          </c:cat>
          <c:val>
            <c:numRef>
              <c:f>Sheet1!$K$40:$K$50</c:f>
              <c:numCache>
                <c:formatCode>0.0%</c:formatCode>
                <c:ptCount val="11"/>
                <c:pt idx="0">
                  <c:v>0.06</c:v>
                </c:pt>
                <c:pt idx="1">
                  <c:v>6.8000000000000005E-2</c:v>
                </c:pt>
                <c:pt idx="2">
                  <c:v>0.13700000000000001</c:v>
                </c:pt>
                <c:pt idx="3">
                  <c:v>3.5000000000000003E-2</c:v>
                </c:pt>
                <c:pt idx="4">
                  <c:v>4.5999999999999999E-2</c:v>
                </c:pt>
                <c:pt idx="5">
                  <c:v>7.0000000000000001E-3</c:v>
                </c:pt>
                <c:pt idx="6">
                  <c:v>5.1999999999999998E-2</c:v>
                </c:pt>
                <c:pt idx="7">
                  <c:v>9.1999999999999998E-2</c:v>
                </c:pt>
                <c:pt idx="8">
                  <c:v>0.28299999999999997</c:v>
                </c:pt>
                <c:pt idx="9">
                  <c:v>3.2000000000000001E-2</c:v>
                </c:pt>
                <c:pt idx="10">
                  <c:v>6.0000000000000001E-3</c:v>
                </c:pt>
              </c:numCache>
            </c:numRef>
          </c:val>
          <c:extLst>
            <c:ext xmlns:c16="http://schemas.microsoft.com/office/drawing/2014/chart" uri="{C3380CC4-5D6E-409C-BE32-E72D297353CC}">
              <c16:uniqueId val="{00000000-1284-4349-8914-5BB1989CA176}"/>
            </c:ext>
          </c:extLst>
        </c:ser>
        <c:dLbls>
          <c:showLegendKey val="0"/>
          <c:showVal val="1"/>
          <c:showCatName val="0"/>
          <c:showSerName val="0"/>
          <c:showPercent val="0"/>
          <c:showBubbleSize val="0"/>
        </c:dLbls>
        <c:gapWidth val="75"/>
        <c:axId val="341247680"/>
        <c:axId val="341247120"/>
      </c:barChart>
      <c:valAx>
        <c:axId val="341247120"/>
        <c:scaling>
          <c:orientation val="minMax"/>
        </c:scaling>
        <c:delete val="0"/>
        <c:axPos val="b"/>
        <c:title>
          <c:tx>
            <c:rich>
              <a:bodyPr/>
              <a:lstStyle/>
              <a:p>
                <a:pPr>
                  <a:defRPr/>
                </a:pPr>
                <a:r>
                  <a:rPr lang="en-US"/>
                  <a:t>Percentage Distribution of Students</a:t>
                </a:r>
              </a:p>
            </c:rich>
          </c:tx>
          <c:layout>
            <c:manualLayout>
              <c:xMode val="edge"/>
              <c:yMode val="edge"/>
              <c:x val="0.36149148804973891"/>
              <c:y val="0.95179588821420202"/>
            </c:manualLayout>
          </c:layout>
          <c:overlay val="0"/>
        </c:title>
        <c:numFmt formatCode="0.0%" sourceLinked="1"/>
        <c:majorTickMark val="none"/>
        <c:minorTickMark val="none"/>
        <c:tickLblPos val="nextTo"/>
        <c:crossAx val="341247680"/>
        <c:crosses val="autoZero"/>
        <c:crossBetween val="between"/>
      </c:valAx>
      <c:catAx>
        <c:axId val="341247680"/>
        <c:scaling>
          <c:orientation val="minMax"/>
        </c:scaling>
        <c:delete val="0"/>
        <c:axPos val="l"/>
        <c:title>
          <c:tx>
            <c:rich>
              <a:bodyPr rot="-5400000" vert="horz"/>
              <a:lstStyle/>
              <a:p>
                <a:pPr>
                  <a:defRPr/>
                </a:pPr>
                <a:r>
                  <a:rPr lang="en-US"/>
                  <a:t>On</a:t>
                </a:r>
                <a:r>
                  <a:rPr lang="en-US" baseline="0"/>
                  <a:t> Campus Living</a:t>
                </a:r>
                <a:endParaRPr lang="en-US"/>
              </a:p>
            </c:rich>
          </c:tx>
          <c:layout>
            <c:manualLayout>
              <c:xMode val="edge"/>
              <c:yMode val="edge"/>
              <c:x val="1.1566253283784784E-2"/>
              <c:y val="0.4124214850718031"/>
            </c:manualLayout>
          </c:layout>
          <c:overlay val="0"/>
        </c:title>
        <c:numFmt formatCode="General" sourceLinked="0"/>
        <c:majorTickMark val="none"/>
        <c:minorTickMark val="none"/>
        <c:tickLblPos val="nextTo"/>
        <c:crossAx val="341247120"/>
        <c:crosses val="autoZero"/>
        <c:auto val="1"/>
        <c:lblAlgn val="ctr"/>
        <c:lblOffset val="100"/>
        <c:noMultiLvlLbl val="0"/>
      </c:cat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Arrival and Departure by Percentage</a:t>
            </a:r>
          </a:p>
        </c:rich>
      </c:tx>
      <c:overlay val="0"/>
    </c:title>
    <c:autoTitleDeleted val="0"/>
    <c:plotArea>
      <c:layout/>
      <c:barChart>
        <c:barDir val="col"/>
        <c:grouping val="clustered"/>
        <c:varyColors val="0"/>
        <c:ser>
          <c:idx val="0"/>
          <c:order val="0"/>
          <c:tx>
            <c:strRef>
              <c:f>Sheet1!$A$449</c:f>
              <c:strCache>
                <c:ptCount val="1"/>
                <c:pt idx="0">
                  <c:v>Arrive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Sheet1!$B$448:$I$448</c:f>
              <c:strCache>
                <c:ptCount val="8"/>
                <c:pt idx="0">
                  <c:v>12:00am-4:59am</c:v>
                </c:pt>
                <c:pt idx="1">
                  <c:v>5:00am-6:59am</c:v>
                </c:pt>
                <c:pt idx="2">
                  <c:v>7:00am-8:59am</c:v>
                </c:pt>
                <c:pt idx="3">
                  <c:v>9:00am-11:59am</c:v>
                </c:pt>
                <c:pt idx="4">
                  <c:v>12:00pm-4:59pm</c:v>
                </c:pt>
                <c:pt idx="5">
                  <c:v>5:00pm-6:59pm</c:v>
                </c:pt>
                <c:pt idx="6">
                  <c:v>7:00pm-8:59pm</c:v>
                </c:pt>
                <c:pt idx="7">
                  <c:v>9:00pm-11:59pm</c:v>
                </c:pt>
              </c:strCache>
            </c:strRef>
          </c:cat>
          <c:val>
            <c:numRef>
              <c:f>Sheet1!$B$449:$I$449</c:f>
              <c:numCache>
                <c:formatCode>0.0%</c:formatCode>
                <c:ptCount val="8"/>
                <c:pt idx="0">
                  <c:v>3.0000000000000001E-3</c:v>
                </c:pt>
                <c:pt idx="1">
                  <c:v>5.8999999999999997E-2</c:v>
                </c:pt>
                <c:pt idx="2">
                  <c:v>0.30599999999999999</c:v>
                </c:pt>
                <c:pt idx="3">
                  <c:v>0.18</c:v>
                </c:pt>
                <c:pt idx="4">
                  <c:v>7.0000000000000007E-2</c:v>
                </c:pt>
                <c:pt idx="5">
                  <c:v>3.6999999999999998E-2</c:v>
                </c:pt>
                <c:pt idx="6">
                  <c:v>8.9999999999999993E-3</c:v>
                </c:pt>
                <c:pt idx="7">
                  <c:v>4.0000000000000001E-3</c:v>
                </c:pt>
              </c:numCache>
            </c:numRef>
          </c:val>
          <c:extLst>
            <c:ext xmlns:c16="http://schemas.microsoft.com/office/drawing/2014/chart" uri="{C3380CC4-5D6E-409C-BE32-E72D297353CC}">
              <c16:uniqueId val="{00000000-6719-4CBE-9DC2-5736D14FD764}"/>
            </c:ext>
          </c:extLst>
        </c:ser>
        <c:ser>
          <c:idx val="1"/>
          <c:order val="1"/>
          <c:tx>
            <c:strRef>
              <c:f>Sheet1!$A$450</c:f>
              <c:strCache>
                <c:ptCount val="1"/>
                <c:pt idx="0">
                  <c:v>Depart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Sheet1!$B$448:$I$448</c:f>
              <c:strCache>
                <c:ptCount val="8"/>
                <c:pt idx="0">
                  <c:v>12:00am-4:59am</c:v>
                </c:pt>
                <c:pt idx="1">
                  <c:v>5:00am-6:59am</c:v>
                </c:pt>
                <c:pt idx="2">
                  <c:v>7:00am-8:59am</c:v>
                </c:pt>
                <c:pt idx="3">
                  <c:v>9:00am-11:59am</c:v>
                </c:pt>
                <c:pt idx="4">
                  <c:v>12:00pm-4:59pm</c:v>
                </c:pt>
                <c:pt idx="5">
                  <c:v>5:00pm-6:59pm</c:v>
                </c:pt>
                <c:pt idx="6">
                  <c:v>7:00pm-8:59pm</c:v>
                </c:pt>
                <c:pt idx="7">
                  <c:v>9:00pm-11:59pm</c:v>
                </c:pt>
              </c:strCache>
            </c:strRef>
          </c:cat>
          <c:val>
            <c:numRef>
              <c:f>Sheet1!$B$450:$I$450</c:f>
              <c:numCache>
                <c:formatCode>0.0%</c:formatCode>
                <c:ptCount val="8"/>
                <c:pt idx="0">
                  <c:v>8.9999999999999993E-3</c:v>
                </c:pt>
                <c:pt idx="1">
                  <c:v>1.4999999999999999E-2</c:v>
                </c:pt>
                <c:pt idx="2">
                  <c:v>1.2E-2</c:v>
                </c:pt>
                <c:pt idx="3">
                  <c:v>0.04</c:v>
                </c:pt>
                <c:pt idx="4">
                  <c:v>0.245</c:v>
                </c:pt>
                <c:pt idx="5">
                  <c:v>0.23599999999999999</c:v>
                </c:pt>
                <c:pt idx="6">
                  <c:v>9.6000000000000002E-2</c:v>
                </c:pt>
                <c:pt idx="7">
                  <c:v>6.0999999999999999E-2</c:v>
                </c:pt>
              </c:numCache>
            </c:numRef>
          </c:val>
          <c:extLst>
            <c:ext xmlns:c16="http://schemas.microsoft.com/office/drawing/2014/chart" uri="{C3380CC4-5D6E-409C-BE32-E72D297353CC}">
              <c16:uniqueId val="{00000001-6719-4CBE-9DC2-5736D14FD764}"/>
            </c:ext>
          </c:extLst>
        </c:ser>
        <c:dLbls>
          <c:showLegendKey val="0"/>
          <c:showVal val="1"/>
          <c:showCatName val="0"/>
          <c:showSerName val="0"/>
          <c:showPercent val="0"/>
          <c:showBubbleSize val="0"/>
        </c:dLbls>
        <c:gapWidth val="150"/>
        <c:overlap val="-25"/>
        <c:axId val="341250480"/>
        <c:axId val="341251040"/>
      </c:barChart>
      <c:catAx>
        <c:axId val="341250480"/>
        <c:scaling>
          <c:orientation val="minMax"/>
        </c:scaling>
        <c:delete val="0"/>
        <c:axPos val="b"/>
        <c:numFmt formatCode="General" sourceLinked="0"/>
        <c:majorTickMark val="none"/>
        <c:minorTickMark val="none"/>
        <c:tickLblPos val="nextTo"/>
        <c:crossAx val="341251040"/>
        <c:crosses val="autoZero"/>
        <c:auto val="1"/>
        <c:lblAlgn val="ctr"/>
        <c:lblOffset val="100"/>
        <c:noMultiLvlLbl val="0"/>
      </c:catAx>
      <c:valAx>
        <c:axId val="341251040"/>
        <c:scaling>
          <c:orientation val="minMax"/>
        </c:scaling>
        <c:delete val="0"/>
        <c:axPos val="l"/>
        <c:numFmt formatCode="0.0%" sourceLinked="1"/>
        <c:majorTickMark val="out"/>
        <c:minorTickMark val="none"/>
        <c:tickLblPos val="nextTo"/>
        <c:crossAx val="341250480"/>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Sheet1!$B$507</c:f>
              <c:strCache>
                <c:ptCount val="1"/>
                <c:pt idx="0">
                  <c:v>Electric Vehicles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Sheet1!$A$508:$A$509</c:f>
              <c:strCache>
                <c:ptCount val="2"/>
                <c:pt idx="0">
                  <c:v>Fall 2013</c:v>
                </c:pt>
                <c:pt idx="1">
                  <c:v>Fall 2014</c:v>
                </c:pt>
              </c:strCache>
            </c:strRef>
          </c:cat>
          <c:val>
            <c:numRef>
              <c:f>Sheet1!$B$508:$B$509</c:f>
              <c:numCache>
                <c:formatCode>General</c:formatCode>
                <c:ptCount val="2"/>
                <c:pt idx="0">
                  <c:v>45</c:v>
                </c:pt>
                <c:pt idx="1">
                  <c:v>38</c:v>
                </c:pt>
              </c:numCache>
            </c:numRef>
          </c:val>
          <c:extLst>
            <c:ext xmlns:c16="http://schemas.microsoft.com/office/drawing/2014/chart" uri="{C3380CC4-5D6E-409C-BE32-E72D297353CC}">
              <c16:uniqueId val="{00000000-F4A7-45ED-AF99-AA54F5E5DA92}"/>
            </c:ext>
          </c:extLst>
        </c:ser>
        <c:dLbls>
          <c:showLegendKey val="0"/>
          <c:showVal val="1"/>
          <c:showCatName val="0"/>
          <c:showSerName val="0"/>
          <c:showPercent val="0"/>
          <c:showBubbleSize val="0"/>
        </c:dLbls>
        <c:gapWidth val="150"/>
        <c:overlap val="-25"/>
        <c:axId val="342591200"/>
        <c:axId val="342591760"/>
      </c:barChart>
      <c:catAx>
        <c:axId val="342591200"/>
        <c:scaling>
          <c:orientation val="minMax"/>
        </c:scaling>
        <c:delete val="0"/>
        <c:axPos val="b"/>
        <c:numFmt formatCode="General" sourceLinked="0"/>
        <c:majorTickMark val="none"/>
        <c:minorTickMark val="none"/>
        <c:tickLblPos val="nextTo"/>
        <c:crossAx val="342591760"/>
        <c:crosses val="autoZero"/>
        <c:auto val="1"/>
        <c:lblAlgn val="ctr"/>
        <c:lblOffset val="100"/>
        <c:noMultiLvlLbl val="0"/>
      </c:catAx>
      <c:valAx>
        <c:axId val="342591760"/>
        <c:scaling>
          <c:orientation val="minMax"/>
        </c:scaling>
        <c:delete val="0"/>
        <c:axPos val="l"/>
        <c:numFmt formatCode="General" sourceLinked="1"/>
        <c:majorTickMark val="out"/>
        <c:minorTickMark val="none"/>
        <c:tickLblPos val="nextTo"/>
        <c:crossAx val="3425912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Status by Association with the University of Utah - Fall 2014</a:t>
            </a:r>
          </a:p>
        </c:rich>
      </c:tx>
      <c:layout>
        <c:manualLayout>
          <c:xMode val="edge"/>
          <c:yMode val="edge"/>
          <c:x val="0.18426435235423733"/>
          <c:y val="0"/>
        </c:manualLayout>
      </c:layout>
      <c:overlay val="1"/>
    </c:title>
    <c:autoTitleDeleted val="0"/>
    <c:plotArea>
      <c:layout>
        <c:manualLayout>
          <c:layoutTarget val="inner"/>
          <c:xMode val="edge"/>
          <c:yMode val="edge"/>
          <c:x val="0.13043667939768055"/>
          <c:y val="6.6210021856677861E-2"/>
          <c:w val="0.71248224709116248"/>
          <c:h val="0.87659444267269171"/>
        </c:manualLayout>
      </c:layout>
      <c:barChart>
        <c:barDir val="col"/>
        <c:grouping val="stacked"/>
        <c:varyColors val="0"/>
        <c:ser>
          <c:idx val="0"/>
          <c:order val="0"/>
          <c:tx>
            <c:strRef>
              <c:f>Sheet1!$J$3</c:f>
              <c:strCache>
                <c:ptCount val="1"/>
                <c:pt idx="0">
                  <c:v>Part-time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Sheet1!$K$2:$N$2</c:f>
              <c:strCache>
                <c:ptCount val="4"/>
                <c:pt idx="0">
                  <c:v>Undergraduate Student</c:v>
                </c:pt>
                <c:pt idx="1">
                  <c:v>Graduate Student</c:v>
                </c:pt>
                <c:pt idx="2">
                  <c:v>Staff</c:v>
                </c:pt>
                <c:pt idx="3">
                  <c:v>Faculty</c:v>
                </c:pt>
              </c:strCache>
            </c:strRef>
          </c:cat>
          <c:val>
            <c:numRef>
              <c:f>Sheet1!$K$3:$N$3</c:f>
              <c:numCache>
                <c:formatCode>0.00%</c:formatCode>
                <c:ptCount val="4"/>
                <c:pt idx="0">
                  <c:v>5.8000000000000003E-2</c:v>
                </c:pt>
                <c:pt idx="1">
                  <c:v>2.1000000000000001E-2</c:v>
                </c:pt>
                <c:pt idx="2">
                  <c:v>4.1000000000000002E-2</c:v>
                </c:pt>
                <c:pt idx="3">
                  <c:v>1.9E-2</c:v>
                </c:pt>
              </c:numCache>
            </c:numRef>
          </c:val>
          <c:extLst>
            <c:ext xmlns:c16="http://schemas.microsoft.com/office/drawing/2014/chart" uri="{C3380CC4-5D6E-409C-BE32-E72D297353CC}">
              <c16:uniqueId val="{00000000-244D-44E8-B007-D877409190AA}"/>
            </c:ext>
          </c:extLst>
        </c:ser>
        <c:ser>
          <c:idx val="1"/>
          <c:order val="1"/>
          <c:tx>
            <c:strRef>
              <c:f>Sheet1!$J$4</c:f>
              <c:strCache>
                <c:ptCount val="1"/>
                <c:pt idx="0">
                  <c:v>Full-time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Sheet1!$K$2:$N$2</c:f>
              <c:strCache>
                <c:ptCount val="4"/>
                <c:pt idx="0">
                  <c:v>Undergraduate Student</c:v>
                </c:pt>
                <c:pt idx="1">
                  <c:v>Graduate Student</c:v>
                </c:pt>
                <c:pt idx="2">
                  <c:v>Staff</c:v>
                </c:pt>
                <c:pt idx="3">
                  <c:v>Faculty</c:v>
                </c:pt>
              </c:strCache>
            </c:strRef>
          </c:cat>
          <c:val>
            <c:numRef>
              <c:f>Sheet1!$K$4:$N$4</c:f>
              <c:numCache>
                <c:formatCode>0.00%</c:formatCode>
                <c:ptCount val="4"/>
                <c:pt idx="0">
                  <c:v>0.26700000000000002</c:v>
                </c:pt>
                <c:pt idx="1">
                  <c:v>0.13900000000000001</c:v>
                </c:pt>
                <c:pt idx="2">
                  <c:v>0.36499999999999999</c:v>
                </c:pt>
                <c:pt idx="3" formatCode="0%">
                  <c:v>0.13</c:v>
                </c:pt>
              </c:numCache>
            </c:numRef>
          </c:val>
          <c:extLst>
            <c:ext xmlns:c16="http://schemas.microsoft.com/office/drawing/2014/chart" uri="{C3380CC4-5D6E-409C-BE32-E72D297353CC}">
              <c16:uniqueId val="{00000001-244D-44E8-B007-D877409190AA}"/>
            </c:ext>
          </c:extLst>
        </c:ser>
        <c:dLbls>
          <c:showLegendKey val="0"/>
          <c:showVal val="1"/>
          <c:showCatName val="0"/>
          <c:showSerName val="0"/>
          <c:showPercent val="0"/>
          <c:showBubbleSize val="0"/>
        </c:dLbls>
        <c:gapWidth val="75"/>
        <c:overlap val="100"/>
        <c:axId val="183367552"/>
        <c:axId val="183368112"/>
      </c:barChart>
      <c:catAx>
        <c:axId val="183367552"/>
        <c:scaling>
          <c:orientation val="minMax"/>
        </c:scaling>
        <c:delete val="0"/>
        <c:axPos val="b"/>
        <c:numFmt formatCode="General" sourceLinked="0"/>
        <c:majorTickMark val="none"/>
        <c:minorTickMark val="none"/>
        <c:tickLblPos val="nextTo"/>
        <c:txPr>
          <a:bodyPr/>
          <a:lstStyle/>
          <a:p>
            <a:pPr>
              <a:defRPr b="1"/>
            </a:pPr>
            <a:endParaRPr lang="en-US"/>
          </a:p>
        </c:txPr>
        <c:crossAx val="183368112"/>
        <c:crosses val="autoZero"/>
        <c:auto val="1"/>
        <c:lblAlgn val="ctr"/>
        <c:lblOffset val="100"/>
        <c:noMultiLvlLbl val="0"/>
      </c:catAx>
      <c:valAx>
        <c:axId val="183368112"/>
        <c:scaling>
          <c:orientation val="minMax"/>
        </c:scaling>
        <c:delete val="0"/>
        <c:axPos val="l"/>
        <c:numFmt formatCode="0.00%" sourceLinked="1"/>
        <c:majorTickMark val="none"/>
        <c:minorTickMark val="none"/>
        <c:tickLblPos val="nextTo"/>
        <c:txPr>
          <a:bodyPr/>
          <a:lstStyle/>
          <a:p>
            <a:pPr>
              <a:defRPr sz="900"/>
            </a:pPr>
            <a:endParaRPr lang="en-US"/>
          </a:p>
        </c:txPr>
        <c:crossAx val="1833675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Total Miles (to University) by Mode</a:t>
            </a:r>
          </a:p>
        </c:rich>
      </c:tx>
      <c:overlay val="0"/>
    </c:title>
    <c:autoTitleDeleted val="0"/>
    <c:plotArea>
      <c:layout>
        <c:manualLayout>
          <c:layoutTarget val="inner"/>
          <c:xMode val="edge"/>
          <c:yMode val="edge"/>
          <c:x val="0.13820784978797537"/>
          <c:y val="0.20225194895081158"/>
          <c:w val="0.84884624609516679"/>
          <c:h val="0.57708394665516738"/>
        </c:manualLayout>
      </c:layout>
      <c:barChart>
        <c:barDir val="col"/>
        <c:grouping val="clustered"/>
        <c:varyColors val="0"/>
        <c:ser>
          <c:idx val="0"/>
          <c:order val="0"/>
          <c:tx>
            <c:strRef>
              <c:f>Sheet1!$B$352</c:f>
              <c:strCache>
                <c:ptCount val="1"/>
                <c:pt idx="0">
                  <c:v>Total Miles (to university)</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Sheet1!$A$353:$A$357</c:f>
              <c:strCache>
                <c:ptCount val="5"/>
                <c:pt idx="0">
                  <c:v>Drive in personal vehicle alone or with children under 16 years of age</c:v>
                </c:pt>
                <c:pt idx="1">
                  <c:v>Carpool (2+ people, 16 years or older)</c:v>
                </c:pt>
                <c:pt idx="2">
                  <c:v>UTA (TRAX, Bus, Frontrunner)</c:v>
                </c:pt>
                <c:pt idx="3">
                  <c:v>U Campus Shuttle</c:v>
                </c:pt>
                <c:pt idx="4">
                  <c:v>Bicycle, scooter, skateboard, rolerskates, walk</c:v>
                </c:pt>
              </c:strCache>
            </c:strRef>
          </c:cat>
          <c:val>
            <c:numRef>
              <c:f>Sheet1!$B$353:$B$357</c:f>
              <c:numCache>
                <c:formatCode>_(* #,##0_);_(* \(#,##0\);_(* "-"??_);_(@_)</c:formatCode>
                <c:ptCount val="5"/>
                <c:pt idx="0">
                  <c:v>96784</c:v>
                </c:pt>
                <c:pt idx="1">
                  <c:v>14403</c:v>
                </c:pt>
                <c:pt idx="2">
                  <c:v>67681</c:v>
                </c:pt>
                <c:pt idx="3">
                  <c:v>3361</c:v>
                </c:pt>
                <c:pt idx="4">
                  <c:v>6506</c:v>
                </c:pt>
              </c:numCache>
            </c:numRef>
          </c:val>
          <c:extLst>
            <c:ext xmlns:c16="http://schemas.microsoft.com/office/drawing/2014/chart" uri="{C3380CC4-5D6E-409C-BE32-E72D297353CC}">
              <c16:uniqueId val="{00000000-A7C7-4145-891B-881AA23CCC29}"/>
            </c:ext>
          </c:extLst>
        </c:ser>
        <c:dLbls>
          <c:dLblPos val="outEnd"/>
          <c:showLegendKey val="0"/>
          <c:showVal val="1"/>
          <c:showCatName val="0"/>
          <c:showSerName val="0"/>
          <c:showPercent val="0"/>
          <c:showBubbleSize val="0"/>
        </c:dLbls>
        <c:gapWidth val="75"/>
        <c:overlap val="-25"/>
        <c:axId val="186212880"/>
        <c:axId val="182444064"/>
      </c:barChart>
      <c:catAx>
        <c:axId val="186212880"/>
        <c:scaling>
          <c:orientation val="minMax"/>
        </c:scaling>
        <c:delete val="0"/>
        <c:axPos val="b"/>
        <c:title>
          <c:tx>
            <c:rich>
              <a:bodyPr/>
              <a:lstStyle/>
              <a:p>
                <a:pPr>
                  <a:defRPr/>
                </a:pPr>
                <a:r>
                  <a:rPr lang="en-US"/>
                  <a:t>Modes</a:t>
                </a:r>
              </a:p>
            </c:rich>
          </c:tx>
          <c:layout>
            <c:manualLayout>
              <c:xMode val="edge"/>
              <c:yMode val="edge"/>
              <c:x val="0.46927452731532537"/>
              <c:y val="0.92912832973287507"/>
            </c:manualLayout>
          </c:layout>
          <c:overlay val="0"/>
        </c:title>
        <c:numFmt formatCode="General" sourceLinked="0"/>
        <c:majorTickMark val="none"/>
        <c:minorTickMark val="none"/>
        <c:tickLblPos val="nextTo"/>
        <c:crossAx val="182444064"/>
        <c:crosses val="autoZero"/>
        <c:auto val="1"/>
        <c:lblAlgn val="ctr"/>
        <c:lblOffset val="100"/>
        <c:noMultiLvlLbl val="0"/>
      </c:catAx>
      <c:valAx>
        <c:axId val="182444064"/>
        <c:scaling>
          <c:orientation val="minMax"/>
        </c:scaling>
        <c:delete val="0"/>
        <c:axPos val="l"/>
        <c:majorGridlines/>
        <c:title>
          <c:tx>
            <c:rich>
              <a:bodyPr rot="-5400000" vert="horz"/>
              <a:lstStyle/>
              <a:p>
                <a:pPr>
                  <a:defRPr/>
                </a:pPr>
                <a:r>
                  <a:rPr lang="en-US"/>
                  <a:t>Miles</a:t>
                </a:r>
              </a:p>
            </c:rich>
          </c:tx>
          <c:overlay val="0"/>
        </c:title>
        <c:numFmt formatCode="_(* #,##0_);_(* \(#,##0\);_(* &quot;-&quot;??_);_(@_)" sourceLinked="1"/>
        <c:majorTickMark val="none"/>
        <c:minorTickMark val="none"/>
        <c:tickLblPos val="nextTo"/>
        <c:spPr>
          <a:ln w="9525">
            <a:noFill/>
          </a:ln>
        </c:spPr>
        <c:crossAx val="1862128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 of Fall 2013 and 2014: Modes of Transportation by Percent of Total Miles</a:t>
            </a:r>
          </a:p>
        </c:rich>
      </c:tx>
      <c:overlay val="0"/>
    </c:title>
    <c:autoTitleDeleted val="0"/>
    <c:plotArea>
      <c:layout/>
      <c:barChart>
        <c:barDir val="col"/>
        <c:grouping val="clustered"/>
        <c:varyColors val="0"/>
        <c:ser>
          <c:idx val="0"/>
          <c:order val="0"/>
          <c:tx>
            <c:strRef>
              <c:f>'2013.2014 comparisons'!$N$15</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 comparisons'!$M$16:$M$20</c:f>
              <c:strCache>
                <c:ptCount val="5"/>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strCache>
            </c:strRef>
          </c:cat>
          <c:val>
            <c:numRef>
              <c:f>'2013.2014 comparisons'!$N$16:$N$20</c:f>
              <c:numCache>
                <c:formatCode>0.0%</c:formatCode>
                <c:ptCount val="5"/>
                <c:pt idx="0">
                  <c:v>0.58199999999999996</c:v>
                </c:pt>
                <c:pt idx="1">
                  <c:v>8.5999999999999993E-2</c:v>
                </c:pt>
                <c:pt idx="2">
                  <c:v>0.29299999999999998</c:v>
                </c:pt>
                <c:pt idx="3">
                  <c:v>6.0000000000000001E-3</c:v>
                </c:pt>
                <c:pt idx="4">
                  <c:v>3.4000000000000002E-2</c:v>
                </c:pt>
              </c:numCache>
            </c:numRef>
          </c:val>
          <c:extLst>
            <c:ext xmlns:c16="http://schemas.microsoft.com/office/drawing/2014/chart" uri="{C3380CC4-5D6E-409C-BE32-E72D297353CC}">
              <c16:uniqueId val="{00000000-248F-4C62-B91B-0FF3C6A17659}"/>
            </c:ext>
          </c:extLst>
        </c:ser>
        <c:ser>
          <c:idx val="1"/>
          <c:order val="1"/>
          <c:tx>
            <c:strRef>
              <c:f>'2013.2014 comparisons'!$O$15</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 comparisons'!$M$16:$M$20</c:f>
              <c:strCache>
                <c:ptCount val="5"/>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strCache>
            </c:strRef>
          </c:cat>
          <c:val>
            <c:numRef>
              <c:f>'2013.2014 comparisons'!$O$16:$O$20</c:f>
              <c:numCache>
                <c:formatCode>0.0%</c:formatCode>
                <c:ptCount val="5"/>
                <c:pt idx="0">
                  <c:v>0.53299999999999992</c:v>
                </c:pt>
                <c:pt idx="1">
                  <c:v>6.9000000000000006E-2</c:v>
                </c:pt>
                <c:pt idx="2">
                  <c:v>0.375</c:v>
                </c:pt>
                <c:pt idx="3">
                  <c:v>1.9E-2</c:v>
                </c:pt>
                <c:pt idx="4">
                  <c:v>3.7999999999999999E-2</c:v>
                </c:pt>
              </c:numCache>
            </c:numRef>
          </c:val>
          <c:extLst>
            <c:ext xmlns:c16="http://schemas.microsoft.com/office/drawing/2014/chart" uri="{C3380CC4-5D6E-409C-BE32-E72D297353CC}">
              <c16:uniqueId val="{00000001-248F-4C62-B91B-0FF3C6A17659}"/>
            </c:ext>
          </c:extLst>
        </c:ser>
        <c:dLbls>
          <c:showLegendKey val="0"/>
          <c:showVal val="1"/>
          <c:showCatName val="0"/>
          <c:showSerName val="0"/>
          <c:showPercent val="0"/>
          <c:showBubbleSize val="0"/>
        </c:dLbls>
        <c:gapWidth val="75"/>
        <c:axId val="188046448"/>
        <c:axId val="188792784"/>
      </c:barChart>
      <c:catAx>
        <c:axId val="188046448"/>
        <c:scaling>
          <c:orientation val="minMax"/>
        </c:scaling>
        <c:delete val="0"/>
        <c:axPos val="b"/>
        <c:numFmt formatCode="General" sourceLinked="0"/>
        <c:majorTickMark val="none"/>
        <c:minorTickMark val="none"/>
        <c:tickLblPos val="nextTo"/>
        <c:crossAx val="188792784"/>
        <c:crosses val="autoZero"/>
        <c:auto val="1"/>
        <c:lblAlgn val="ctr"/>
        <c:lblOffset val="100"/>
        <c:noMultiLvlLbl val="0"/>
      </c:catAx>
      <c:valAx>
        <c:axId val="188792784"/>
        <c:scaling>
          <c:orientation val="minMax"/>
        </c:scaling>
        <c:delete val="0"/>
        <c:axPos val="l"/>
        <c:numFmt formatCode="0.0%" sourceLinked="1"/>
        <c:majorTickMark val="none"/>
        <c:minorTickMark val="none"/>
        <c:tickLblPos val="nextTo"/>
        <c:crossAx val="1880464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Sunday: Modes of Transit to the U</a:t>
            </a:r>
          </a:p>
        </c:rich>
      </c:tx>
      <c:overlay val="0"/>
    </c:title>
    <c:autoTitleDeleted val="0"/>
    <c:plotArea>
      <c:layout>
        <c:manualLayout>
          <c:layoutTarget val="inner"/>
          <c:xMode val="edge"/>
          <c:yMode val="edge"/>
          <c:x val="0.44733907261359235"/>
          <c:y val="0.22594987128206417"/>
          <c:w val="0.47799461590280967"/>
          <c:h val="0.63943758228304526"/>
        </c:manualLayout>
      </c:layout>
      <c:barChart>
        <c:barDir val="bar"/>
        <c:grouping val="clustered"/>
        <c:varyColors val="0"/>
        <c:ser>
          <c:idx val="0"/>
          <c:order val="0"/>
          <c:tx>
            <c:strRef>
              <c:f>Sheet1!$B$245</c:f>
              <c:strCache>
                <c:ptCount val="1"/>
                <c:pt idx="0">
                  <c:v>Sun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Sheet1!$B$246:$B$252</c:f>
              <c:numCache>
                <c:formatCode>0.0%</c:formatCode>
                <c:ptCount val="7"/>
                <c:pt idx="0">
                  <c:v>5.7000000000000002E-2</c:v>
                </c:pt>
                <c:pt idx="1">
                  <c:v>5.0000000000000001E-3</c:v>
                </c:pt>
                <c:pt idx="2">
                  <c:v>1.7999999999999999E-2</c:v>
                </c:pt>
                <c:pt idx="3">
                  <c:v>2E-3</c:v>
                </c:pt>
                <c:pt idx="4">
                  <c:v>2.1999999999999999E-2</c:v>
                </c:pt>
                <c:pt idx="5">
                  <c:v>3.0000000000000001E-3</c:v>
                </c:pt>
                <c:pt idx="6">
                  <c:v>0.189</c:v>
                </c:pt>
              </c:numCache>
            </c:numRef>
          </c:val>
          <c:extLst>
            <c:ext xmlns:c16="http://schemas.microsoft.com/office/drawing/2014/chart" uri="{C3380CC4-5D6E-409C-BE32-E72D297353CC}">
              <c16:uniqueId val="{00000000-54CB-4BB3-945B-855E92B3EA36}"/>
            </c:ext>
          </c:extLst>
        </c:ser>
        <c:dLbls>
          <c:showLegendKey val="0"/>
          <c:showVal val="1"/>
          <c:showCatName val="0"/>
          <c:showSerName val="0"/>
          <c:showPercent val="0"/>
          <c:showBubbleSize val="0"/>
        </c:dLbls>
        <c:gapWidth val="150"/>
        <c:overlap val="-25"/>
        <c:axId val="188795024"/>
        <c:axId val="188795584"/>
      </c:barChart>
      <c:catAx>
        <c:axId val="188795024"/>
        <c:scaling>
          <c:orientation val="minMax"/>
        </c:scaling>
        <c:delete val="0"/>
        <c:axPos val="l"/>
        <c:numFmt formatCode="General" sourceLinked="0"/>
        <c:majorTickMark val="none"/>
        <c:minorTickMark val="none"/>
        <c:tickLblPos val="nextTo"/>
        <c:crossAx val="188795584"/>
        <c:crosses val="autoZero"/>
        <c:auto val="1"/>
        <c:lblAlgn val="ctr"/>
        <c:lblOffset val="100"/>
        <c:noMultiLvlLbl val="0"/>
      </c:catAx>
      <c:valAx>
        <c:axId val="188795584"/>
        <c:scaling>
          <c:orientation val="minMax"/>
        </c:scaling>
        <c:delete val="0"/>
        <c:axPos val="b"/>
        <c:numFmt formatCode="0.0%" sourceLinked="1"/>
        <c:majorTickMark val="out"/>
        <c:minorTickMark val="none"/>
        <c:tickLblPos val="nextTo"/>
        <c:crossAx val="18879502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Monday: Modes of Transit to the U</a:t>
            </a:r>
          </a:p>
        </c:rich>
      </c:tx>
      <c:overlay val="0"/>
    </c:title>
    <c:autoTitleDeleted val="0"/>
    <c:plotArea>
      <c:layout/>
      <c:barChart>
        <c:barDir val="bar"/>
        <c:grouping val="clustered"/>
        <c:varyColors val="0"/>
        <c:ser>
          <c:idx val="0"/>
          <c:order val="0"/>
          <c:tx>
            <c:strRef>
              <c:f>Sheet1!$C$245</c:f>
              <c:strCache>
                <c:ptCount val="1"/>
                <c:pt idx="0">
                  <c:v>Mon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Sheet1!$C$246:$C$252</c:f>
              <c:numCache>
                <c:formatCode>0.0%</c:formatCode>
                <c:ptCount val="7"/>
                <c:pt idx="0">
                  <c:v>0.24399999999999999</c:v>
                </c:pt>
                <c:pt idx="1">
                  <c:v>3.3000000000000002E-2</c:v>
                </c:pt>
                <c:pt idx="2">
                  <c:v>0.189</c:v>
                </c:pt>
                <c:pt idx="3">
                  <c:v>4.2999999999999997E-2</c:v>
                </c:pt>
                <c:pt idx="4">
                  <c:v>9.1999999999999998E-2</c:v>
                </c:pt>
                <c:pt idx="5">
                  <c:v>7.0000000000000001E-3</c:v>
                </c:pt>
                <c:pt idx="6">
                  <c:v>2.5999999999999999E-2</c:v>
                </c:pt>
              </c:numCache>
            </c:numRef>
          </c:val>
          <c:extLst>
            <c:ext xmlns:c16="http://schemas.microsoft.com/office/drawing/2014/chart" uri="{C3380CC4-5D6E-409C-BE32-E72D297353CC}">
              <c16:uniqueId val="{00000000-29B5-4853-BE62-44C46317C579}"/>
            </c:ext>
          </c:extLst>
        </c:ser>
        <c:dLbls>
          <c:showLegendKey val="0"/>
          <c:showVal val="1"/>
          <c:showCatName val="0"/>
          <c:showSerName val="0"/>
          <c:showPercent val="0"/>
          <c:showBubbleSize val="0"/>
        </c:dLbls>
        <c:gapWidth val="150"/>
        <c:overlap val="-25"/>
        <c:axId val="188797824"/>
        <c:axId val="188798384"/>
      </c:barChart>
      <c:catAx>
        <c:axId val="188797824"/>
        <c:scaling>
          <c:orientation val="minMax"/>
        </c:scaling>
        <c:delete val="0"/>
        <c:axPos val="l"/>
        <c:numFmt formatCode="General" sourceLinked="0"/>
        <c:majorTickMark val="none"/>
        <c:minorTickMark val="none"/>
        <c:tickLblPos val="nextTo"/>
        <c:crossAx val="188798384"/>
        <c:crosses val="autoZero"/>
        <c:auto val="1"/>
        <c:lblAlgn val="ctr"/>
        <c:lblOffset val="100"/>
        <c:noMultiLvlLbl val="0"/>
      </c:catAx>
      <c:valAx>
        <c:axId val="188798384"/>
        <c:scaling>
          <c:orientation val="minMax"/>
        </c:scaling>
        <c:delete val="0"/>
        <c:axPos val="b"/>
        <c:numFmt formatCode="0.0%" sourceLinked="1"/>
        <c:majorTickMark val="out"/>
        <c:minorTickMark val="none"/>
        <c:tickLblPos val="nextTo"/>
        <c:crossAx val="18879782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Tuesday: Modes of Transit to the U</a:t>
            </a:r>
          </a:p>
        </c:rich>
      </c:tx>
      <c:overlay val="0"/>
    </c:title>
    <c:autoTitleDeleted val="0"/>
    <c:plotArea>
      <c:layout/>
      <c:barChart>
        <c:barDir val="bar"/>
        <c:grouping val="clustered"/>
        <c:varyColors val="0"/>
        <c:ser>
          <c:idx val="0"/>
          <c:order val="0"/>
          <c:tx>
            <c:strRef>
              <c:f>Sheet1!$D$245</c:f>
              <c:strCache>
                <c:ptCount val="1"/>
                <c:pt idx="0">
                  <c:v>Tues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Sheet1!$D$246:$D$252</c:f>
              <c:numCache>
                <c:formatCode>0.0%</c:formatCode>
                <c:ptCount val="7"/>
                <c:pt idx="0">
                  <c:v>0.251</c:v>
                </c:pt>
                <c:pt idx="1">
                  <c:v>3.5000000000000003E-2</c:v>
                </c:pt>
                <c:pt idx="2">
                  <c:v>0.19500000000000001</c:v>
                </c:pt>
                <c:pt idx="3">
                  <c:v>4.2999999999999997E-2</c:v>
                </c:pt>
                <c:pt idx="4">
                  <c:v>9.5000000000000001E-2</c:v>
                </c:pt>
                <c:pt idx="5">
                  <c:v>5.0000000000000001E-3</c:v>
                </c:pt>
                <c:pt idx="6">
                  <c:v>1.9E-2</c:v>
                </c:pt>
              </c:numCache>
            </c:numRef>
          </c:val>
          <c:extLst>
            <c:ext xmlns:c16="http://schemas.microsoft.com/office/drawing/2014/chart" uri="{C3380CC4-5D6E-409C-BE32-E72D297353CC}">
              <c16:uniqueId val="{00000000-0B48-4140-8A6E-415F1BA42E1E}"/>
            </c:ext>
          </c:extLst>
        </c:ser>
        <c:dLbls>
          <c:showLegendKey val="0"/>
          <c:showVal val="1"/>
          <c:showCatName val="0"/>
          <c:showSerName val="0"/>
          <c:showPercent val="0"/>
          <c:showBubbleSize val="0"/>
        </c:dLbls>
        <c:gapWidth val="150"/>
        <c:overlap val="-25"/>
        <c:axId val="189126784"/>
        <c:axId val="189127344"/>
      </c:barChart>
      <c:catAx>
        <c:axId val="189126784"/>
        <c:scaling>
          <c:orientation val="minMax"/>
        </c:scaling>
        <c:delete val="0"/>
        <c:axPos val="l"/>
        <c:numFmt formatCode="General" sourceLinked="0"/>
        <c:majorTickMark val="none"/>
        <c:minorTickMark val="none"/>
        <c:tickLblPos val="nextTo"/>
        <c:crossAx val="189127344"/>
        <c:crosses val="autoZero"/>
        <c:auto val="1"/>
        <c:lblAlgn val="ctr"/>
        <c:lblOffset val="100"/>
        <c:noMultiLvlLbl val="0"/>
      </c:catAx>
      <c:valAx>
        <c:axId val="189127344"/>
        <c:scaling>
          <c:orientation val="minMax"/>
        </c:scaling>
        <c:delete val="0"/>
        <c:axPos val="b"/>
        <c:numFmt formatCode="0.0%" sourceLinked="1"/>
        <c:majorTickMark val="out"/>
        <c:minorTickMark val="none"/>
        <c:tickLblPos val="nextTo"/>
        <c:crossAx val="18912678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Wednesday: Modes of Transit to the U</a:t>
            </a:r>
          </a:p>
        </c:rich>
      </c:tx>
      <c:overlay val="0"/>
    </c:title>
    <c:autoTitleDeleted val="0"/>
    <c:plotArea>
      <c:layout/>
      <c:barChart>
        <c:barDir val="bar"/>
        <c:grouping val="clustered"/>
        <c:varyColors val="0"/>
        <c:ser>
          <c:idx val="0"/>
          <c:order val="0"/>
          <c:tx>
            <c:strRef>
              <c:f>Sheet1!$E$245</c:f>
              <c:strCache>
                <c:ptCount val="1"/>
                <c:pt idx="0">
                  <c:v>Wed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Sheet1!$E$246:$E$252</c:f>
              <c:numCache>
                <c:formatCode>0.0%</c:formatCode>
                <c:ptCount val="7"/>
                <c:pt idx="0">
                  <c:v>0.251</c:v>
                </c:pt>
                <c:pt idx="1">
                  <c:v>3.3000000000000002E-2</c:v>
                </c:pt>
                <c:pt idx="2">
                  <c:v>0.19500000000000001</c:v>
                </c:pt>
                <c:pt idx="3">
                  <c:v>4.2999999999999997E-2</c:v>
                </c:pt>
                <c:pt idx="4">
                  <c:v>9.4E-2</c:v>
                </c:pt>
                <c:pt idx="5">
                  <c:v>5.0000000000000001E-3</c:v>
                </c:pt>
                <c:pt idx="6">
                  <c:v>2.1999999999999999E-2</c:v>
                </c:pt>
              </c:numCache>
            </c:numRef>
          </c:val>
          <c:extLst>
            <c:ext xmlns:c16="http://schemas.microsoft.com/office/drawing/2014/chart" uri="{C3380CC4-5D6E-409C-BE32-E72D297353CC}">
              <c16:uniqueId val="{00000000-AC67-4530-ABE8-99171534126C}"/>
            </c:ext>
          </c:extLst>
        </c:ser>
        <c:dLbls>
          <c:showLegendKey val="0"/>
          <c:showVal val="1"/>
          <c:showCatName val="0"/>
          <c:showSerName val="0"/>
          <c:showPercent val="0"/>
          <c:showBubbleSize val="0"/>
        </c:dLbls>
        <c:gapWidth val="150"/>
        <c:overlap val="-25"/>
        <c:axId val="189129584"/>
        <c:axId val="189130144"/>
      </c:barChart>
      <c:catAx>
        <c:axId val="189129584"/>
        <c:scaling>
          <c:orientation val="minMax"/>
        </c:scaling>
        <c:delete val="0"/>
        <c:axPos val="l"/>
        <c:numFmt formatCode="General" sourceLinked="0"/>
        <c:majorTickMark val="none"/>
        <c:minorTickMark val="none"/>
        <c:tickLblPos val="nextTo"/>
        <c:crossAx val="189130144"/>
        <c:crosses val="autoZero"/>
        <c:auto val="1"/>
        <c:lblAlgn val="ctr"/>
        <c:lblOffset val="100"/>
        <c:noMultiLvlLbl val="0"/>
      </c:catAx>
      <c:valAx>
        <c:axId val="189130144"/>
        <c:scaling>
          <c:orientation val="minMax"/>
        </c:scaling>
        <c:delete val="1"/>
        <c:axPos val="b"/>
        <c:numFmt formatCode="0.0%" sourceLinked="1"/>
        <c:majorTickMark val="out"/>
        <c:minorTickMark val="none"/>
        <c:tickLblPos val="nextTo"/>
        <c:crossAx val="18912958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Thursday: Modes of Transit to the U</a:t>
            </a:r>
          </a:p>
        </c:rich>
      </c:tx>
      <c:overlay val="0"/>
    </c:title>
    <c:autoTitleDeleted val="0"/>
    <c:plotArea>
      <c:layout/>
      <c:barChart>
        <c:barDir val="bar"/>
        <c:grouping val="clustered"/>
        <c:varyColors val="0"/>
        <c:ser>
          <c:idx val="0"/>
          <c:order val="0"/>
          <c:tx>
            <c:strRef>
              <c:f>Sheet1!$F$245</c:f>
              <c:strCache>
                <c:ptCount val="1"/>
                <c:pt idx="0">
                  <c:v>Thurs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Sheet1!$A$246:$A$252</c:f>
              <c:strCache>
                <c:ptCount val="7"/>
                <c:pt idx="0">
                  <c:v>Drive in personal vehicle alone or with children under 16 years of age</c:v>
                </c:pt>
                <c:pt idx="1">
                  <c:v>Carpool (2+ people, 16 years or older)</c:v>
                </c:pt>
                <c:pt idx="2">
                  <c:v>UTA (TRAX, Frontrunner, Bus)</c:v>
                </c:pt>
                <c:pt idx="3">
                  <c:v>U Campus Shuttle</c:v>
                </c:pt>
                <c:pt idx="4">
                  <c:v>Bicycle, scooter, skateboard, or rollerskates, walk</c:v>
                </c:pt>
                <c:pt idx="5">
                  <c:v>Telecommute</c:v>
                </c:pt>
                <c:pt idx="6">
                  <c:v>I do not commute to the University of Utah on this day</c:v>
                </c:pt>
              </c:strCache>
            </c:strRef>
          </c:cat>
          <c:val>
            <c:numRef>
              <c:f>Sheet1!$F$246:$F$252</c:f>
              <c:numCache>
                <c:formatCode>0.0%</c:formatCode>
                <c:ptCount val="7"/>
                <c:pt idx="0">
                  <c:v>0.247</c:v>
                </c:pt>
                <c:pt idx="1">
                  <c:v>3.3000000000000002E-2</c:v>
                </c:pt>
                <c:pt idx="2">
                  <c:v>0.193</c:v>
                </c:pt>
                <c:pt idx="3">
                  <c:v>4.2000000000000003E-2</c:v>
                </c:pt>
                <c:pt idx="4">
                  <c:v>9.4E-2</c:v>
                </c:pt>
                <c:pt idx="5">
                  <c:v>5.0000000000000001E-3</c:v>
                </c:pt>
                <c:pt idx="6">
                  <c:v>2.3E-2</c:v>
                </c:pt>
              </c:numCache>
            </c:numRef>
          </c:val>
          <c:extLst>
            <c:ext xmlns:c16="http://schemas.microsoft.com/office/drawing/2014/chart" uri="{C3380CC4-5D6E-409C-BE32-E72D297353CC}">
              <c16:uniqueId val="{00000000-4ED4-4AED-9376-F18DB64E89BA}"/>
            </c:ext>
          </c:extLst>
        </c:ser>
        <c:dLbls>
          <c:showLegendKey val="0"/>
          <c:showVal val="1"/>
          <c:showCatName val="0"/>
          <c:showSerName val="0"/>
          <c:showPercent val="0"/>
          <c:showBubbleSize val="0"/>
        </c:dLbls>
        <c:gapWidth val="150"/>
        <c:overlap val="-25"/>
        <c:axId val="384166816"/>
        <c:axId val="384165136"/>
      </c:barChart>
      <c:catAx>
        <c:axId val="384166816"/>
        <c:scaling>
          <c:orientation val="minMax"/>
        </c:scaling>
        <c:delete val="0"/>
        <c:axPos val="l"/>
        <c:numFmt formatCode="General" sourceLinked="0"/>
        <c:majorTickMark val="none"/>
        <c:minorTickMark val="none"/>
        <c:tickLblPos val="nextTo"/>
        <c:crossAx val="384165136"/>
        <c:crosses val="autoZero"/>
        <c:auto val="1"/>
        <c:lblAlgn val="ctr"/>
        <c:lblOffset val="100"/>
        <c:noMultiLvlLbl val="0"/>
      </c:catAx>
      <c:valAx>
        <c:axId val="384165136"/>
        <c:scaling>
          <c:orientation val="minMax"/>
        </c:scaling>
        <c:delete val="0"/>
        <c:axPos val="b"/>
        <c:numFmt formatCode="0.0%" sourceLinked="1"/>
        <c:majorTickMark val="out"/>
        <c:minorTickMark val="none"/>
        <c:tickLblPos val="nextTo"/>
        <c:crossAx val="384166816"/>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0.47545</cdr:x>
      <cdr:y>0.14484</cdr:y>
    </cdr:from>
    <cdr:to>
      <cdr:x>0.5868</cdr:x>
      <cdr:y>0.20278</cdr:y>
    </cdr:to>
    <cdr:sp macro="" textlink="">
      <cdr:nvSpPr>
        <cdr:cNvPr id="2" name="TextBox 1"/>
        <cdr:cNvSpPr txBox="1"/>
      </cdr:nvSpPr>
      <cdr:spPr>
        <a:xfrm xmlns:a="http://schemas.openxmlformats.org/drawingml/2006/main">
          <a:off x="2680062" y="590745"/>
          <a:ext cx="627681" cy="236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3.8%</a:t>
          </a:r>
        </a:p>
      </cdr:txBody>
    </cdr:sp>
  </cdr:relSizeAnchor>
  <cdr:relSizeAnchor xmlns:cdr="http://schemas.openxmlformats.org/drawingml/2006/chartDrawing">
    <cdr:from>
      <cdr:x>0.47158</cdr:x>
      <cdr:y>0.29316</cdr:y>
    </cdr:from>
    <cdr:to>
      <cdr:x>0.59244</cdr:x>
      <cdr:y>0.36269</cdr:y>
    </cdr:to>
    <cdr:sp macro="" textlink="">
      <cdr:nvSpPr>
        <cdr:cNvPr id="3" name="TextBox 2"/>
        <cdr:cNvSpPr txBox="1"/>
      </cdr:nvSpPr>
      <cdr:spPr>
        <a:xfrm xmlns:a="http://schemas.openxmlformats.org/drawingml/2006/main">
          <a:off x="2658247" y="1195684"/>
          <a:ext cx="681301" cy="283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1.9%</a:t>
          </a:r>
        </a:p>
      </cdr:txBody>
    </cdr:sp>
  </cdr:relSizeAnchor>
  <cdr:relSizeAnchor xmlns:cdr="http://schemas.openxmlformats.org/drawingml/2006/chartDrawing">
    <cdr:from>
      <cdr:x>0.69121</cdr:x>
      <cdr:y>0.46002</cdr:y>
    </cdr:from>
    <cdr:to>
      <cdr:x>0.81532</cdr:x>
      <cdr:y>0.5365</cdr:y>
    </cdr:to>
    <cdr:sp macro="" textlink="">
      <cdr:nvSpPr>
        <cdr:cNvPr id="4" name="TextBox 3"/>
        <cdr:cNvSpPr txBox="1"/>
      </cdr:nvSpPr>
      <cdr:spPr>
        <a:xfrm xmlns:a="http://schemas.openxmlformats.org/drawingml/2006/main">
          <a:off x="3896278" y="1876240"/>
          <a:ext cx="699576" cy="3119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37.5%</a:t>
          </a:r>
        </a:p>
      </cdr:txBody>
    </cdr:sp>
  </cdr:relSizeAnchor>
  <cdr:relSizeAnchor xmlns:cdr="http://schemas.openxmlformats.org/drawingml/2006/chartDrawing">
    <cdr:from>
      <cdr:x>0.50904</cdr:x>
      <cdr:y>0.60371</cdr:y>
    </cdr:from>
    <cdr:to>
      <cdr:x>0.63053</cdr:x>
      <cdr:y>0.68714</cdr:y>
    </cdr:to>
    <cdr:sp macro="" textlink="">
      <cdr:nvSpPr>
        <cdr:cNvPr id="5" name="TextBox 4"/>
        <cdr:cNvSpPr txBox="1"/>
      </cdr:nvSpPr>
      <cdr:spPr>
        <a:xfrm xmlns:a="http://schemas.openxmlformats.org/drawingml/2006/main">
          <a:off x="2869404" y="2462295"/>
          <a:ext cx="684829" cy="340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6.9%</a:t>
          </a:r>
        </a:p>
      </cdr:txBody>
    </cdr:sp>
  </cdr:relSizeAnchor>
  <cdr:relSizeAnchor xmlns:cdr="http://schemas.openxmlformats.org/drawingml/2006/chartDrawing">
    <cdr:from>
      <cdr:x>0.82687</cdr:x>
      <cdr:y>0.7613</cdr:y>
    </cdr:from>
    <cdr:to>
      <cdr:x>0.9592</cdr:x>
      <cdr:y>0.84241</cdr:y>
    </cdr:to>
    <cdr:sp macro="" textlink="">
      <cdr:nvSpPr>
        <cdr:cNvPr id="6" name="TextBox 5"/>
        <cdr:cNvSpPr txBox="1"/>
      </cdr:nvSpPr>
      <cdr:spPr>
        <a:xfrm xmlns:a="http://schemas.openxmlformats.org/drawingml/2006/main">
          <a:off x="4660979" y="3105042"/>
          <a:ext cx="745908" cy="330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53.3%</a:t>
          </a:r>
        </a:p>
      </cdr:txBody>
    </cdr:sp>
  </cdr:relSizeAnchor>
  <cdr:relSizeAnchor xmlns:cdr="http://schemas.openxmlformats.org/drawingml/2006/chartDrawing">
    <cdr:from>
      <cdr:x>0.43411</cdr:x>
      <cdr:y>0.11935</cdr:y>
    </cdr:from>
    <cdr:to>
      <cdr:x>0.47545</cdr:x>
      <cdr:y>0.23523</cdr:y>
    </cdr:to>
    <cdr:sp macro="" textlink="">
      <cdr:nvSpPr>
        <cdr:cNvPr id="7" name="Right Brace 6"/>
        <cdr:cNvSpPr/>
      </cdr:nvSpPr>
      <cdr:spPr>
        <a:xfrm xmlns:a="http://schemas.openxmlformats.org/drawingml/2006/main">
          <a:off x="3200399" y="490538"/>
          <a:ext cx="304800" cy="476250"/>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0.42506</cdr:x>
      <cdr:y>0.26767</cdr:y>
    </cdr:from>
    <cdr:to>
      <cdr:x>0.46382</cdr:x>
      <cdr:y>0.38818</cdr:y>
    </cdr:to>
    <cdr:sp macro="" textlink="">
      <cdr:nvSpPr>
        <cdr:cNvPr id="9" name="Right Brace 8"/>
        <cdr:cNvSpPr/>
      </cdr:nvSpPr>
      <cdr:spPr>
        <a:xfrm xmlns:a="http://schemas.openxmlformats.org/drawingml/2006/main">
          <a:off x="3133724" y="1100138"/>
          <a:ext cx="285750" cy="495300"/>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0.62145</cdr:x>
      <cdr:y>0.42526</cdr:y>
    </cdr:from>
    <cdr:to>
      <cdr:x>0.67829</cdr:x>
      <cdr:y>0.56663</cdr:y>
    </cdr:to>
    <cdr:sp macro="" textlink="">
      <cdr:nvSpPr>
        <cdr:cNvPr id="10" name="Right Brace 9"/>
        <cdr:cNvSpPr/>
      </cdr:nvSpPr>
      <cdr:spPr>
        <a:xfrm xmlns:a="http://schemas.openxmlformats.org/drawingml/2006/main">
          <a:off x="4581524" y="1747838"/>
          <a:ext cx="419100" cy="581025"/>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0.44961</cdr:x>
      <cdr:y>0.5759</cdr:y>
    </cdr:from>
    <cdr:to>
      <cdr:x>0.49871</cdr:x>
      <cdr:y>0.71263</cdr:y>
    </cdr:to>
    <cdr:sp macro="" textlink="">
      <cdr:nvSpPr>
        <cdr:cNvPr id="12" name="Right Brace 11"/>
        <cdr:cNvSpPr/>
      </cdr:nvSpPr>
      <cdr:spPr>
        <a:xfrm xmlns:a="http://schemas.openxmlformats.org/drawingml/2006/main">
          <a:off x="3314699" y="2366963"/>
          <a:ext cx="361950" cy="561975"/>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0.75969</cdr:x>
      <cdr:y>0.73117</cdr:y>
    </cdr:from>
    <cdr:to>
      <cdr:x>0.82171</cdr:x>
      <cdr:y>0.87717</cdr:y>
    </cdr:to>
    <cdr:sp macro="" textlink="">
      <cdr:nvSpPr>
        <cdr:cNvPr id="13" name="Right Brace 12"/>
        <cdr:cNvSpPr/>
      </cdr:nvSpPr>
      <cdr:spPr>
        <a:xfrm xmlns:a="http://schemas.openxmlformats.org/drawingml/2006/main">
          <a:off x="5600699" y="3005138"/>
          <a:ext cx="457200" cy="600075"/>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5B2A4-E88F-43B4-9356-53A3E809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Langdon Looby</dc:creator>
  <cp:lastModifiedBy>AMY BRUNVAND</cp:lastModifiedBy>
  <cp:revision>2</cp:revision>
  <dcterms:created xsi:type="dcterms:W3CDTF">2016-11-23T21:02:00Z</dcterms:created>
  <dcterms:modified xsi:type="dcterms:W3CDTF">2016-11-23T21:02:00Z</dcterms:modified>
</cp:coreProperties>
</file>