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65" w:rsidRPr="001439B6" w:rsidRDefault="00961582" w:rsidP="001439B6">
      <w:pPr>
        <w:spacing w:after="0"/>
        <w:jc w:val="center"/>
        <w:rPr>
          <w:b/>
          <w:noProof/>
          <w:color w:val="808080" w:themeColor="background1" w:themeShade="80"/>
          <w:sz w:val="52"/>
          <w:szCs w:val="52"/>
        </w:rPr>
      </w:pPr>
      <w:bookmarkStart w:id="0" w:name="_GoBack"/>
      <w:bookmarkEnd w:id="0"/>
      <w:r w:rsidRPr="001439B6">
        <w:rPr>
          <w:b/>
          <w:noProof/>
          <w:color w:val="808080" w:themeColor="background1" w:themeShade="80"/>
          <w:sz w:val="52"/>
          <w:szCs w:val="52"/>
        </w:rPr>
        <w:t>GREEN EVENT CHECKLIST</w:t>
      </w:r>
    </w:p>
    <w:p w:rsidR="009020A1" w:rsidRDefault="009020A1" w:rsidP="001439B6">
      <w:pPr>
        <w:pStyle w:val="BasicParagraph"/>
        <w:spacing w:line="240" w:lineRule="auto"/>
        <w:jc w:val="center"/>
        <w:rPr>
          <w:rFonts w:ascii="Century Gothic" w:hAnsi="Century Gothic" w:cs="Century Gothic"/>
          <w:i/>
          <w:sz w:val="22"/>
          <w:szCs w:val="22"/>
        </w:rPr>
      </w:pPr>
      <w:r w:rsidRPr="009C132E">
        <w:rPr>
          <w:rFonts w:ascii="Century Gothic" w:hAnsi="Century Gothic" w:cs="Century Gothic"/>
          <w:i/>
          <w:sz w:val="22"/>
          <w:szCs w:val="22"/>
        </w:rPr>
        <w:t xml:space="preserve">This Green Events Checklist has been designed to help you </w:t>
      </w:r>
    </w:p>
    <w:p w:rsidR="009020A1" w:rsidRDefault="009020A1" w:rsidP="001439B6">
      <w:pPr>
        <w:pStyle w:val="BasicParagraph"/>
        <w:spacing w:line="240" w:lineRule="auto"/>
        <w:jc w:val="center"/>
        <w:rPr>
          <w:rFonts w:ascii="Century Gothic" w:hAnsi="Century Gothic" w:cs="Century Gothic"/>
          <w:i/>
          <w:sz w:val="22"/>
          <w:szCs w:val="22"/>
        </w:rPr>
      </w:pPr>
      <w:r w:rsidRPr="009C132E">
        <w:rPr>
          <w:rFonts w:ascii="Century Gothic" w:hAnsi="Century Gothic" w:cs="Century Gothic"/>
          <w:i/>
          <w:sz w:val="22"/>
          <w:szCs w:val="22"/>
        </w:rPr>
        <w:t>organize an event that has measurable impact!</w:t>
      </w:r>
    </w:p>
    <w:p w:rsidR="009020A1" w:rsidRPr="009C132E" w:rsidRDefault="009020A1" w:rsidP="001439B6">
      <w:pPr>
        <w:pStyle w:val="BasicParagraph"/>
        <w:spacing w:line="240" w:lineRule="auto"/>
        <w:jc w:val="center"/>
        <w:rPr>
          <w:rFonts w:ascii="Century Gothic" w:hAnsi="Century Gothic" w:cs="Century Gothic"/>
          <w:i/>
          <w:sz w:val="22"/>
          <w:szCs w:val="22"/>
        </w:rPr>
      </w:pPr>
    </w:p>
    <w:p w:rsidR="00961582" w:rsidRDefault="00715575" w:rsidP="00715575">
      <w:pPr>
        <w:pStyle w:val="BasicParagraph"/>
        <w:spacing w:after="160" w:line="240" w:lineRule="auto"/>
        <w:rPr>
          <w:rFonts w:ascii="Century Gothic" w:hAnsi="Century Gothic" w:cs="Century Gothic"/>
          <w:sz w:val="22"/>
          <w:szCs w:val="22"/>
        </w:rPr>
      </w:pPr>
      <w:r w:rsidRPr="00715575">
        <w:rPr>
          <w:rFonts w:ascii="Century Gothic" w:hAnsi="Century Gothic" w:cs="Century Gothic"/>
          <w:sz w:val="22"/>
          <w:szCs w:val="22"/>
        </w:rPr>
        <w:t xml:space="preserve">The University of Utah hosts hundreds of events each year. These events have a significant impact </w:t>
      </w:r>
      <w:r w:rsidR="00213CEB">
        <w:rPr>
          <w:rFonts w:ascii="Century Gothic" w:hAnsi="Century Gothic" w:cs="Century Gothic"/>
          <w:sz w:val="22"/>
          <w:szCs w:val="22"/>
        </w:rPr>
        <w:br/>
      </w:r>
      <w:r w:rsidRPr="00715575">
        <w:rPr>
          <w:rFonts w:ascii="Century Gothic" w:hAnsi="Century Gothic" w:cs="Century Gothic"/>
          <w:sz w:val="22"/>
          <w:szCs w:val="22"/>
        </w:rPr>
        <w:t xml:space="preserve">on the environment in terms of energy, waste, and transportation. By making smarter choices </w:t>
      </w:r>
      <w:r w:rsidR="00213CEB">
        <w:rPr>
          <w:rFonts w:ascii="Century Gothic" w:hAnsi="Century Gothic" w:cs="Century Gothic"/>
          <w:sz w:val="22"/>
          <w:szCs w:val="22"/>
        </w:rPr>
        <w:br/>
      </w:r>
      <w:r w:rsidRPr="00715575">
        <w:rPr>
          <w:rFonts w:ascii="Century Gothic" w:hAnsi="Century Gothic" w:cs="Century Gothic"/>
          <w:sz w:val="22"/>
          <w:szCs w:val="22"/>
        </w:rPr>
        <w:t>when planning events, we can all help to green the U.</w:t>
      </w:r>
      <w:r w:rsidR="00961582">
        <w:rPr>
          <w:rFonts w:ascii="Century Gothic" w:hAnsi="Century Gothic" w:cs="Century Gothic"/>
          <w:sz w:val="22"/>
          <w:szCs w:val="22"/>
        </w:rPr>
        <w:t xml:space="preserve"> </w:t>
      </w:r>
    </w:p>
    <w:p w:rsidR="00715575" w:rsidRPr="00715575" w:rsidRDefault="00715575" w:rsidP="00715575">
      <w:pPr>
        <w:pStyle w:val="BasicParagraph"/>
        <w:spacing w:after="160" w:line="240" w:lineRule="auto"/>
        <w:rPr>
          <w:rFonts w:ascii="Century Gothic" w:hAnsi="Century Gothic" w:cs="Century Gothic"/>
          <w:b/>
          <w:bCs/>
        </w:rPr>
      </w:pPr>
      <w:r w:rsidRPr="00715575">
        <w:rPr>
          <w:rFonts w:ascii="Century Gothic" w:hAnsi="Century Gothic" w:cs="Century Gothic"/>
          <w:b/>
          <w:bCs/>
        </w:rPr>
        <w:t>Step 1: Have a goal to be environmentally friendly at your next event!</w:t>
      </w:r>
    </w:p>
    <w:p w:rsidR="00715575" w:rsidRDefault="00715575" w:rsidP="00715575">
      <w:pPr>
        <w:spacing w:after="160" w:line="240" w:lineRule="auto"/>
        <w:rPr>
          <w:rFonts w:ascii="Century Gothic" w:hAnsi="Century Gothic" w:cs="Century Gothic"/>
        </w:rPr>
      </w:pPr>
      <w:r w:rsidRPr="00715575">
        <w:rPr>
          <w:rFonts w:ascii="Century Gothic" w:hAnsi="Century Gothic" w:cs="Century Gothic"/>
        </w:rPr>
        <w:t>Green event</w:t>
      </w:r>
      <w:r w:rsidR="00CF2984">
        <w:rPr>
          <w:rFonts w:ascii="Century Gothic" w:hAnsi="Century Gothic" w:cs="Century Gothic"/>
        </w:rPr>
        <w:t>s</w:t>
      </w:r>
      <w:r w:rsidRPr="00715575">
        <w:rPr>
          <w:rFonts w:ascii="Century Gothic" w:hAnsi="Century Gothic" w:cs="Century Gothic"/>
        </w:rPr>
        <w:t xml:space="preserve"> </w:t>
      </w:r>
      <w:r w:rsidR="00CF2984">
        <w:rPr>
          <w:rFonts w:ascii="Century Gothic" w:hAnsi="Century Gothic" w:cs="Century Gothic"/>
        </w:rPr>
        <w:t>are achieved</w:t>
      </w:r>
      <w:r w:rsidR="00CF2984" w:rsidRPr="00715575">
        <w:rPr>
          <w:rFonts w:ascii="Century Gothic" w:hAnsi="Century Gothic" w:cs="Century Gothic"/>
        </w:rPr>
        <w:t xml:space="preserve"> </w:t>
      </w:r>
      <w:r w:rsidRPr="00715575">
        <w:rPr>
          <w:rFonts w:ascii="Century Gothic" w:hAnsi="Century Gothic" w:cs="Century Gothic"/>
        </w:rPr>
        <w:t>on three levels:</w:t>
      </w:r>
    </w:p>
    <w:p w:rsidR="00715575" w:rsidRDefault="000727EC" w:rsidP="000727EC">
      <w:pPr>
        <w:spacing w:before="320" w:after="16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78620FDA" wp14:editId="7E686FB8">
            <wp:simplePos x="0" y="0"/>
            <wp:positionH relativeFrom="column">
              <wp:posOffset>3175</wp:posOffset>
            </wp:positionH>
            <wp:positionV relativeFrom="paragraph">
              <wp:posOffset>6350</wp:posOffset>
            </wp:positionV>
            <wp:extent cx="2973070" cy="8566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events_certificationlevel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07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575" w:rsidRPr="00715575">
        <w:rPr>
          <w:rFonts w:ascii="Century Gothic" w:hAnsi="Century Gothic"/>
        </w:rPr>
        <w:t xml:space="preserve">Unless otherwise noted, each item is worth 1 point. </w:t>
      </w:r>
      <w:r w:rsidR="00213CEB">
        <w:rPr>
          <w:rFonts w:ascii="Century Gothic" w:hAnsi="Century Gothic"/>
        </w:rPr>
        <w:br/>
      </w:r>
      <w:r w:rsidR="00715575" w:rsidRPr="00715575">
        <w:rPr>
          <w:rFonts w:ascii="Century Gothic" w:hAnsi="Century Gothic"/>
        </w:rPr>
        <w:t xml:space="preserve">In addition to points on the checklist, planners </w:t>
      </w:r>
      <w:r w:rsidR="00213CEB">
        <w:rPr>
          <w:rFonts w:ascii="Century Gothic" w:hAnsi="Century Gothic"/>
        </w:rPr>
        <w:br/>
      </w:r>
      <w:r w:rsidR="00715575" w:rsidRPr="00715575">
        <w:rPr>
          <w:rFonts w:ascii="Century Gothic" w:hAnsi="Century Gothic"/>
        </w:rPr>
        <w:t>can achieve an additional point for sustainable innovations, up to 5 points.</w:t>
      </w:r>
    </w:p>
    <w:tbl>
      <w:tblPr>
        <w:tblW w:w="10080" w:type="dxa"/>
        <w:tblLayout w:type="fixed"/>
        <w:tblCellMar>
          <w:left w:w="29" w:type="dxa"/>
          <w:right w:w="115" w:type="dxa"/>
        </w:tblCellMar>
        <w:tblLook w:val="0000" w:firstRow="0" w:lastRow="0" w:firstColumn="0" w:lastColumn="0" w:noHBand="0" w:noVBand="0"/>
      </w:tblPr>
      <w:tblGrid>
        <w:gridCol w:w="1620"/>
        <w:gridCol w:w="4140"/>
        <w:gridCol w:w="180"/>
        <w:gridCol w:w="1019"/>
        <w:gridCol w:w="241"/>
        <w:gridCol w:w="29"/>
        <w:gridCol w:w="1350"/>
        <w:gridCol w:w="1501"/>
      </w:tblGrid>
      <w:tr w:rsidR="00715575" w:rsidRPr="00D6155E" w:rsidTr="00530F65">
        <w:trPr>
          <w:trHeight w:val="288"/>
        </w:trPr>
        <w:tc>
          <w:tcPr>
            <w:tcW w:w="10080" w:type="dxa"/>
            <w:gridSpan w:val="8"/>
            <w:shd w:val="clear" w:color="auto" w:fill="FFFFFF" w:themeFill="background1"/>
            <w:vAlign w:val="center"/>
          </w:tcPr>
          <w:p w:rsidR="00715575" w:rsidRPr="00530F65" w:rsidRDefault="00715575" w:rsidP="000727EC">
            <w:pPr>
              <w:pStyle w:val="Heading3"/>
              <w:spacing w:before="160"/>
              <w:jc w:val="left"/>
              <w:rPr>
                <w:rFonts w:ascii="Century Gothic" w:hAnsi="Century Gothic"/>
                <w:color w:val="auto"/>
              </w:rPr>
            </w:pPr>
            <w:r w:rsidRPr="00530F65">
              <w:rPr>
                <w:rFonts w:ascii="Century Gothic" w:hAnsi="Century Gothic"/>
                <w:color w:val="auto"/>
              </w:rPr>
              <w:t>EVENT INFORMATION</w:t>
            </w:r>
          </w:p>
        </w:tc>
      </w:tr>
      <w:tr w:rsidR="00530F65" w:rsidTr="00530F65">
        <w:trPr>
          <w:trHeight w:val="360"/>
        </w:trPr>
        <w:tc>
          <w:tcPr>
            <w:tcW w:w="1620" w:type="dxa"/>
            <w:vAlign w:val="bottom"/>
          </w:tcPr>
          <w:p w:rsidR="00530F65" w:rsidRPr="00715575" w:rsidRDefault="00530F65" w:rsidP="0051342B">
            <w:pPr>
              <w:pStyle w:val="BodyText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</w:t>
            </w:r>
            <w:r w:rsidRPr="00715575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320" w:type="dxa"/>
            <w:gridSpan w:val="2"/>
            <w:tcBorders>
              <w:bottom w:val="single" w:sz="4" w:space="0" w:color="999999"/>
            </w:tcBorders>
            <w:vAlign w:val="bottom"/>
          </w:tcPr>
          <w:p w:rsidR="00530F65" w:rsidRPr="00715575" w:rsidRDefault="00530F65" w:rsidP="0051342B">
            <w:pPr>
              <w:pStyle w:val="FieldText"/>
              <w:rPr>
                <w:rFonts w:ascii="Century Gothic" w:hAnsi="Century Gothic"/>
                <w:sz w:val="20"/>
              </w:rPr>
            </w:pPr>
            <w:r w:rsidRPr="00715575">
              <w:rPr>
                <w:rFonts w:ascii="Century Gothic" w:hAnsi="Century Gothic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5575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715575">
              <w:rPr>
                <w:rFonts w:ascii="Century Gothic" w:hAnsi="Century Gothic"/>
                <w:sz w:val="20"/>
              </w:rPr>
            </w:r>
            <w:r w:rsidRPr="00715575">
              <w:rPr>
                <w:rFonts w:ascii="Century Gothic" w:hAnsi="Century Gothic"/>
                <w:sz w:val="20"/>
              </w:rPr>
              <w:fldChar w:fldCharType="separate"/>
            </w:r>
            <w:r w:rsidRPr="00715575">
              <w:rPr>
                <w:rFonts w:ascii="Century Gothic" w:hAnsi="Century Gothic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019" w:type="dxa"/>
            <w:tcBorders>
              <w:bottom w:val="single" w:sz="4" w:space="0" w:color="999999"/>
            </w:tcBorders>
            <w:vAlign w:val="bottom"/>
          </w:tcPr>
          <w:p w:rsidR="00530F65" w:rsidRPr="00715575" w:rsidRDefault="00530F65" w:rsidP="0051342B">
            <w:pPr>
              <w:pStyle w:val="StyleFieldTextNotBold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Email</w:t>
            </w:r>
            <w:r w:rsidRPr="00715575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3121" w:type="dxa"/>
            <w:gridSpan w:val="4"/>
            <w:tcBorders>
              <w:bottom w:val="single" w:sz="4" w:space="0" w:color="999999"/>
            </w:tcBorders>
            <w:vAlign w:val="bottom"/>
          </w:tcPr>
          <w:p w:rsidR="00530F65" w:rsidRPr="00715575" w:rsidRDefault="00530F65" w:rsidP="0051342B">
            <w:pPr>
              <w:pStyle w:val="FieldText"/>
              <w:rPr>
                <w:rFonts w:ascii="Century Gothic" w:hAnsi="Century Gothic"/>
                <w:sz w:val="20"/>
              </w:rPr>
            </w:pPr>
            <w:r w:rsidRPr="00715575">
              <w:rPr>
                <w:rFonts w:ascii="Century Gothic" w:hAnsi="Century Gothic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15575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715575">
              <w:rPr>
                <w:rFonts w:ascii="Century Gothic" w:hAnsi="Century Gothic"/>
                <w:sz w:val="20"/>
              </w:rPr>
            </w:r>
            <w:r w:rsidRPr="00715575">
              <w:rPr>
                <w:rFonts w:ascii="Century Gothic" w:hAnsi="Century Gothic"/>
                <w:sz w:val="20"/>
              </w:rPr>
              <w:fldChar w:fldCharType="separate"/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sz w:val="20"/>
              </w:rPr>
              <w:fldChar w:fldCharType="end"/>
            </w:r>
            <w:r w:rsidRPr="00715575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715575" w:rsidTr="00530F65">
        <w:trPr>
          <w:trHeight w:val="360"/>
        </w:trPr>
        <w:tc>
          <w:tcPr>
            <w:tcW w:w="1620" w:type="dxa"/>
            <w:vAlign w:val="bottom"/>
          </w:tcPr>
          <w:p w:rsidR="00715575" w:rsidRDefault="00715575" w:rsidP="00715575">
            <w:pPr>
              <w:pStyle w:val="BodyText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414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15575" w:rsidRPr="00715575" w:rsidRDefault="00715575" w:rsidP="00715575">
            <w:pPr>
              <w:pStyle w:val="FieldText"/>
              <w:rPr>
                <w:rFonts w:ascii="Century Gothic" w:hAnsi="Century Gothic"/>
                <w:sz w:val="20"/>
              </w:rPr>
            </w:pPr>
            <w:r w:rsidRPr="00715575"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5575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715575">
              <w:rPr>
                <w:rFonts w:ascii="Century Gothic" w:hAnsi="Century Gothic"/>
                <w:sz w:val="20"/>
              </w:rPr>
            </w:r>
            <w:r w:rsidRPr="00715575">
              <w:rPr>
                <w:rFonts w:ascii="Century Gothic" w:hAnsi="Century Gothic"/>
                <w:sz w:val="20"/>
              </w:rPr>
              <w:fldChar w:fldCharType="separate"/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15575" w:rsidRPr="00715575" w:rsidRDefault="00715575" w:rsidP="00715575">
            <w:pPr>
              <w:pStyle w:val="BodyText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15575" w:rsidRPr="00715575" w:rsidRDefault="00715575" w:rsidP="00715575">
            <w:pPr>
              <w:pStyle w:val="FieldText"/>
              <w:rPr>
                <w:rFonts w:ascii="Century Gothic" w:hAnsi="Century Gothic"/>
                <w:sz w:val="20"/>
              </w:rPr>
            </w:pPr>
          </w:p>
        </w:tc>
      </w:tr>
      <w:tr w:rsidR="00715575" w:rsidTr="00530F65">
        <w:trPr>
          <w:trHeight w:val="360"/>
        </w:trPr>
        <w:tc>
          <w:tcPr>
            <w:tcW w:w="1620" w:type="dxa"/>
            <w:vAlign w:val="bottom"/>
          </w:tcPr>
          <w:p w:rsidR="00715575" w:rsidRPr="00715575" w:rsidRDefault="00715575" w:rsidP="00715575">
            <w:pPr>
              <w:pStyle w:val="BodyText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Department</w:t>
            </w:r>
            <w:r w:rsidRPr="00715575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414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15575" w:rsidRPr="00715575" w:rsidRDefault="00715575" w:rsidP="00715575">
            <w:pPr>
              <w:pStyle w:val="FieldText"/>
              <w:rPr>
                <w:rFonts w:ascii="Century Gothic" w:hAnsi="Century Gothic"/>
                <w:sz w:val="20"/>
              </w:rPr>
            </w:pPr>
            <w:r w:rsidRPr="00715575">
              <w:rPr>
                <w:rFonts w:ascii="Century Gothic" w:hAnsi="Century Gothic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15575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715575">
              <w:rPr>
                <w:rFonts w:ascii="Century Gothic" w:hAnsi="Century Gothic"/>
                <w:sz w:val="20"/>
              </w:rPr>
            </w:r>
            <w:r w:rsidRPr="00715575">
              <w:rPr>
                <w:rFonts w:ascii="Century Gothic" w:hAnsi="Century Gothic"/>
                <w:sz w:val="20"/>
              </w:rPr>
              <w:fldChar w:fldCharType="separate"/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sz w:val="20"/>
              </w:rPr>
              <w:fldChar w:fldCharType="end"/>
            </w:r>
            <w:bookmarkEnd w:id="1"/>
          </w:p>
        </w:tc>
        <w:tc>
          <w:tcPr>
            <w:tcW w:w="1440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15575" w:rsidRPr="00715575" w:rsidRDefault="00715575" w:rsidP="00715575">
            <w:pPr>
              <w:pStyle w:val="BodyText"/>
              <w:jc w:val="lef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15575" w:rsidRPr="00715575" w:rsidRDefault="00715575" w:rsidP="00715575">
            <w:pPr>
              <w:pStyle w:val="FieldText"/>
              <w:rPr>
                <w:rFonts w:ascii="Century Gothic" w:hAnsi="Century Gothic"/>
                <w:sz w:val="20"/>
              </w:rPr>
            </w:pPr>
          </w:p>
        </w:tc>
      </w:tr>
      <w:tr w:rsidR="00530F65" w:rsidTr="00530F65">
        <w:trPr>
          <w:trHeight w:val="360"/>
        </w:trPr>
        <w:tc>
          <w:tcPr>
            <w:tcW w:w="1620" w:type="dxa"/>
            <w:vAlign w:val="bottom"/>
          </w:tcPr>
          <w:p w:rsidR="00715575" w:rsidRPr="00715575" w:rsidRDefault="00530F65" w:rsidP="00530F65">
            <w:pPr>
              <w:pStyle w:val="BodyText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Event Title</w:t>
            </w:r>
            <w:r w:rsidR="00715575" w:rsidRPr="00715575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09" w:type="dxa"/>
            <w:gridSpan w:val="5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15575" w:rsidRPr="00715575" w:rsidRDefault="00715575" w:rsidP="00715575">
            <w:pPr>
              <w:pStyle w:val="FieldText"/>
              <w:rPr>
                <w:rFonts w:ascii="Century Gothic" w:hAnsi="Century Gothic"/>
                <w:sz w:val="20"/>
              </w:rPr>
            </w:pPr>
            <w:r w:rsidRPr="00715575">
              <w:rPr>
                <w:rFonts w:ascii="Century Gothic" w:hAnsi="Century Gothic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15575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715575">
              <w:rPr>
                <w:rFonts w:ascii="Century Gothic" w:hAnsi="Century Gothic"/>
                <w:sz w:val="20"/>
              </w:rPr>
            </w:r>
            <w:r w:rsidRPr="00715575">
              <w:rPr>
                <w:rFonts w:ascii="Century Gothic" w:hAnsi="Century Gothic"/>
                <w:sz w:val="20"/>
              </w:rPr>
              <w:fldChar w:fldCharType="separate"/>
            </w:r>
            <w:r w:rsidRPr="00715575">
              <w:rPr>
                <w:rFonts w:ascii="Century Gothic" w:hAnsi="Century Gothic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15575" w:rsidRPr="00715575" w:rsidRDefault="00530F65" w:rsidP="00715575">
            <w:pPr>
              <w:pStyle w:val="StyleFieldTextNotBold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Event Date</w:t>
            </w:r>
            <w:r w:rsidR="00715575" w:rsidRPr="00715575">
              <w:rPr>
                <w:rFonts w:ascii="Century Gothic" w:hAnsi="Century Gothic"/>
                <w:sz w:val="20"/>
              </w:rPr>
              <w:t>:</w:t>
            </w:r>
          </w:p>
        </w:tc>
        <w:tc>
          <w:tcPr>
            <w:tcW w:w="1501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715575" w:rsidRPr="00715575" w:rsidRDefault="00715575" w:rsidP="00530F65">
            <w:pPr>
              <w:pStyle w:val="FieldText"/>
              <w:rPr>
                <w:rFonts w:ascii="Century Gothic" w:hAnsi="Century Gothic"/>
                <w:sz w:val="20"/>
              </w:rPr>
            </w:pPr>
            <w:r w:rsidRPr="00715575">
              <w:rPr>
                <w:rFonts w:ascii="Century Gothic" w:hAnsi="Century Gothic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15575">
              <w:rPr>
                <w:rFonts w:ascii="Century Gothic" w:hAnsi="Century Gothic"/>
                <w:sz w:val="20"/>
              </w:rPr>
              <w:instrText xml:space="preserve"> FORMTEXT </w:instrText>
            </w:r>
            <w:r w:rsidRPr="00715575">
              <w:rPr>
                <w:rFonts w:ascii="Century Gothic" w:hAnsi="Century Gothic"/>
                <w:sz w:val="20"/>
              </w:rPr>
            </w:r>
            <w:r w:rsidRPr="00715575">
              <w:rPr>
                <w:rFonts w:ascii="Century Gothic" w:hAnsi="Century Gothic"/>
                <w:sz w:val="20"/>
              </w:rPr>
              <w:fldChar w:fldCharType="separate"/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 w:cs="Arial"/>
                <w:noProof/>
                <w:sz w:val="20"/>
              </w:rPr>
              <w:t> </w:t>
            </w:r>
            <w:r w:rsidRPr="00715575">
              <w:rPr>
                <w:rFonts w:ascii="Century Gothic" w:hAnsi="Century Gothic"/>
                <w:sz w:val="20"/>
              </w:rPr>
              <w:fldChar w:fldCharType="end"/>
            </w:r>
            <w:r w:rsidRPr="00715575">
              <w:rPr>
                <w:rFonts w:ascii="Century Gothic" w:hAnsi="Century Gothic"/>
                <w:sz w:val="20"/>
              </w:rPr>
              <w:t xml:space="preserve"> </w:t>
            </w:r>
          </w:p>
        </w:tc>
      </w:tr>
    </w:tbl>
    <w:p w:rsidR="00715575" w:rsidRDefault="00715575" w:rsidP="00715575">
      <w:pPr>
        <w:spacing w:after="160" w:line="240" w:lineRule="auto"/>
        <w:rPr>
          <w:rFonts w:ascii="Century Gothic" w:hAnsi="Century Gothic"/>
        </w:rPr>
      </w:pPr>
    </w:p>
    <w:p w:rsidR="00213CEB" w:rsidRPr="00213CEB" w:rsidRDefault="00213CEB" w:rsidP="00213CEB">
      <w:pPr>
        <w:spacing w:after="160" w:line="240" w:lineRule="auto"/>
        <w:rPr>
          <w:rFonts w:ascii="Century Gothic" w:hAnsi="Century Gothic"/>
          <w:b/>
        </w:rPr>
      </w:pPr>
      <w:r w:rsidRPr="00213CEB">
        <w:rPr>
          <w:rFonts w:ascii="Century Gothic" w:hAnsi="Century Gothic"/>
          <w:b/>
        </w:rPr>
        <w:t>1. Food and Food Service (10 points)</w:t>
      </w:r>
    </w:p>
    <w:p w:rsidR="00213CEB" w:rsidRPr="00213CEB" w:rsidRDefault="00213CEB" w:rsidP="00213CEB">
      <w:pPr>
        <w:spacing w:after="160" w:line="240" w:lineRule="auto"/>
        <w:rPr>
          <w:rFonts w:ascii="Century Gothic" w:hAnsi="Century Gothic"/>
        </w:rPr>
      </w:pPr>
      <w:r w:rsidRPr="00213CEB">
        <w:rPr>
          <w:rFonts w:ascii="Century Gothic" w:hAnsi="Century Gothic"/>
        </w:rPr>
        <w:t xml:space="preserve">Serving local foods </w:t>
      </w:r>
      <w:r w:rsidR="00876314">
        <w:rPr>
          <w:rFonts w:ascii="Century Gothic" w:hAnsi="Century Gothic"/>
        </w:rPr>
        <w:t xml:space="preserve">supports the local economy and </w:t>
      </w:r>
      <w:r w:rsidR="00876314" w:rsidRPr="00213CEB">
        <w:rPr>
          <w:rFonts w:ascii="Century Gothic" w:hAnsi="Century Gothic"/>
        </w:rPr>
        <w:t xml:space="preserve">reduces </w:t>
      </w:r>
      <w:r w:rsidRPr="00213CEB">
        <w:rPr>
          <w:rFonts w:ascii="Century Gothic" w:hAnsi="Century Gothic"/>
        </w:rPr>
        <w:t>transportation emissions. Organic foods require fewer pesticides and fertilizers. Providers can also reduce waste by using less, reusing existing supplies, and supporting composting and recycling.</w:t>
      </w:r>
    </w:p>
    <w:p w:rsidR="00213CEB" w:rsidRPr="00213CEB" w:rsidRDefault="000727EC" w:rsidP="00213CEB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213CEB" w:rsidRPr="00213CEB">
        <w:rPr>
          <w:rFonts w:ascii="Century Gothic" w:hAnsi="Century Gothic"/>
        </w:rPr>
        <w:t xml:space="preserve">40% or more of the cost of food is </w:t>
      </w:r>
      <w:hyperlink r:id="rId9" w:history="1">
        <w:r w:rsidR="00213CEB" w:rsidRPr="00CE0D41">
          <w:rPr>
            <w:rStyle w:val="Hyperlink"/>
            <w:rFonts w:ascii="Century Gothic" w:hAnsi="Century Gothic"/>
          </w:rPr>
          <w:t>organic</w:t>
        </w:r>
      </w:hyperlink>
      <w:r w:rsidR="00213CEB" w:rsidRPr="00213CEB">
        <w:rPr>
          <w:rFonts w:ascii="Century Gothic" w:hAnsi="Century Gothic"/>
        </w:rPr>
        <w:t xml:space="preserve">, </w:t>
      </w:r>
      <w:hyperlink r:id="rId10" w:history="1">
        <w:r w:rsidR="00213CEB" w:rsidRPr="00CE0D41">
          <w:rPr>
            <w:rStyle w:val="Hyperlink"/>
            <w:rFonts w:ascii="Century Gothic" w:hAnsi="Century Gothic"/>
          </w:rPr>
          <w:t>local</w:t>
        </w:r>
      </w:hyperlink>
      <w:r w:rsidR="00213CEB" w:rsidRPr="00213CEB">
        <w:rPr>
          <w:rFonts w:ascii="Century Gothic" w:hAnsi="Century Gothic"/>
        </w:rPr>
        <w:t xml:space="preserve">, </w:t>
      </w:r>
      <w:hyperlink r:id="rId11" w:history="1">
        <w:r w:rsidR="00213CEB" w:rsidRPr="00CE0D41">
          <w:rPr>
            <w:rStyle w:val="Hyperlink"/>
            <w:rFonts w:ascii="Century Gothic" w:hAnsi="Century Gothic"/>
          </w:rPr>
          <w:t>real</w:t>
        </w:r>
      </w:hyperlink>
      <w:r w:rsidR="00213CEB" w:rsidRPr="00213CEB">
        <w:rPr>
          <w:rFonts w:ascii="Century Gothic" w:hAnsi="Century Gothic"/>
        </w:rPr>
        <w:t xml:space="preserve">, </w:t>
      </w:r>
      <w:hyperlink r:id="rId12" w:history="1">
        <w:r w:rsidR="00213CEB" w:rsidRPr="00CE0D41">
          <w:rPr>
            <w:rStyle w:val="Hyperlink"/>
            <w:rFonts w:ascii="Century Gothic" w:hAnsi="Century Gothic"/>
          </w:rPr>
          <w:t>fair</w:t>
        </w:r>
      </w:hyperlink>
      <w:r w:rsidR="00213CEB" w:rsidRPr="00213CEB">
        <w:rPr>
          <w:rFonts w:ascii="Century Gothic" w:hAnsi="Century Gothic"/>
        </w:rPr>
        <w:t xml:space="preserve"> and/or </w:t>
      </w:r>
      <w:hyperlink r:id="rId13" w:history="1">
        <w:r w:rsidR="00213CEB" w:rsidRPr="00CE0D41">
          <w:rPr>
            <w:rStyle w:val="Hyperlink"/>
            <w:rFonts w:ascii="Century Gothic" w:hAnsi="Century Gothic"/>
          </w:rPr>
          <w:t>humane</w:t>
        </w:r>
      </w:hyperlink>
      <w:r w:rsidR="00213CEB" w:rsidRPr="00213CEB">
        <w:rPr>
          <w:rFonts w:ascii="Century Gothic" w:hAnsi="Century Gothic"/>
        </w:rPr>
        <w:t>. Find caterers in the Sustainability</w:t>
      </w:r>
      <w:r w:rsidR="00370F1F">
        <w:rPr>
          <w:rFonts w:ascii="Century Gothic" w:hAnsi="Century Gothic"/>
        </w:rPr>
        <w:t xml:space="preserve"> Office</w:t>
      </w:r>
      <w:r w:rsidR="00213CEB" w:rsidRPr="00213CEB">
        <w:rPr>
          <w:rFonts w:ascii="Century Gothic" w:hAnsi="Century Gothic"/>
        </w:rPr>
        <w:t xml:space="preserve">’s </w:t>
      </w:r>
      <w:hyperlink r:id="rId14" w:history="1">
        <w:r w:rsidR="00213CEB" w:rsidRPr="00CE0D41">
          <w:rPr>
            <w:rStyle w:val="Hyperlink"/>
            <w:rFonts w:ascii="Century Gothic" w:hAnsi="Century Gothic"/>
          </w:rPr>
          <w:t>Green Catering Guide</w:t>
        </w:r>
      </w:hyperlink>
      <w:r w:rsidR="00213CEB" w:rsidRPr="00213CEB">
        <w:rPr>
          <w:rFonts w:ascii="Century Gothic" w:hAnsi="Century Gothic"/>
        </w:rPr>
        <w:t xml:space="preserve">. </w:t>
      </w:r>
    </w:p>
    <w:p w:rsidR="00213CEB" w:rsidRPr="00213CEB" w:rsidRDefault="00213CEB" w:rsidP="00213CEB">
      <w:pPr>
        <w:spacing w:after="160" w:line="240" w:lineRule="auto"/>
        <w:rPr>
          <w:rFonts w:ascii="Century Gothic" w:hAnsi="Century Gothic"/>
        </w:rPr>
      </w:pPr>
      <w:r w:rsidRPr="00213CEB">
        <w:rPr>
          <w:rFonts w:ascii="Century Gothic" w:hAnsi="Century Gothic"/>
        </w:rPr>
        <w:tab/>
      </w:r>
      <w:r w:rsidR="000727EC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0727EC">
        <w:instrText xml:space="preserve"> FORMCHECKBOX </w:instrText>
      </w:r>
      <w:r w:rsidR="00A40B0C">
        <w:fldChar w:fldCharType="separate"/>
      </w:r>
      <w:r w:rsidR="000727EC">
        <w:fldChar w:fldCharType="end"/>
      </w:r>
      <w:r w:rsidR="000727EC">
        <w:t xml:space="preserve"> </w:t>
      </w:r>
      <w:r w:rsidRPr="000727EC">
        <w:rPr>
          <w:rFonts w:ascii="Century Gothic" w:hAnsi="Century Gothic"/>
          <w:b/>
        </w:rPr>
        <w:t>OR, no food is provided</w:t>
      </w:r>
      <w:r w:rsidRPr="00213CEB">
        <w:rPr>
          <w:rFonts w:ascii="Century Gothic" w:hAnsi="Century Gothic"/>
        </w:rPr>
        <w:t xml:space="preserve"> and participants are encouraged to bring their own meals </w:t>
      </w:r>
      <w:r w:rsidRPr="00213CEB">
        <w:rPr>
          <w:rFonts w:ascii="Century Gothic" w:hAnsi="Century Gothic"/>
        </w:rPr>
        <w:tab/>
      </w:r>
      <w:r w:rsidRPr="00213CEB">
        <w:rPr>
          <w:rFonts w:ascii="Century Gothic" w:hAnsi="Century Gothic"/>
        </w:rPr>
        <w:tab/>
      </w:r>
      <w:r w:rsidRPr="00213CEB">
        <w:rPr>
          <w:rFonts w:ascii="Century Gothic" w:hAnsi="Century Gothic"/>
        </w:rPr>
        <w:tab/>
        <w:t xml:space="preserve">in reusable containers. (2 points) </w:t>
      </w:r>
    </w:p>
    <w:p w:rsidR="00213CEB" w:rsidRPr="00213CEB" w:rsidRDefault="000727EC" w:rsidP="00213CEB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213CEB" w:rsidRPr="00213CEB">
        <w:rPr>
          <w:rFonts w:ascii="Century Gothic" w:hAnsi="Century Gothic"/>
        </w:rPr>
        <w:t xml:space="preserve">Water is provided in pitchers. </w:t>
      </w:r>
    </w:p>
    <w:p w:rsidR="00213CEB" w:rsidRPr="00213CEB" w:rsidRDefault="000727EC" w:rsidP="00213CEB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213CEB" w:rsidRPr="00213CEB">
        <w:rPr>
          <w:rFonts w:ascii="Century Gothic" w:hAnsi="Century Gothic"/>
        </w:rPr>
        <w:t>Reusable or recyclable cups are provided. Depending on your event location on campus, plastics #1 and #2 may be the only plastics recycled.</w:t>
      </w:r>
    </w:p>
    <w:p w:rsidR="00213CEB" w:rsidRPr="00213CEB" w:rsidRDefault="000727EC" w:rsidP="00213CEB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213CEB" w:rsidRPr="00213CEB">
        <w:rPr>
          <w:rFonts w:ascii="Century Gothic" w:hAnsi="Century Gothic"/>
        </w:rPr>
        <w:t>The event food is vegetarian.</w:t>
      </w:r>
    </w:p>
    <w:p w:rsidR="00213CEB" w:rsidRPr="00213CEB" w:rsidRDefault="000727EC" w:rsidP="00213CEB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213CEB" w:rsidRPr="00213CEB">
        <w:rPr>
          <w:rFonts w:ascii="Century Gothic" w:hAnsi="Century Gothic"/>
        </w:rPr>
        <w:t>Participants are encouraged to bring their own reusable mug or flatware.</w:t>
      </w:r>
    </w:p>
    <w:p w:rsidR="00213CEB" w:rsidRPr="00213CEB" w:rsidRDefault="000727EC" w:rsidP="00213CEB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213CEB" w:rsidRPr="00213CEB">
        <w:rPr>
          <w:rFonts w:ascii="Century Gothic" w:hAnsi="Century Gothic"/>
        </w:rPr>
        <w:t>Condiments, sauces, spreads, chips, and/or other items are served in bulk.</w:t>
      </w:r>
    </w:p>
    <w:p w:rsidR="004616D8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213CEB" w:rsidRPr="00213CEB">
        <w:rPr>
          <w:rFonts w:ascii="Century Gothic" w:hAnsi="Century Gothic"/>
        </w:rPr>
        <w:t>No Styrofoam products are used.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>
        <w:rPr>
          <w:rFonts w:ascii="Century Gothic" w:hAnsi="Century Gothic"/>
        </w:rPr>
        <w:t>T</w:t>
      </w:r>
      <w:r w:rsidR="009D24C7" w:rsidRPr="009D24C7">
        <w:rPr>
          <w:rFonts w:ascii="Century Gothic" w:hAnsi="Century Gothic"/>
        </w:rPr>
        <w:t xml:space="preserve">able centerpieces are sustainable and/or reusable or not used. 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>Cloth tablecloths and/or cloth napkins are used.</w:t>
      </w:r>
    </w:p>
    <w:p w:rsidR="009D24C7" w:rsidRPr="009D24C7" w:rsidRDefault="000727EC" w:rsidP="004616D8">
      <w:pPr>
        <w:spacing w:after="32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4616D8">
        <w:rPr>
          <w:rFonts w:ascii="Century Gothic" w:hAnsi="Century Gothic"/>
          <w:b/>
        </w:rPr>
        <w:t>BONUS POINT:</w:t>
      </w:r>
      <w:r w:rsidR="009D24C7" w:rsidRPr="009D24C7">
        <w:rPr>
          <w:rFonts w:ascii="Century Gothic" w:hAnsi="Century Gothic"/>
        </w:rPr>
        <w:t xml:space="preserve"> Reusable flatware is used. </w:t>
      </w:r>
      <w:hyperlink r:id="rId15" w:history="1">
        <w:r w:rsidR="009D24C7" w:rsidRPr="00CE0D41">
          <w:rPr>
            <w:rStyle w:val="Hyperlink"/>
            <w:rFonts w:ascii="Century Gothic" w:hAnsi="Century Gothic"/>
          </w:rPr>
          <w:t>University Catering</w:t>
        </w:r>
      </w:hyperlink>
      <w:r w:rsidR="009D24C7" w:rsidRPr="009D24C7">
        <w:rPr>
          <w:rFonts w:ascii="Century Gothic" w:hAnsi="Century Gothic"/>
        </w:rPr>
        <w:t xml:space="preserve"> offers china, cloth napkins, tablecloths, glassware, and washable flatware for $1.25/plate.</w:t>
      </w:r>
    </w:p>
    <w:p w:rsidR="009D24C7" w:rsidRPr="009D24C7" w:rsidRDefault="009D24C7" w:rsidP="009D24C7">
      <w:pPr>
        <w:spacing w:after="160" w:line="240" w:lineRule="auto"/>
        <w:rPr>
          <w:rFonts w:ascii="Century Gothic" w:hAnsi="Century Gothic"/>
          <w:b/>
        </w:rPr>
      </w:pPr>
      <w:r w:rsidRPr="009D24C7">
        <w:rPr>
          <w:rFonts w:ascii="Century Gothic" w:hAnsi="Century Gothic"/>
          <w:b/>
        </w:rPr>
        <w:lastRenderedPageBreak/>
        <w:t>2. Waste (7 points)</w:t>
      </w:r>
    </w:p>
    <w:p w:rsidR="009D24C7" w:rsidRPr="009D24C7" w:rsidRDefault="009D24C7" w:rsidP="009D24C7">
      <w:pPr>
        <w:spacing w:after="160" w:line="240" w:lineRule="auto"/>
        <w:rPr>
          <w:rFonts w:ascii="Century Gothic" w:hAnsi="Century Gothic"/>
        </w:rPr>
      </w:pPr>
      <w:r w:rsidRPr="009D24C7">
        <w:rPr>
          <w:rFonts w:ascii="Century Gothic" w:hAnsi="Century Gothic"/>
        </w:rPr>
        <w:t xml:space="preserve">Waste management is a big part of any event. If extra recycling bins are needed for your event on campus, contact your Recycling Coordinator. (Main campus, </w:t>
      </w:r>
      <w:hyperlink r:id="rId16" w:history="1">
        <w:r w:rsidRPr="00CE0D41">
          <w:rPr>
            <w:rStyle w:val="Hyperlink"/>
            <w:rFonts w:ascii="Century Gothic" w:hAnsi="Century Gothic"/>
          </w:rPr>
          <w:t>Joshua James</w:t>
        </w:r>
      </w:hyperlink>
      <w:r w:rsidRPr="009D24C7">
        <w:rPr>
          <w:rFonts w:ascii="Century Gothic" w:hAnsi="Century Gothic"/>
        </w:rPr>
        <w:t xml:space="preserve">; HRE, </w:t>
      </w:r>
      <w:hyperlink r:id="rId17" w:history="1">
        <w:r w:rsidRPr="00CE0D41">
          <w:rPr>
            <w:rStyle w:val="Hyperlink"/>
            <w:rFonts w:ascii="Century Gothic" w:hAnsi="Century Gothic"/>
          </w:rPr>
          <w:t>Frank Sitton</w:t>
        </w:r>
      </w:hyperlink>
      <w:r w:rsidRPr="009D24C7">
        <w:rPr>
          <w:rFonts w:ascii="Century Gothic" w:hAnsi="Century Gothic"/>
        </w:rPr>
        <w:t xml:space="preserve">; University Student Housing, </w:t>
      </w:r>
      <w:hyperlink r:id="rId18" w:history="1">
        <w:r w:rsidRPr="001A21AA">
          <w:rPr>
            <w:rStyle w:val="Hyperlink"/>
            <w:rFonts w:ascii="Century Gothic" w:hAnsi="Century Gothic"/>
          </w:rPr>
          <w:t>Rick James</w:t>
        </w:r>
      </w:hyperlink>
      <w:r w:rsidRPr="009D24C7">
        <w:rPr>
          <w:rFonts w:ascii="Century Gothic" w:hAnsi="Century Gothic"/>
        </w:rPr>
        <w:t>.)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>Recycling bins are clearly and conveniently placed adjacent to all trash cans. Arrange with the Recycling Coordinator for your area.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>Clear signage is put up indicating which materials go into what recycling bin.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>Attendees are informed about</w:t>
      </w:r>
      <w:r w:rsidR="007B0591">
        <w:rPr>
          <w:rFonts w:ascii="Century Gothic" w:hAnsi="Century Gothic"/>
        </w:rPr>
        <w:t xml:space="preserve"> the</w:t>
      </w:r>
      <w:r w:rsidR="009D24C7" w:rsidRPr="009D24C7">
        <w:rPr>
          <w:rFonts w:ascii="Century Gothic" w:hAnsi="Century Gothic"/>
        </w:rPr>
        <w:t xml:space="preserve"> Green Event </w:t>
      </w:r>
      <w:r w:rsidR="007B0591" w:rsidRPr="009D24C7">
        <w:rPr>
          <w:rFonts w:ascii="Century Gothic" w:hAnsi="Century Gothic"/>
        </w:rPr>
        <w:t>C</w:t>
      </w:r>
      <w:r w:rsidR="007B0591">
        <w:rPr>
          <w:rFonts w:ascii="Century Gothic" w:hAnsi="Century Gothic"/>
        </w:rPr>
        <w:t>hecklist</w:t>
      </w:r>
      <w:r w:rsidR="007B0591" w:rsidRPr="009D24C7">
        <w:rPr>
          <w:rFonts w:ascii="Century Gothic" w:hAnsi="Century Gothic"/>
        </w:rPr>
        <w:t xml:space="preserve"> </w:t>
      </w:r>
      <w:r w:rsidR="009D24C7" w:rsidRPr="009D24C7">
        <w:rPr>
          <w:rFonts w:ascii="Century Gothic" w:hAnsi="Century Gothic"/>
        </w:rPr>
        <w:t xml:space="preserve">and asked to help meet goals. 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>Live volunteer(s) are available to help guests sort their waste.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 xml:space="preserve">Leftover food and beverages are donated to the </w:t>
      </w:r>
      <w:r>
        <w:rPr>
          <w:rFonts w:ascii="Century Gothic" w:hAnsi="Century Gothic"/>
        </w:rPr>
        <w:t>Salt Lake City Rescue Mission.</w:t>
      </w:r>
      <w:r>
        <w:rPr>
          <w:rFonts w:ascii="Century Gothic" w:hAnsi="Century Gothic"/>
        </w:rPr>
        <w:br/>
      </w:r>
      <w:r w:rsidR="009D24C7" w:rsidRPr="009D24C7">
        <w:rPr>
          <w:rFonts w:ascii="Century Gothic" w:hAnsi="Century Gothic"/>
        </w:rPr>
        <w:t xml:space="preserve">Contact </w:t>
      </w:r>
      <w:hyperlink r:id="rId19" w:history="1">
        <w:r w:rsidR="009D24C7" w:rsidRPr="001A21AA">
          <w:rPr>
            <w:rStyle w:val="Hyperlink"/>
            <w:rFonts w:ascii="Century Gothic" w:hAnsi="Century Gothic"/>
          </w:rPr>
          <w:t>Katie Hunt</w:t>
        </w:r>
      </w:hyperlink>
      <w:r w:rsidR="009D24C7" w:rsidRPr="009D24C7">
        <w:rPr>
          <w:rFonts w:ascii="Century Gothic" w:hAnsi="Century Gothic"/>
        </w:rPr>
        <w:t xml:space="preserve"> at University Catering for arrangements. (2 points) </w:t>
      </w:r>
    </w:p>
    <w:p w:rsidR="009D24C7" w:rsidRPr="009D24C7" w:rsidRDefault="000727EC" w:rsidP="004616D8">
      <w:pPr>
        <w:spacing w:after="32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>Reusable items are used to minimize waste.</w:t>
      </w:r>
    </w:p>
    <w:p w:rsidR="009D24C7" w:rsidRPr="009D24C7" w:rsidRDefault="009D24C7" w:rsidP="009D24C7">
      <w:pPr>
        <w:spacing w:after="160" w:line="240" w:lineRule="auto"/>
        <w:rPr>
          <w:rFonts w:ascii="Century Gothic" w:hAnsi="Century Gothic"/>
          <w:b/>
        </w:rPr>
      </w:pPr>
      <w:r w:rsidRPr="009D24C7">
        <w:rPr>
          <w:rFonts w:ascii="Century Gothic" w:hAnsi="Century Gothic"/>
          <w:b/>
        </w:rPr>
        <w:t>3. Transportation (6 points)</w:t>
      </w:r>
    </w:p>
    <w:p w:rsidR="009D24C7" w:rsidRPr="009D24C7" w:rsidRDefault="009D24C7" w:rsidP="009D24C7">
      <w:pPr>
        <w:spacing w:after="160" w:line="240" w:lineRule="auto"/>
        <w:rPr>
          <w:rFonts w:ascii="Century Gothic" w:hAnsi="Century Gothic"/>
        </w:rPr>
      </w:pPr>
      <w:r w:rsidRPr="009D24C7">
        <w:rPr>
          <w:rFonts w:ascii="Century Gothic" w:hAnsi="Century Gothic"/>
        </w:rPr>
        <w:t xml:space="preserve">Nearly 40 percent of all campus emissions are transportation-related. 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>The event is held on campus.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>Venue is accessible by foot, bicycle, Campus Shuttles, or public transportation.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 xml:space="preserve">Secure bicycle and locker storage is provided for participants. Contact </w:t>
      </w:r>
      <w:hyperlink r:id="rId20" w:history="1">
        <w:r w:rsidR="009D24C7" w:rsidRPr="001A21AA">
          <w:rPr>
            <w:rStyle w:val="Hyperlink"/>
            <w:rFonts w:ascii="Century Gothic" w:hAnsi="Century Gothic"/>
          </w:rPr>
          <w:t>Commuter Services</w:t>
        </w:r>
      </w:hyperlink>
      <w:r w:rsidR="009D24C7" w:rsidRPr="009D24C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br/>
      </w:r>
      <w:r w:rsidR="009D24C7" w:rsidRPr="009D24C7">
        <w:rPr>
          <w:rFonts w:ascii="Century Gothic" w:hAnsi="Century Gothic"/>
        </w:rPr>
        <w:t>for bike corral costs and information.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 xml:space="preserve">Event time is scheduled with consideration for </w:t>
      </w:r>
      <w:hyperlink r:id="rId21" w:history="1">
        <w:r w:rsidR="009D24C7" w:rsidRPr="00CA3748">
          <w:rPr>
            <w:rStyle w:val="Hyperlink"/>
            <w:rFonts w:ascii="Century Gothic" w:hAnsi="Century Gothic"/>
          </w:rPr>
          <w:t>public transportation</w:t>
        </w:r>
      </w:hyperlink>
      <w:r w:rsidR="009D24C7" w:rsidRPr="009D24C7">
        <w:rPr>
          <w:rFonts w:ascii="Century Gothic" w:hAnsi="Century Gothic"/>
        </w:rPr>
        <w:t xml:space="preserve"> timings, including buses </w:t>
      </w:r>
      <w:r>
        <w:rPr>
          <w:rFonts w:ascii="Century Gothic" w:hAnsi="Century Gothic"/>
        </w:rPr>
        <w:br/>
      </w:r>
      <w:r w:rsidR="009D24C7" w:rsidRPr="009D24C7">
        <w:rPr>
          <w:rFonts w:ascii="Century Gothic" w:hAnsi="Century Gothic"/>
        </w:rPr>
        <w:t>and TRAX. Remember: Bus frequency drops after 6 p.m.</w:t>
      </w:r>
    </w:p>
    <w:p w:rsidR="009D24C7" w:rsidRPr="009D24C7" w:rsidRDefault="000727EC" w:rsidP="009D24C7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 xml:space="preserve">Out of town/state guests attend via video or teleconferencing. </w:t>
      </w:r>
    </w:p>
    <w:p w:rsidR="00E82D39" w:rsidRPr="009D24C7" w:rsidRDefault="00E82D39" w:rsidP="00E82D39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hyperlink r:id="rId22" w:history="1">
        <w:r w:rsidRPr="00E82D39">
          <w:rPr>
            <w:rStyle w:val="Hyperlink"/>
            <w:rFonts w:ascii="Century Gothic" w:hAnsi="Century Gothic"/>
          </w:rPr>
          <w:t>Green Travel Fund</w:t>
        </w:r>
      </w:hyperlink>
      <w:r>
        <w:rPr>
          <w:rFonts w:ascii="Century Gothic" w:hAnsi="Century Gothic"/>
        </w:rPr>
        <w:t xml:space="preserve"> – Contribute to the U’s efforts to reduce emissions by telling your travel prepare to click the “Yes, I will donate” box when processing travel. Suggested $10.00 donation.</w:t>
      </w:r>
      <w:r w:rsidRPr="009D24C7">
        <w:rPr>
          <w:rFonts w:ascii="Century Gothic" w:hAnsi="Century Gothic"/>
        </w:rPr>
        <w:t xml:space="preserve"> </w:t>
      </w:r>
    </w:p>
    <w:p w:rsidR="00E82D39" w:rsidRPr="009D24C7" w:rsidRDefault="000727EC" w:rsidP="004616D8">
      <w:pPr>
        <w:spacing w:after="32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hyperlink r:id="rId23" w:history="1">
        <w:r w:rsidR="009D24C7" w:rsidRPr="00CA3748">
          <w:rPr>
            <w:rStyle w:val="Hyperlink"/>
            <w:rFonts w:ascii="Century Gothic" w:hAnsi="Century Gothic"/>
          </w:rPr>
          <w:t>Public transportation</w:t>
        </w:r>
      </w:hyperlink>
      <w:r w:rsidR="009D24C7" w:rsidRPr="009D24C7">
        <w:rPr>
          <w:rFonts w:ascii="Century Gothic" w:hAnsi="Century Gothic"/>
        </w:rPr>
        <w:t xml:space="preserve"> timetables, maps, and routes to the event are made available.</w:t>
      </w:r>
    </w:p>
    <w:p w:rsidR="009D24C7" w:rsidRPr="009D24C7" w:rsidRDefault="009D24C7" w:rsidP="009D24C7">
      <w:pPr>
        <w:spacing w:after="160" w:line="240" w:lineRule="auto"/>
        <w:rPr>
          <w:rFonts w:ascii="Century Gothic" w:hAnsi="Century Gothic"/>
          <w:b/>
        </w:rPr>
      </w:pPr>
      <w:r w:rsidRPr="009D24C7">
        <w:rPr>
          <w:rFonts w:ascii="Century Gothic" w:hAnsi="Century Gothic"/>
          <w:b/>
        </w:rPr>
        <w:t>4. Marketing and Handouts (10 points)</w:t>
      </w:r>
    </w:p>
    <w:p w:rsidR="009D24C7" w:rsidRPr="009D24C7" w:rsidRDefault="009D24C7" w:rsidP="009D24C7">
      <w:pPr>
        <w:spacing w:after="160" w:line="240" w:lineRule="auto"/>
        <w:rPr>
          <w:rFonts w:ascii="Century Gothic" w:hAnsi="Century Gothic"/>
        </w:rPr>
      </w:pPr>
      <w:r w:rsidRPr="009D24C7">
        <w:rPr>
          <w:rFonts w:ascii="Century Gothic" w:hAnsi="Century Gothic"/>
        </w:rPr>
        <w:t xml:space="preserve">Distribute materials electronically and look into reusable alternative solutions.  </w:t>
      </w:r>
    </w:p>
    <w:p w:rsid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9D24C7" w:rsidRPr="009D24C7">
        <w:rPr>
          <w:rFonts w:ascii="Century Gothic" w:hAnsi="Century Gothic"/>
        </w:rPr>
        <w:t xml:space="preserve">Give-away items are minimized to avoid excess </w:t>
      </w:r>
      <w:r w:rsidR="009D24C7">
        <w:rPr>
          <w:rFonts w:ascii="Century Gothic" w:hAnsi="Century Gothic"/>
        </w:rPr>
        <w:t xml:space="preserve">waste and reduce costs. Or, if </w:t>
      </w:r>
      <w:r w:rsidR="009D24C7" w:rsidRPr="009D24C7">
        <w:rPr>
          <w:rFonts w:ascii="Century Gothic" w:hAnsi="Century Gothic"/>
        </w:rPr>
        <w:t>give-away items are used, there is a convenient drop off point for unwanted items.</w:t>
      </w:r>
    </w:p>
    <w:p w:rsidR="004616D8" w:rsidRP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 w:rsidRPr="004616D8">
        <w:rPr>
          <w:rFonts w:ascii="Century Gothic" w:hAnsi="Century Gothic"/>
        </w:rPr>
        <w:t>Registration, announcements and updates for event are done electronically.</w:t>
      </w:r>
    </w:p>
    <w:p w:rsidR="004616D8" w:rsidRP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 w:rsidRPr="004616D8">
        <w:rPr>
          <w:rFonts w:ascii="Century Gothic" w:hAnsi="Century Gothic"/>
        </w:rPr>
        <w:t>Event guides/agendas/programs are distributed electronically.</w:t>
      </w:r>
    </w:p>
    <w:p w:rsidR="004616D8" w:rsidRP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 w:rsidRPr="004616D8">
        <w:rPr>
          <w:rFonts w:ascii="Century Gothic" w:hAnsi="Century Gothic"/>
        </w:rPr>
        <w:t xml:space="preserve">Printing is entirely eliminated. Or, unavoidable printing is double sided on FSC Certified, </w:t>
      </w:r>
      <w:r w:rsidR="004616D8">
        <w:rPr>
          <w:rFonts w:ascii="Century Gothic" w:hAnsi="Century Gothic"/>
        </w:rPr>
        <w:br/>
      </w:r>
      <w:r w:rsidR="004616D8" w:rsidRPr="004616D8">
        <w:rPr>
          <w:rFonts w:ascii="Century Gothic" w:hAnsi="Century Gothic"/>
        </w:rPr>
        <w:t>post-consumer recycled and chlorine-free paper.</w:t>
      </w:r>
    </w:p>
    <w:p w:rsidR="004616D8" w:rsidRP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 w:rsidRPr="004616D8">
        <w:rPr>
          <w:rFonts w:ascii="Century Gothic" w:hAnsi="Century Gothic"/>
        </w:rPr>
        <w:t xml:space="preserve">Printed materials are printed with an eco-friendly font (Century Gothic, Times Roman, Calibri, Verdana, Arial, and </w:t>
      </w:r>
      <w:hyperlink r:id="rId24" w:history="1">
        <w:r w:rsidR="004616D8" w:rsidRPr="00CA3748">
          <w:rPr>
            <w:rStyle w:val="Hyperlink"/>
            <w:rFonts w:ascii="Century Gothic" w:hAnsi="Century Gothic"/>
          </w:rPr>
          <w:t>Ecofont</w:t>
        </w:r>
      </w:hyperlink>
      <w:r w:rsidR="004616D8" w:rsidRPr="004616D8">
        <w:rPr>
          <w:rFonts w:ascii="Century Gothic" w:hAnsi="Century Gothic"/>
        </w:rPr>
        <w:t>).</w:t>
      </w:r>
    </w:p>
    <w:p w:rsidR="004616D8" w:rsidRP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 w:rsidRPr="004616D8">
        <w:rPr>
          <w:rFonts w:ascii="Century Gothic" w:hAnsi="Century Gothic"/>
        </w:rPr>
        <w:t>There is a convenient drop off point for all unwanted handouts and accessories.</w:t>
      </w:r>
    </w:p>
    <w:p w:rsidR="004616D8" w:rsidRP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 w:rsidRPr="004616D8">
        <w:rPr>
          <w:rFonts w:ascii="Century Gothic" w:hAnsi="Century Gothic"/>
        </w:rPr>
        <w:t>Dry erase boards, blackboards or projectors are used instead of paper flip charts.</w:t>
      </w:r>
    </w:p>
    <w:p w:rsidR="004616D8" w:rsidRP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lastRenderedPageBreak/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 w:rsidRPr="004616D8">
        <w:rPr>
          <w:rFonts w:ascii="Century Gothic" w:hAnsi="Century Gothic"/>
        </w:rPr>
        <w:t>Name tags or badges are collected at the end of the event to be reused or recycled.</w:t>
      </w:r>
    </w:p>
    <w:p w:rsidR="004616D8" w:rsidRP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 w:rsidRPr="004616D8">
        <w:rPr>
          <w:rFonts w:ascii="Century Gothic" w:hAnsi="Century Gothic"/>
        </w:rPr>
        <w:t>Sustainability terms or concepts are displayed at the event.</w:t>
      </w:r>
    </w:p>
    <w:p w:rsidR="004616D8" w:rsidRPr="004616D8" w:rsidRDefault="000727EC" w:rsidP="004616D8">
      <w:pPr>
        <w:spacing w:after="32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 w:rsidRPr="004616D8">
        <w:rPr>
          <w:rFonts w:ascii="Century Gothic" w:hAnsi="Century Gothic"/>
        </w:rPr>
        <w:t>Gifts or favors are locally made.</w:t>
      </w:r>
    </w:p>
    <w:p w:rsidR="004616D8" w:rsidRPr="004616D8" w:rsidRDefault="004616D8" w:rsidP="004616D8">
      <w:pPr>
        <w:spacing w:after="160" w:line="240" w:lineRule="auto"/>
        <w:rPr>
          <w:rFonts w:ascii="Century Gothic" w:hAnsi="Century Gothic"/>
          <w:b/>
        </w:rPr>
      </w:pPr>
      <w:r w:rsidRPr="004616D8">
        <w:rPr>
          <w:rFonts w:ascii="Century Gothic" w:hAnsi="Century Gothic"/>
          <w:b/>
        </w:rPr>
        <w:t>5. Energy and Offsets (3 points)</w:t>
      </w:r>
    </w:p>
    <w:p w:rsidR="004616D8" w:rsidRPr="004616D8" w:rsidRDefault="004616D8" w:rsidP="004616D8">
      <w:pPr>
        <w:spacing w:after="160" w:line="240" w:lineRule="auto"/>
        <w:rPr>
          <w:rFonts w:ascii="Century Gothic" w:hAnsi="Century Gothic"/>
        </w:rPr>
      </w:pPr>
      <w:r w:rsidRPr="004616D8">
        <w:rPr>
          <w:rFonts w:ascii="Century Gothic" w:hAnsi="Century Gothic"/>
        </w:rPr>
        <w:t xml:space="preserve">Consider energy alternatives you can utilize at your events.  </w:t>
      </w:r>
    </w:p>
    <w:p w:rsidR="004616D8" w:rsidRP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 w:rsidRPr="004616D8">
        <w:rPr>
          <w:rFonts w:ascii="Century Gothic" w:hAnsi="Century Gothic"/>
        </w:rPr>
        <w:t xml:space="preserve">Natural light is utilized instead of indoor lighting and/or only lighting that is necessary is used. Please include a count of how many fixtures were kept </w:t>
      </w:r>
      <w:r w:rsidR="007E4BE7">
        <w:rPr>
          <w:rFonts w:ascii="Century Gothic" w:hAnsi="Century Gothic"/>
        </w:rPr>
        <w:t xml:space="preserve">on </w:t>
      </w:r>
      <w:r w:rsidR="004616D8" w:rsidRPr="004616D8">
        <w:rPr>
          <w:rFonts w:ascii="Century Gothic" w:hAnsi="Century Gothic"/>
        </w:rPr>
        <w:t>or turned off at your event.</w:t>
      </w:r>
    </w:p>
    <w:p w:rsidR="004616D8" w:rsidRP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  <w:t xml:space="preserve">Fixtures On: </w:t>
      </w:r>
      <w:r w:rsidRPr="00715575">
        <w:rPr>
          <w:rFonts w:ascii="Century Gothic" w:hAnsi="Century Gothic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15575">
        <w:rPr>
          <w:rFonts w:ascii="Century Gothic" w:hAnsi="Century Gothic"/>
          <w:sz w:val="20"/>
          <w:szCs w:val="20"/>
        </w:rPr>
        <w:instrText xml:space="preserve"> FORMTEXT </w:instrText>
      </w:r>
      <w:r w:rsidRPr="00715575">
        <w:rPr>
          <w:rFonts w:ascii="Century Gothic" w:hAnsi="Century Gothic"/>
          <w:sz w:val="20"/>
          <w:szCs w:val="20"/>
        </w:rPr>
      </w:r>
      <w:r w:rsidRPr="00715575">
        <w:rPr>
          <w:rFonts w:ascii="Century Gothic" w:hAnsi="Century Gothic"/>
          <w:sz w:val="20"/>
          <w:szCs w:val="20"/>
        </w:rPr>
        <w:fldChar w:fldCharType="separate"/>
      </w:r>
      <w:r w:rsidRPr="00715575">
        <w:rPr>
          <w:rFonts w:ascii="Century Gothic" w:hAnsi="Century Gothic"/>
          <w:noProof/>
          <w:sz w:val="20"/>
          <w:szCs w:val="20"/>
        </w:rPr>
        <w:t> </w:t>
      </w:r>
      <w:r w:rsidRPr="00715575">
        <w:rPr>
          <w:rFonts w:ascii="Century Gothic" w:hAnsi="Century Gothic"/>
          <w:noProof/>
          <w:sz w:val="20"/>
          <w:szCs w:val="20"/>
        </w:rPr>
        <w:t> </w:t>
      </w:r>
      <w:r w:rsidRPr="00715575">
        <w:rPr>
          <w:rFonts w:ascii="Century Gothic" w:hAnsi="Century Gothic"/>
          <w:noProof/>
          <w:sz w:val="20"/>
          <w:szCs w:val="20"/>
        </w:rPr>
        <w:t> </w:t>
      </w:r>
      <w:r w:rsidRPr="00715575">
        <w:rPr>
          <w:rFonts w:ascii="Century Gothic" w:hAnsi="Century Gothic"/>
          <w:noProof/>
          <w:sz w:val="20"/>
          <w:szCs w:val="20"/>
        </w:rPr>
        <w:t> </w:t>
      </w:r>
      <w:r w:rsidRPr="00715575">
        <w:rPr>
          <w:rFonts w:ascii="Century Gothic" w:hAnsi="Century Gothic"/>
          <w:noProof/>
          <w:sz w:val="20"/>
          <w:szCs w:val="20"/>
        </w:rPr>
        <w:t> </w:t>
      </w:r>
      <w:r w:rsidRPr="00715575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</w:r>
      <w:r w:rsidR="004616D8" w:rsidRPr="004616D8">
        <w:rPr>
          <w:rFonts w:ascii="Century Gothic" w:hAnsi="Century Gothic"/>
        </w:rPr>
        <w:t>Fixtures Off:</w:t>
      </w:r>
      <w:r w:rsidRPr="000727EC">
        <w:rPr>
          <w:rFonts w:ascii="Century Gothic" w:hAnsi="Century Gothic"/>
          <w:sz w:val="20"/>
          <w:szCs w:val="20"/>
        </w:rPr>
        <w:t xml:space="preserve"> </w:t>
      </w:r>
      <w:r w:rsidRPr="00715575">
        <w:rPr>
          <w:rFonts w:ascii="Century Gothic" w:hAnsi="Century Gothic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15575">
        <w:rPr>
          <w:rFonts w:ascii="Century Gothic" w:hAnsi="Century Gothic"/>
          <w:sz w:val="20"/>
          <w:szCs w:val="20"/>
        </w:rPr>
        <w:instrText xml:space="preserve"> FORMTEXT </w:instrText>
      </w:r>
      <w:r w:rsidRPr="00715575">
        <w:rPr>
          <w:rFonts w:ascii="Century Gothic" w:hAnsi="Century Gothic"/>
          <w:sz w:val="20"/>
          <w:szCs w:val="20"/>
        </w:rPr>
      </w:r>
      <w:r w:rsidRPr="00715575">
        <w:rPr>
          <w:rFonts w:ascii="Century Gothic" w:hAnsi="Century Gothic"/>
          <w:sz w:val="20"/>
          <w:szCs w:val="20"/>
        </w:rPr>
        <w:fldChar w:fldCharType="separate"/>
      </w:r>
      <w:r w:rsidRPr="00715575">
        <w:rPr>
          <w:rFonts w:ascii="Century Gothic" w:hAnsi="Century Gothic"/>
          <w:noProof/>
          <w:sz w:val="20"/>
          <w:szCs w:val="20"/>
        </w:rPr>
        <w:t> </w:t>
      </w:r>
      <w:r w:rsidRPr="00715575">
        <w:rPr>
          <w:rFonts w:ascii="Century Gothic" w:hAnsi="Century Gothic"/>
          <w:noProof/>
          <w:sz w:val="20"/>
          <w:szCs w:val="20"/>
        </w:rPr>
        <w:t> </w:t>
      </w:r>
      <w:r w:rsidRPr="00715575">
        <w:rPr>
          <w:rFonts w:ascii="Century Gothic" w:hAnsi="Century Gothic"/>
          <w:noProof/>
          <w:sz w:val="20"/>
          <w:szCs w:val="20"/>
        </w:rPr>
        <w:t> </w:t>
      </w:r>
      <w:r w:rsidRPr="00715575">
        <w:rPr>
          <w:rFonts w:ascii="Century Gothic" w:hAnsi="Century Gothic"/>
          <w:noProof/>
          <w:sz w:val="20"/>
          <w:szCs w:val="20"/>
        </w:rPr>
        <w:t> </w:t>
      </w:r>
      <w:r w:rsidRPr="00715575">
        <w:rPr>
          <w:rFonts w:ascii="Century Gothic" w:hAnsi="Century Gothic"/>
          <w:noProof/>
          <w:sz w:val="20"/>
          <w:szCs w:val="20"/>
        </w:rPr>
        <w:t> </w:t>
      </w:r>
      <w:r w:rsidRPr="00715575">
        <w:rPr>
          <w:rFonts w:ascii="Century Gothic" w:hAnsi="Century Gothic"/>
          <w:sz w:val="20"/>
          <w:szCs w:val="20"/>
        </w:rPr>
        <w:fldChar w:fldCharType="end"/>
      </w:r>
    </w:p>
    <w:p w:rsidR="004616D8" w:rsidRPr="004616D8" w:rsidRDefault="004616D8" w:rsidP="004616D8">
      <w:pPr>
        <w:spacing w:after="160" w:line="240" w:lineRule="auto"/>
        <w:rPr>
          <w:rFonts w:ascii="Century Gothic" w:hAnsi="Century Gothic"/>
          <w:b/>
        </w:rPr>
      </w:pPr>
      <w:r w:rsidRPr="004616D8">
        <w:rPr>
          <w:rFonts w:ascii="Century Gothic" w:hAnsi="Century Gothic"/>
          <w:b/>
        </w:rPr>
        <w:t xml:space="preserve">6. Innovation Credits (5 points)  </w:t>
      </w:r>
    </w:p>
    <w:p w:rsidR="004616D8" w:rsidRDefault="004616D8" w:rsidP="004616D8">
      <w:pPr>
        <w:spacing w:after="160" w:line="240" w:lineRule="auto"/>
        <w:rPr>
          <w:rFonts w:ascii="Century Gothic" w:hAnsi="Century Gothic"/>
        </w:rPr>
      </w:pPr>
      <w:r w:rsidRPr="004616D8">
        <w:rPr>
          <w:rFonts w:ascii="Century Gothic" w:hAnsi="Century Gothic"/>
        </w:rPr>
        <w:t>Did you integrate something green and unique to your event that is not listed above?</w:t>
      </w:r>
    </w:p>
    <w:p w:rsidR="004616D8" w:rsidRDefault="000727EC" w:rsidP="004616D8">
      <w:pPr>
        <w:spacing w:after="160" w:line="240" w:lineRule="auto"/>
        <w:rPr>
          <w:rFonts w:ascii="Century Gothic" w:hAnsi="Century Gothic"/>
          <w:sz w:val="20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>
        <w:rPr>
          <w:rFonts w:ascii="Century Gothic" w:hAnsi="Century Gothic"/>
        </w:rPr>
        <w:t xml:space="preserve">Innovation: </w:t>
      </w:r>
      <w:r w:rsidR="004616D8" w:rsidRPr="00715575">
        <w:rPr>
          <w:rFonts w:ascii="Century Gothic" w:hAnsi="Century Gothic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616D8" w:rsidRPr="00715575">
        <w:rPr>
          <w:rFonts w:ascii="Century Gothic" w:hAnsi="Century Gothic"/>
          <w:sz w:val="20"/>
          <w:szCs w:val="20"/>
        </w:rPr>
        <w:instrText xml:space="preserve"> FORMTEXT </w:instrText>
      </w:r>
      <w:r w:rsidR="004616D8" w:rsidRPr="00715575">
        <w:rPr>
          <w:rFonts w:ascii="Century Gothic" w:hAnsi="Century Gothic"/>
          <w:sz w:val="20"/>
          <w:szCs w:val="20"/>
        </w:rPr>
      </w:r>
      <w:r w:rsidR="004616D8" w:rsidRPr="00715575">
        <w:rPr>
          <w:rFonts w:ascii="Century Gothic" w:hAnsi="Century Gothic"/>
          <w:sz w:val="20"/>
          <w:szCs w:val="20"/>
        </w:rPr>
        <w:fldChar w:fldCharType="separate"/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sz w:val="20"/>
          <w:szCs w:val="20"/>
        </w:rPr>
        <w:fldChar w:fldCharType="end"/>
      </w:r>
    </w:p>
    <w:p w:rsidR="004616D8" w:rsidRPr="009D24C7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>
        <w:rPr>
          <w:rFonts w:ascii="Century Gothic" w:hAnsi="Century Gothic"/>
        </w:rPr>
        <w:t xml:space="preserve">Innovation: </w:t>
      </w:r>
      <w:r w:rsidR="004616D8" w:rsidRPr="00715575">
        <w:rPr>
          <w:rFonts w:ascii="Century Gothic" w:hAnsi="Century Gothic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616D8" w:rsidRPr="00715575">
        <w:rPr>
          <w:rFonts w:ascii="Century Gothic" w:hAnsi="Century Gothic"/>
          <w:sz w:val="20"/>
          <w:szCs w:val="20"/>
        </w:rPr>
        <w:instrText xml:space="preserve"> FORMTEXT </w:instrText>
      </w:r>
      <w:r w:rsidR="004616D8" w:rsidRPr="00715575">
        <w:rPr>
          <w:rFonts w:ascii="Century Gothic" w:hAnsi="Century Gothic"/>
          <w:sz w:val="20"/>
          <w:szCs w:val="20"/>
        </w:rPr>
      </w:r>
      <w:r w:rsidR="004616D8" w:rsidRPr="00715575">
        <w:rPr>
          <w:rFonts w:ascii="Century Gothic" w:hAnsi="Century Gothic"/>
          <w:sz w:val="20"/>
          <w:szCs w:val="20"/>
        </w:rPr>
        <w:fldChar w:fldCharType="separate"/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sz w:val="20"/>
          <w:szCs w:val="20"/>
        </w:rPr>
        <w:fldChar w:fldCharType="end"/>
      </w:r>
    </w:p>
    <w:p w:rsidR="004616D8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>
        <w:rPr>
          <w:rFonts w:ascii="Century Gothic" w:hAnsi="Century Gothic"/>
        </w:rPr>
        <w:t xml:space="preserve">Innovation: </w:t>
      </w:r>
      <w:r w:rsidR="004616D8" w:rsidRPr="00715575">
        <w:rPr>
          <w:rFonts w:ascii="Century Gothic" w:hAnsi="Century Gothic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616D8" w:rsidRPr="00715575">
        <w:rPr>
          <w:rFonts w:ascii="Century Gothic" w:hAnsi="Century Gothic"/>
          <w:sz w:val="20"/>
          <w:szCs w:val="20"/>
        </w:rPr>
        <w:instrText xml:space="preserve"> FORMTEXT </w:instrText>
      </w:r>
      <w:r w:rsidR="004616D8" w:rsidRPr="00715575">
        <w:rPr>
          <w:rFonts w:ascii="Century Gothic" w:hAnsi="Century Gothic"/>
          <w:sz w:val="20"/>
          <w:szCs w:val="20"/>
        </w:rPr>
      </w:r>
      <w:r w:rsidR="004616D8" w:rsidRPr="00715575">
        <w:rPr>
          <w:rFonts w:ascii="Century Gothic" w:hAnsi="Century Gothic"/>
          <w:sz w:val="20"/>
          <w:szCs w:val="20"/>
        </w:rPr>
        <w:fldChar w:fldCharType="separate"/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sz w:val="20"/>
          <w:szCs w:val="20"/>
        </w:rPr>
        <w:fldChar w:fldCharType="end"/>
      </w:r>
    </w:p>
    <w:p w:rsidR="004616D8" w:rsidRPr="009D24C7" w:rsidRDefault="000727EC" w:rsidP="004616D8">
      <w:pPr>
        <w:spacing w:after="160" w:line="240" w:lineRule="auto"/>
        <w:rPr>
          <w:rFonts w:ascii="Century Gothic" w:hAnsi="Century Gothic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>
        <w:rPr>
          <w:rFonts w:ascii="Century Gothic" w:hAnsi="Century Gothic"/>
        </w:rPr>
        <w:t xml:space="preserve">Innovation: </w:t>
      </w:r>
      <w:r w:rsidR="004616D8" w:rsidRPr="00715575">
        <w:rPr>
          <w:rFonts w:ascii="Century Gothic" w:hAnsi="Century Gothic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616D8" w:rsidRPr="00715575">
        <w:rPr>
          <w:rFonts w:ascii="Century Gothic" w:hAnsi="Century Gothic"/>
          <w:sz w:val="20"/>
          <w:szCs w:val="20"/>
        </w:rPr>
        <w:instrText xml:space="preserve"> FORMTEXT </w:instrText>
      </w:r>
      <w:r w:rsidR="004616D8" w:rsidRPr="00715575">
        <w:rPr>
          <w:rFonts w:ascii="Century Gothic" w:hAnsi="Century Gothic"/>
          <w:sz w:val="20"/>
          <w:szCs w:val="20"/>
        </w:rPr>
      </w:r>
      <w:r w:rsidR="004616D8" w:rsidRPr="00715575">
        <w:rPr>
          <w:rFonts w:ascii="Century Gothic" w:hAnsi="Century Gothic"/>
          <w:sz w:val="20"/>
          <w:szCs w:val="20"/>
        </w:rPr>
        <w:fldChar w:fldCharType="separate"/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sz w:val="20"/>
          <w:szCs w:val="20"/>
        </w:rPr>
        <w:fldChar w:fldCharType="end"/>
      </w:r>
    </w:p>
    <w:p w:rsidR="004616D8" w:rsidRDefault="000727EC" w:rsidP="004616D8">
      <w:pPr>
        <w:spacing w:after="160" w:line="240" w:lineRule="auto"/>
        <w:rPr>
          <w:rFonts w:ascii="Century Gothic" w:hAnsi="Century Gothic"/>
          <w:sz w:val="20"/>
          <w:szCs w:val="20"/>
        </w:rPr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A40B0C">
        <w:fldChar w:fldCharType="separate"/>
      </w:r>
      <w:r>
        <w:fldChar w:fldCharType="end"/>
      </w:r>
      <w:r>
        <w:t xml:space="preserve"> </w:t>
      </w:r>
      <w:r w:rsidR="004616D8">
        <w:rPr>
          <w:rFonts w:ascii="Century Gothic" w:hAnsi="Century Gothic"/>
        </w:rPr>
        <w:t xml:space="preserve">Innovation: </w:t>
      </w:r>
      <w:r w:rsidR="004616D8" w:rsidRPr="00715575">
        <w:rPr>
          <w:rFonts w:ascii="Century Gothic" w:hAnsi="Century Gothic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616D8" w:rsidRPr="00715575">
        <w:rPr>
          <w:rFonts w:ascii="Century Gothic" w:hAnsi="Century Gothic"/>
          <w:sz w:val="20"/>
          <w:szCs w:val="20"/>
        </w:rPr>
        <w:instrText xml:space="preserve"> FORMTEXT </w:instrText>
      </w:r>
      <w:r w:rsidR="004616D8" w:rsidRPr="00715575">
        <w:rPr>
          <w:rFonts w:ascii="Century Gothic" w:hAnsi="Century Gothic"/>
          <w:sz w:val="20"/>
          <w:szCs w:val="20"/>
        </w:rPr>
      </w:r>
      <w:r w:rsidR="004616D8" w:rsidRPr="00715575">
        <w:rPr>
          <w:rFonts w:ascii="Century Gothic" w:hAnsi="Century Gothic"/>
          <w:sz w:val="20"/>
          <w:szCs w:val="20"/>
        </w:rPr>
        <w:fldChar w:fldCharType="separate"/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noProof/>
          <w:sz w:val="20"/>
          <w:szCs w:val="20"/>
        </w:rPr>
        <w:t> </w:t>
      </w:r>
      <w:r w:rsidR="004616D8" w:rsidRPr="00715575">
        <w:rPr>
          <w:rFonts w:ascii="Century Gothic" w:hAnsi="Century Gothic"/>
          <w:sz w:val="20"/>
          <w:szCs w:val="20"/>
        </w:rPr>
        <w:fldChar w:fldCharType="end"/>
      </w:r>
    </w:p>
    <w:p w:rsidR="00CF2984" w:rsidRDefault="00CF2984" w:rsidP="001439B6">
      <w:pPr>
        <w:pStyle w:val="BasicParagraph"/>
        <w:spacing w:after="160" w:line="240" w:lineRule="auto"/>
        <w:rPr>
          <w:rFonts w:ascii="Century Gothic" w:hAnsi="Century Gothic"/>
          <w:b/>
        </w:rPr>
      </w:pPr>
    </w:p>
    <w:p w:rsidR="007B0591" w:rsidRDefault="004616D8" w:rsidP="001439B6">
      <w:pPr>
        <w:pStyle w:val="BasicParagraph"/>
        <w:spacing w:after="160" w:line="240" w:lineRule="auto"/>
        <w:rPr>
          <w:rFonts w:ascii="Century Gothic" w:hAnsi="Century Gothic" w:cs="Century Gothic"/>
          <w:sz w:val="22"/>
          <w:szCs w:val="22"/>
        </w:rPr>
      </w:pPr>
      <w:r w:rsidRPr="004616D8">
        <w:rPr>
          <w:rFonts w:ascii="Century Gothic" w:hAnsi="Century Gothic"/>
          <w:b/>
        </w:rPr>
        <w:t>Last step:</w:t>
      </w:r>
      <w:r w:rsidR="007B0591">
        <w:rPr>
          <w:rFonts w:ascii="Century Gothic" w:hAnsi="Century Gothic"/>
          <w:b/>
        </w:rPr>
        <w:t xml:space="preserve"> </w:t>
      </w:r>
      <w:r w:rsidR="007B0591">
        <w:rPr>
          <w:rFonts w:ascii="Century Gothic" w:hAnsi="Century Gothic" w:cs="Century Gothic"/>
          <w:sz w:val="22"/>
          <w:szCs w:val="22"/>
        </w:rPr>
        <w:t xml:space="preserve">The Sustainability Office wants to hear about your event! If you would like us to share information about your Green Event, email us a copy of this checklist, summary of your activities, and any photos you would like us to share on social media or via other outlets. </w:t>
      </w:r>
      <w:hyperlink r:id="rId25" w:history="1">
        <w:r w:rsidR="007B0591" w:rsidRPr="001E4350">
          <w:rPr>
            <w:rStyle w:val="Hyperlink"/>
            <w:rFonts w:ascii="Century Gothic" w:hAnsi="Century Gothic" w:cs="Century Gothic"/>
            <w:sz w:val="22"/>
            <w:szCs w:val="22"/>
          </w:rPr>
          <w:t>Karren.Nichols@utah.edu</w:t>
        </w:r>
      </w:hyperlink>
      <w:r w:rsidR="007B0591">
        <w:rPr>
          <w:rFonts w:ascii="Century Gothic" w:hAnsi="Century Gothic" w:cs="Century Gothic"/>
          <w:sz w:val="22"/>
          <w:szCs w:val="22"/>
        </w:rPr>
        <w:t xml:space="preserve"> </w:t>
      </w:r>
    </w:p>
    <w:p w:rsidR="004616D8" w:rsidRDefault="004616D8" w:rsidP="00CA3748">
      <w:pPr>
        <w:spacing w:after="36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4616D8" w:rsidRDefault="004616D8" w:rsidP="004616D8">
      <w:pPr>
        <w:spacing w:after="16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4616D8" w:rsidRDefault="004616D8" w:rsidP="004616D8">
      <w:pPr>
        <w:spacing w:after="16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4616D8" w:rsidRPr="004616D8" w:rsidRDefault="00CF2984" w:rsidP="004616D8">
      <w:pPr>
        <w:spacing w:after="16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9264" behindDoc="1" locked="0" layoutInCell="1" allowOverlap="1" wp14:anchorId="3879892B" wp14:editId="2163E654">
            <wp:simplePos x="0" y="0"/>
            <wp:positionH relativeFrom="margin">
              <wp:align>center</wp:align>
            </wp:positionH>
            <wp:positionV relativeFrom="paragraph">
              <wp:posOffset>2066925</wp:posOffset>
            </wp:positionV>
            <wp:extent cx="1764792" cy="1021080"/>
            <wp:effectExtent l="0" t="0" r="698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stainability_centered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792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16D8" w:rsidRPr="004616D8" w:rsidSect="001439B6"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B0C" w:rsidRDefault="00A40B0C" w:rsidP="00E82D39">
      <w:pPr>
        <w:spacing w:after="0" w:line="240" w:lineRule="auto"/>
      </w:pPr>
      <w:r>
        <w:separator/>
      </w:r>
    </w:p>
  </w:endnote>
  <w:endnote w:type="continuationSeparator" w:id="0">
    <w:p w:rsidR="00A40B0C" w:rsidRDefault="00A40B0C" w:rsidP="00E8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B0C" w:rsidRDefault="00A40B0C" w:rsidP="00E82D39">
      <w:pPr>
        <w:spacing w:after="0" w:line="240" w:lineRule="auto"/>
      </w:pPr>
      <w:r>
        <w:separator/>
      </w:r>
    </w:p>
  </w:footnote>
  <w:footnote w:type="continuationSeparator" w:id="0">
    <w:p w:rsidR="00A40B0C" w:rsidRDefault="00A40B0C" w:rsidP="00E82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229A"/>
    <w:multiLevelType w:val="hybridMultilevel"/>
    <w:tmpl w:val="672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65"/>
    <w:rsid w:val="00006992"/>
    <w:rsid w:val="000727EC"/>
    <w:rsid w:val="000B3B4E"/>
    <w:rsid w:val="001439B6"/>
    <w:rsid w:val="001A21AA"/>
    <w:rsid w:val="00213CEB"/>
    <w:rsid w:val="00235F05"/>
    <w:rsid w:val="00267C63"/>
    <w:rsid w:val="002C1685"/>
    <w:rsid w:val="00370F1F"/>
    <w:rsid w:val="004616D8"/>
    <w:rsid w:val="00530F65"/>
    <w:rsid w:val="00715575"/>
    <w:rsid w:val="00761F93"/>
    <w:rsid w:val="007B0591"/>
    <w:rsid w:val="007E1B61"/>
    <w:rsid w:val="007E4BE7"/>
    <w:rsid w:val="00876314"/>
    <w:rsid w:val="009020A1"/>
    <w:rsid w:val="00961582"/>
    <w:rsid w:val="00974792"/>
    <w:rsid w:val="009C688A"/>
    <w:rsid w:val="009D24C7"/>
    <w:rsid w:val="00A2385D"/>
    <w:rsid w:val="00A40B0C"/>
    <w:rsid w:val="00B21768"/>
    <w:rsid w:val="00B40846"/>
    <w:rsid w:val="00C76B15"/>
    <w:rsid w:val="00CA3748"/>
    <w:rsid w:val="00CE0D41"/>
    <w:rsid w:val="00CF2984"/>
    <w:rsid w:val="00DA2F1C"/>
    <w:rsid w:val="00DA461D"/>
    <w:rsid w:val="00DC30A8"/>
    <w:rsid w:val="00E31E65"/>
    <w:rsid w:val="00E62691"/>
    <w:rsid w:val="00E82D39"/>
    <w:rsid w:val="00F871BC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15575"/>
    <w:pPr>
      <w:spacing w:before="40" w:after="40" w:line="240" w:lineRule="auto"/>
      <w:jc w:val="center"/>
      <w:outlineLvl w:val="2"/>
    </w:pPr>
    <w:rPr>
      <w:rFonts w:ascii="Tahoma" w:eastAsia="Times New Roman" w:hAnsi="Tahoma" w:cs="Times New Roman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E65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1557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15575"/>
    <w:rPr>
      <w:rFonts w:ascii="Tahoma" w:eastAsia="Times New Roman" w:hAnsi="Tahoma" w:cs="Times New Roman"/>
      <w:b/>
      <w:smallCaps/>
      <w:color w:val="FFFFFF"/>
      <w:sz w:val="20"/>
      <w:szCs w:val="20"/>
    </w:rPr>
  </w:style>
  <w:style w:type="paragraph" w:styleId="BodyText">
    <w:name w:val="Body Text"/>
    <w:basedOn w:val="Normal"/>
    <w:link w:val="BodyTextChar"/>
    <w:rsid w:val="00715575"/>
    <w:pPr>
      <w:spacing w:after="40" w:line="240" w:lineRule="auto"/>
      <w:jc w:val="right"/>
    </w:pPr>
    <w:rPr>
      <w:rFonts w:ascii="Tahoma" w:eastAsia="Times New Roman" w:hAnsi="Tahoma" w:cs="Times New Roman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715575"/>
    <w:rPr>
      <w:rFonts w:ascii="Tahoma" w:eastAsia="Times New Roman" w:hAnsi="Tahoma" w:cs="Times New Roman"/>
      <w:sz w:val="18"/>
      <w:szCs w:val="19"/>
    </w:rPr>
  </w:style>
  <w:style w:type="paragraph" w:customStyle="1" w:styleId="FieldText">
    <w:name w:val="Field Text"/>
    <w:basedOn w:val="Normal"/>
    <w:link w:val="FieldTextChar"/>
    <w:rsid w:val="00715575"/>
    <w:pPr>
      <w:spacing w:after="0" w:line="240" w:lineRule="auto"/>
    </w:pPr>
    <w:rPr>
      <w:rFonts w:ascii="Tahoma" w:eastAsia="Times New Roman" w:hAnsi="Tahoma" w:cs="Times New Roman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715575"/>
    <w:rPr>
      <w:rFonts w:ascii="Tahoma" w:eastAsia="Times New Roman" w:hAnsi="Tahoma" w:cs="Times New Roman"/>
      <w:b/>
      <w:sz w:val="18"/>
      <w:szCs w:val="20"/>
    </w:rPr>
  </w:style>
  <w:style w:type="paragraph" w:customStyle="1" w:styleId="StyleFieldTextNotBold">
    <w:name w:val="Style Field Text + Not Bold"/>
    <w:basedOn w:val="FieldText"/>
    <w:link w:val="StyleFieldTextNotBoldChar"/>
    <w:rsid w:val="00715575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715575"/>
    <w:rPr>
      <w:rFonts w:ascii="Tahoma" w:eastAsia="Times New Roman" w:hAnsi="Tahoma" w:cs="Times New Roman"/>
      <w:b w:val="0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4616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F1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D39"/>
  </w:style>
  <w:style w:type="paragraph" w:styleId="Footer">
    <w:name w:val="footer"/>
    <w:basedOn w:val="Normal"/>
    <w:link w:val="FooterChar"/>
    <w:uiPriority w:val="99"/>
    <w:unhideWhenUsed/>
    <w:rsid w:val="00E8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umanesociety.org/issues/eating/" TargetMode="External"/><Relationship Id="rId18" Type="http://schemas.openxmlformats.org/officeDocument/2006/relationships/hyperlink" Target="mailto:rljames@usa.utah.edu?subject=Recycling%20in%20University%20Student%20Housing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www.rideuta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irtradeusa.org/what-is-fair-trade" TargetMode="External"/><Relationship Id="rId17" Type="http://schemas.openxmlformats.org/officeDocument/2006/relationships/hyperlink" Target="mailto:FSitton@housing.utah.edu?subject=Recycling%20in%20HRE" TargetMode="External"/><Relationship Id="rId25" Type="http://schemas.openxmlformats.org/officeDocument/2006/relationships/hyperlink" Target="mailto:Karren.Nichols@utah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sh.james@fm.utah.edu?subject=Main%20campus%20recycling" TargetMode="External"/><Relationship Id="rId20" Type="http://schemas.openxmlformats.org/officeDocument/2006/relationships/hyperlink" Target="http://www.commuterservices.utah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00daysofrealfood.com/real-food-defined-a-k-a-the-rules/" TargetMode="External"/><Relationship Id="rId24" Type="http://schemas.openxmlformats.org/officeDocument/2006/relationships/hyperlink" Target="http://www.ecofont.com/en/products/green/font/ecofont-sa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ic.utah.edu/services/chartwells.html" TargetMode="External"/><Relationship Id="rId23" Type="http://schemas.openxmlformats.org/officeDocument/2006/relationships/hyperlink" Target="http://www.rideuta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utahsown.utah.gov/" TargetMode="External"/><Relationship Id="rId19" Type="http://schemas.openxmlformats.org/officeDocument/2006/relationships/hyperlink" Target="mailto:kphunt@gmail.com?subject=Donating%20leftover%20food%20and%20bevera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s.usda.gov/AMSv1.0/ams.fetchTemplateData.do?template=TemplateC&amp;navID=NationalOrganicProgram&amp;leftNav=NationalOrganicProgram&amp;page=NOPConsumers&amp;description=Consumers&amp;acct=nopgeninfo" TargetMode="External"/><Relationship Id="rId14" Type="http://schemas.openxmlformats.org/officeDocument/2006/relationships/hyperlink" Target="http://sustainability.utah.edu/get-involved/staff/green-catering.php" TargetMode="External"/><Relationship Id="rId22" Type="http://schemas.openxmlformats.org/officeDocument/2006/relationships/hyperlink" Target="http://sustainability.utah.edu/resource-center/get-involved/green-travel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73EE-E5BE-4055-A294-4F84E52E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Ayrel Clark</dc:creator>
  <cp:lastModifiedBy>Myron Anthony Willson</cp:lastModifiedBy>
  <cp:revision>2</cp:revision>
  <cp:lastPrinted>2016-12-12T21:17:00Z</cp:lastPrinted>
  <dcterms:created xsi:type="dcterms:W3CDTF">2017-06-07T20:09:00Z</dcterms:created>
  <dcterms:modified xsi:type="dcterms:W3CDTF">2017-06-07T20:09:00Z</dcterms:modified>
</cp:coreProperties>
</file>