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5FF" w:rsidRPr="00067104" w:rsidRDefault="00A265FF" w:rsidP="00A265FF">
      <w:pPr>
        <w:rPr>
          <w:rFonts w:ascii="Arial" w:hAnsi="Arial" w:cs="Arial"/>
        </w:rPr>
      </w:pPr>
      <w:r w:rsidRPr="00067104">
        <w:rPr>
          <w:noProof/>
        </w:rPr>
        <mc:AlternateContent>
          <mc:Choice Requires="wps">
            <w:drawing>
              <wp:anchor distT="45720" distB="45720" distL="114300" distR="114300" simplePos="0" relativeHeight="251659264" behindDoc="0" locked="0" layoutInCell="1" allowOverlap="1" wp14:anchorId="6E6C01CC" wp14:editId="408DCF05">
                <wp:simplePos x="0" y="0"/>
                <wp:positionH relativeFrom="margin">
                  <wp:align>center</wp:align>
                </wp:positionH>
                <wp:positionV relativeFrom="paragraph">
                  <wp:posOffset>0</wp:posOffset>
                </wp:positionV>
                <wp:extent cx="2869565" cy="283210"/>
                <wp:effectExtent l="0" t="0" r="6985" b="2540"/>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9565" cy="283210"/>
                        </a:xfrm>
                        <a:prstGeom prst="rect">
                          <a:avLst/>
                        </a:prstGeom>
                        <a:solidFill>
                          <a:srgbClr val="FFFFFF"/>
                        </a:solidFill>
                        <a:ln w="9525">
                          <a:noFill/>
                          <a:miter lim="800000"/>
                          <a:headEnd/>
                          <a:tailEnd/>
                        </a:ln>
                      </wps:spPr>
                      <wps:txbx>
                        <w:txbxContent>
                          <w:p w:rsidR="00A265FF" w:rsidRPr="00B339BE" w:rsidRDefault="00A265FF" w:rsidP="00A265FF">
                            <w:pPr>
                              <w:jc w:val="center"/>
                              <w:rPr>
                                <w:b/>
                                <w:sz w:val="24"/>
                              </w:rPr>
                            </w:pPr>
                            <w:r>
                              <w:rPr>
                                <w:rFonts w:ascii="Arial" w:hAnsi="Arial" w:cs="Arial"/>
                                <w:b/>
                                <w:sz w:val="24"/>
                              </w:rPr>
                              <w:t>Data</w:t>
                            </w:r>
                            <w:r w:rsidRPr="00B339BE">
                              <w:rPr>
                                <w:rFonts w:ascii="Arial" w:hAnsi="Arial" w:cs="Arial"/>
                                <w:b/>
                                <w:sz w:val="24"/>
                              </w:rPr>
                              <w:t xml:space="preserve"> from Quality of Residence Life</w:t>
                            </w:r>
                            <w:r w:rsidRPr="00B339BE">
                              <w:rPr>
                                <w:b/>
                                <w:sz w:val="24"/>
                              </w:rPr>
                              <w:t xml:space="preserve"> Survey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6C01CC" id="_x0000_t202" coordsize="21600,21600" o:spt="202" path="m,l,21600r21600,l21600,xe">
                <v:stroke joinstyle="miter"/>
                <v:path gradientshapeok="t" o:connecttype="rect"/>
              </v:shapetype>
              <v:shape id="Text Box 2" o:spid="_x0000_s1026" type="#_x0000_t202" style="position:absolute;margin-left:0;margin-top:0;width:225.95pt;height:22.3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" stroked="f">
                <v:textbox>
                  <w:txbxContent>
                    <w:p w:rsidR="00A265FF" w:rsidRPr="00B339BE" w:rsidRDefault="00A265FF" w:rsidP="00A265FF">
                      <w:pPr>
                        <w:jc w:val="center"/>
                        <w:rPr>
                          <w:b/>
                          <w:sz w:val="24"/>
                        </w:rPr>
                      </w:pPr>
                      <w:r>
                        <w:rPr>
                          <w:rFonts w:ascii="Arial" w:hAnsi="Arial" w:cs="Arial"/>
                          <w:b/>
                          <w:sz w:val="24"/>
                        </w:rPr>
                        <w:t>Data</w:t>
                      </w:r>
                      <w:r w:rsidRPr="00B339BE">
                        <w:rPr>
                          <w:rFonts w:ascii="Arial" w:hAnsi="Arial" w:cs="Arial"/>
                          <w:b/>
                          <w:sz w:val="24"/>
                        </w:rPr>
                        <w:t xml:space="preserve"> from Quality of Residence Life</w:t>
                      </w:r>
                      <w:r w:rsidRPr="00B339BE">
                        <w:rPr>
                          <w:b/>
                          <w:sz w:val="24"/>
                        </w:rPr>
                        <w:t xml:space="preserve"> Survey</w:t>
                      </w:r>
                    </w:p>
                  </w:txbxContent>
                </v:textbox>
                <w10:wrap type="topAndBottom" anchorx="margin"/>
              </v:shape>
            </w:pict>
          </mc:Fallback>
        </mc:AlternateContent>
      </w:r>
      <w:r w:rsidRPr="00067104">
        <w:rPr>
          <w:rFonts w:ascii="Arial" w:hAnsi="Arial" w:cs="Arial"/>
        </w:rPr>
        <w:t>The Quality of Residence Life Survey (QRLS) is a tool used by Florida Gulf Coast University’s Office of Housing and Residence Life to track campus residents’ satisfaction and learning. The survey asks questions regarding community, facilities, safety, diversity and inclusion, and more. Campus residents respond on a one through seven Linkert scale with one being least able and seven being the best.  Starting in 2014, the survey adopted two questions regarding sustainability. The questions and responses are outlined as follows:</w:t>
      </w:r>
    </w:p>
    <w:p w:rsidR="00A265FF" w:rsidRPr="00067104" w:rsidRDefault="00A265FF" w:rsidP="00A265FF">
      <w:pPr>
        <w:pStyle w:val="ListParagraph"/>
        <w:ind w:left="770"/>
        <w:rPr>
          <w:rFonts w:ascii="Arial" w:hAnsi="Arial" w:cs="Arial"/>
        </w:rPr>
      </w:pPr>
      <w:r w:rsidRPr="00067104">
        <w:rPr>
          <w:rFonts w:ascii="Arial" w:hAnsi="Arial" w:cs="Arial"/>
          <w:b/>
        </w:rPr>
        <w:t>QUESTION 1:</w:t>
      </w:r>
      <w:r w:rsidRPr="00067104">
        <w:rPr>
          <w:rFonts w:ascii="Arial" w:hAnsi="Arial" w:cs="Arial"/>
        </w:rPr>
        <w:t xml:space="preserve"> As a result of your on campus housing experience, you are better able to: Discuss sustainability issues</w:t>
      </w:r>
    </w:p>
    <w:p w:rsidR="00A265FF" w:rsidRPr="00067104" w:rsidRDefault="00A265FF" w:rsidP="00A265FF">
      <w:pPr>
        <w:pStyle w:val="ListParagraph"/>
        <w:ind w:left="770"/>
        <w:rPr>
          <w:rFonts w:ascii="Arial" w:hAnsi="Arial" w:cs="Arial"/>
        </w:rPr>
      </w:pPr>
    </w:p>
    <w:p w:rsidR="00A265FF" w:rsidRPr="00067104" w:rsidRDefault="00A265FF" w:rsidP="00A265FF">
      <w:pPr>
        <w:pStyle w:val="ListParagraph"/>
        <w:ind w:left="770"/>
        <w:rPr>
          <w:rFonts w:ascii="Arial" w:hAnsi="Arial" w:cs="Arial"/>
        </w:rPr>
      </w:pPr>
      <w:r w:rsidRPr="00067104">
        <w:rPr>
          <w:rFonts w:ascii="Arial" w:hAnsi="Arial" w:cs="Arial"/>
          <w:b/>
        </w:rPr>
        <w:t>QUESTION 2:</w:t>
      </w:r>
      <w:r w:rsidRPr="00067104">
        <w:rPr>
          <w:rFonts w:ascii="Arial" w:hAnsi="Arial" w:cs="Arial"/>
        </w:rPr>
        <w:t xml:space="preserve"> As a result of your on campus housing experience, you are better able to: Alter your actions to live a sustainable life</w:t>
      </w:r>
    </w:p>
    <w:tbl>
      <w:tblPr>
        <w:tblStyle w:val="TableGrid"/>
        <w:tblpPr w:leftFromText="180" w:rightFromText="180" w:vertAnchor="text" w:horzAnchor="margin" w:tblpXSpec="center" w:tblpY="88"/>
        <w:tblW w:w="0" w:type="auto"/>
        <w:tblLook w:val="04A0" w:firstRow="1" w:lastRow="0" w:firstColumn="1" w:lastColumn="0" w:noHBand="0" w:noVBand="1"/>
      </w:tblPr>
      <w:tblGrid>
        <w:gridCol w:w="1350"/>
        <w:gridCol w:w="1350"/>
        <w:gridCol w:w="1620"/>
        <w:gridCol w:w="1440"/>
      </w:tblGrid>
      <w:tr w:rsidR="00A265FF" w:rsidTr="00FC5851">
        <w:tc>
          <w:tcPr>
            <w:tcW w:w="1350" w:type="dxa"/>
          </w:tcPr>
          <w:p w:rsidR="00A265FF" w:rsidRDefault="00A265FF" w:rsidP="00FC5851">
            <w:pPr>
              <w:pStyle w:val="ListParagraph"/>
              <w:ind w:left="0"/>
              <w:rPr>
                <w:noProof/>
              </w:rPr>
            </w:pPr>
            <w:r>
              <w:rPr>
                <w:noProof/>
              </w:rPr>
              <w:t>Year</w:t>
            </w:r>
          </w:p>
        </w:tc>
        <w:tc>
          <w:tcPr>
            <w:tcW w:w="1350" w:type="dxa"/>
          </w:tcPr>
          <w:p w:rsidR="00A265FF" w:rsidRDefault="00A265FF" w:rsidP="00FC5851">
            <w:pPr>
              <w:pStyle w:val="ListParagraph"/>
              <w:ind w:left="0"/>
              <w:rPr>
                <w:noProof/>
              </w:rPr>
            </w:pPr>
            <w:r>
              <w:rPr>
                <w:noProof/>
              </w:rPr>
              <w:t>North Lake</w:t>
            </w:r>
          </w:p>
        </w:tc>
        <w:tc>
          <w:tcPr>
            <w:tcW w:w="1620" w:type="dxa"/>
          </w:tcPr>
          <w:p w:rsidR="00A265FF" w:rsidRDefault="00A265FF" w:rsidP="00FC5851">
            <w:pPr>
              <w:pStyle w:val="ListParagraph"/>
              <w:ind w:left="0"/>
              <w:rPr>
                <w:noProof/>
              </w:rPr>
            </w:pPr>
            <w:r>
              <w:rPr>
                <w:noProof/>
              </w:rPr>
              <w:t>South VIllage</w:t>
            </w:r>
          </w:p>
        </w:tc>
        <w:tc>
          <w:tcPr>
            <w:tcW w:w="1440" w:type="dxa"/>
          </w:tcPr>
          <w:p w:rsidR="00A265FF" w:rsidRDefault="00A265FF" w:rsidP="00FC5851">
            <w:pPr>
              <w:pStyle w:val="ListParagraph"/>
              <w:ind w:left="0"/>
              <w:rPr>
                <w:noProof/>
              </w:rPr>
            </w:pPr>
            <w:r>
              <w:rPr>
                <w:noProof/>
              </w:rPr>
              <w:t>West Lake</w:t>
            </w:r>
          </w:p>
        </w:tc>
      </w:tr>
      <w:tr w:rsidR="00A265FF" w:rsidTr="00FC5851">
        <w:tc>
          <w:tcPr>
            <w:tcW w:w="1350" w:type="dxa"/>
          </w:tcPr>
          <w:p w:rsidR="00A265FF" w:rsidRDefault="00A265FF" w:rsidP="00FC5851">
            <w:pPr>
              <w:pStyle w:val="ListParagraph"/>
              <w:ind w:left="0"/>
              <w:rPr>
                <w:noProof/>
              </w:rPr>
            </w:pPr>
            <w:r>
              <w:rPr>
                <w:noProof/>
              </w:rPr>
              <w:t>2014</w:t>
            </w:r>
          </w:p>
        </w:tc>
        <w:tc>
          <w:tcPr>
            <w:tcW w:w="1350" w:type="dxa"/>
          </w:tcPr>
          <w:p w:rsidR="00A265FF" w:rsidRDefault="00A265FF" w:rsidP="00FC5851">
            <w:pPr>
              <w:pStyle w:val="ListParagraph"/>
              <w:ind w:left="0"/>
              <w:rPr>
                <w:noProof/>
              </w:rPr>
            </w:pPr>
            <w:r>
              <w:rPr>
                <w:noProof/>
              </w:rPr>
              <w:t>n=569</w:t>
            </w:r>
          </w:p>
        </w:tc>
        <w:tc>
          <w:tcPr>
            <w:tcW w:w="1620" w:type="dxa"/>
          </w:tcPr>
          <w:p w:rsidR="00A265FF" w:rsidRDefault="00A265FF" w:rsidP="00FC5851">
            <w:pPr>
              <w:pStyle w:val="ListParagraph"/>
              <w:ind w:left="0"/>
              <w:rPr>
                <w:noProof/>
              </w:rPr>
            </w:pPr>
            <w:r>
              <w:rPr>
                <w:noProof/>
              </w:rPr>
              <w:t>n=528</w:t>
            </w:r>
          </w:p>
        </w:tc>
        <w:tc>
          <w:tcPr>
            <w:tcW w:w="1440" w:type="dxa"/>
          </w:tcPr>
          <w:p w:rsidR="00A265FF" w:rsidRDefault="00A265FF" w:rsidP="00FC5851">
            <w:pPr>
              <w:pStyle w:val="ListParagraph"/>
              <w:ind w:left="0"/>
              <w:rPr>
                <w:noProof/>
              </w:rPr>
            </w:pPr>
            <w:r>
              <w:rPr>
                <w:noProof/>
              </w:rPr>
              <w:t>n=174</w:t>
            </w:r>
          </w:p>
        </w:tc>
      </w:tr>
      <w:tr w:rsidR="00A265FF" w:rsidTr="00FC5851">
        <w:trPr>
          <w:trHeight w:val="278"/>
        </w:trPr>
        <w:tc>
          <w:tcPr>
            <w:tcW w:w="1350" w:type="dxa"/>
          </w:tcPr>
          <w:p w:rsidR="00A265FF" w:rsidRDefault="00A265FF" w:rsidP="00FC5851">
            <w:pPr>
              <w:pStyle w:val="ListParagraph"/>
              <w:ind w:left="0"/>
              <w:rPr>
                <w:noProof/>
              </w:rPr>
            </w:pPr>
            <w:r>
              <w:rPr>
                <w:noProof/>
              </w:rPr>
              <w:t>2015</w:t>
            </w:r>
          </w:p>
        </w:tc>
        <w:tc>
          <w:tcPr>
            <w:tcW w:w="1350" w:type="dxa"/>
          </w:tcPr>
          <w:p w:rsidR="00A265FF" w:rsidRDefault="00A265FF" w:rsidP="00FC5851">
            <w:pPr>
              <w:pStyle w:val="ListParagraph"/>
              <w:ind w:left="0"/>
              <w:rPr>
                <w:noProof/>
              </w:rPr>
            </w:pPr>
            <w:r>
              <w:rPr>
                <w:noProof/>
              </w:rPr>
              <w:t>n=596</w:t>
            </w:r>
          </w:p>
        </w:tc>
        <w:tc>
          <w:tcPr>
            <w:tcW w:w="1620" w:type="dxa"/>
          </w:tcPr>
          <w:p w:rsidR="00A265FF" w:rsidRDefault="00A265FF" w:rsidP="00FC5851">
            <w:pPr>
              <w:pStyle w:val="ListParagraph"/>
              <w:ind w:left="0"/>
              <w:rPr>
                <w:noProof/>
              </w:rPr>
            </w:pPr>
            <w:r>
              <w:rPr>
                <w:noProof/>
              </w:rPr>
              <w:t>n=717</w:t>
            </w:r>
          </w:p>
        </w:tc>
        <w:tc>
          <w:tcPr>
            <w:tcW w:w="1440" w:type="dxa"/>
          </w:tcPr>
          <w:p w:rsidR="00A265FF" w:rsidRDefault="00A265FF" w:rsidP="00FC5851">
            <w:pPr>
              <w:pStyle w:val="ListParagraph"/>
              <w:ind w:left="0"/>
              <w:rPr>
                <w:noProof/>
              </w:rPr>
            </w:pPr>
            <w:r>
              <w:rPr>
                <w:noProof/>
              </w:rPr>
              <w:t>n=169</w:t>
            </w:r>
          </w:p>
        </w:tc>
      </w:tr>
      <w:tr w:rsidR="00A265FF" w:rsidTr="00FC5851">
        <w:trPr>
          <w:trHeight w:val="287"/>
        </w:trPr>
        <w:tc>
          <w:tcPr>
            <w:tcW w:w="1350" w:type="dxa"/>
          </w:tcPr>
          <w:p w:rsidR="00A265FF" w:rsidRDefault="00A265FF" w:rsidP="00FC5851">
            <w:pPr>
              <w:pStyle w:val="ListParagraph"/>
              <w:ind w:left="0"/>
              <w:rPr>
                <w:noProof/>
              </w:rPr>
            </w:pPr>
            <w:r>
              <w:rPr>
                <w:noProof/>
              </w:rPr>
              <w:t>2016</w:t>
            </w:r>
          </w:p>
        </w:tc>
        <w:tc>
          <w:tcPr>
            <w:tcW w:w="1350" w:type="dxa"/>
          </w:tcPr>
          <w:p w:rsidR="00A265FF" w:rsidRDefault="00A265FF" w:rsidP="00FC5851">
            <w:pPr>
              <w:pStyle w:val="ListParagraph"/>
              <w:ind w:left="0"/>
              <w:rPr>
                <w:noProof/>
              </w:rPr>
            </w:pPr>
            <w:r>
              <w:rPr>
                <w:noProof/>
              </w:rPr>
              <w:t>n=560</w:t>
            </w:r>
          </w:p>
        </w:tc>
        <w:tc>
          <w:tcPr>
            <w:tcW w:w="1620" w:type="dxa"/>
          </w:tcPr>
          <w:p w:rsidR="00A265FF" w:rsidRDefault="00A265FF" w:rsidP="00FC5851">
            <w:pPr>
              <w:pStyle w:val="ListParagraph"/>
              <w:ind w:left="0"/>
              <w:rPr>
                <w:noProof/>
              </w:rPr>
            </w:pPr>
            <w:r>
              <w:rPr>
                <w:noProof/>
              </w:rPr>
              <w:t>n=747</w:t>
            </w:r>
          </w:p>
        </w:tc>
        <w:tc>
          <w:tcPr>
            <w:tcW w:w="1440" w:type="dxa"/>
          </w:tcPr>
          <w:p w:rsidR="00A265FF" w:rsidRDefault="00A265FF" w:rsidP="00FC5851">
            <w:pPr>
              <w:pStyle w:val="ListParagraph"/>
              <w:ind w:left="0"/>
              <w:rPr>
                <w:noProof/>
              </w:rPr>
            </w:pPr>
            <w:r>
              <w:rPr>
                <w:noProof/>
              </w:rPr>
              <w:t>n=155</w:t>
            </w:r>
          </w:p>
        </w:tc>
      </w:tr>
    </w:tbl>
    <w:p w:rsidR="00A265FF" w:rsidRDefault="00A265FF" w:rsidP="00A265FF">
      <w:pPr>
        <w:pStyle w:val="ListParagraph"/>
        <w:ind w:left="770"/>
        <w:rPr>
          <w:rFonts w:ascii="Arial" w:hAnsi="Arial" w:cs="Arial"/>
          <w:sz w:val="24"/>
        </w:rPr>
      </w:pPr>
      <w:bookmarkStart w:id="0" w:name="_GoBack"/>
      <w:bookmarkEnd w:id="0"/>
    </w:p>
    <w:p w:rsidR="00A265FF" w:rsidRDefault="00A265FF" w:rsidP="00A265FF">
      <w:pPr>
        <w:pStyle w:val="ListParagraph"/>
        <w:ind w:left="770"/>
        <w:rPr>
          <w:rFonts w:ascii="Arial" w:hAnsi="Arial" w:cs="Arial"/>
          <w:sz w:val="24"/>
        </w:rPr>
      </w:pPr>
    </w:p>
    <w:p w:rsidR="00A265FF" w:rsidRDefault="00A265FF" w:rsidP="00A265FF">
      <w:pPr>
        <w:pStyle w:val="ListParagraph"/>
        <w:ind w:left="770"/>
        <w:rPr>
          <w:rFonts w:ascii="Arial" w:hAnsi="Arial" w:cs="Arial"/>
          <w:sz w:val="24"/>
        </w:rPr>
      </w:pPr>
    </w:p>
    <w:p w:rsidR="00A265FF" w:rsidRDefault="00A265FF" w:rsidP="00A265FF">
      <w:pPr>
        <w:pStyle w:val="ListParagraph"/>
        <w:ind w:left="770"/>
        <w:rPr>
          <w:rFonts w:ascii="Arial" w:hAnsi="Arial" w:cs="Arial"/>
          <w:sz w:val="24"/>
        </w:rPr>
      </w:pPr>
    </w:p>
    <w:p w:rsidR="00A265FF" w:rsidRDefault="00A265FF" w:rsidP="00A265FF">
      <w:pPr>
        <w:pStyle w:val="ListParagraph"/>
        <w:ind w:left="770"/>
        <w:rPr>
          <w:rFonts w:ascii="Arial" w:hAnsi="Arial" w:cs="Arial"/>
          <w:sz w:val="24"/>
        </w:rPr>
      </w:pPr>
    </w:p>
    <w:p w:rsidR="00A265FF" w:rsidRDefault="00A265FF" w:rsidP="00A265FF">
      <w:pPr>
        <w:pStyle w:val="ListParagraph"/>
        <w:ind w:left="770"/>
        <w:rPr>
          <w:rFonts w:ascii="Arial" w:hAnsi="Arial" w:cs="Arial"/>
          <w:sz w:val="24"/>
        </w:rPr>
      </w:pPr>
    </w:p>
    <w:p w:rsidR="00A265FF" w:rsidRPr="008F00D3" w:rsidRDefault="00A265FF" w:rsidP="00A265FF">
      <w:pPr>
        <w:rPr>
          <w:rFonts w:ascii="Arial" w:hAnsi="Arial" w:cs="Arial"/>
          <w:sz w:val="24"/>
        </w:rPr>
      </w:pPr>
    </w:p>
    <w:p w:rsidR="00A265FF" w:rsidRPr="00947669" w:rsidRDefault="00A265FF" w:rsidP="00A265FF">
      <w:pPr>
        <w:rPr>
          <w:rFonts w:ascii="Arial" w:hAnsi="Arial" w:cs="Arial"/>
        </w:rPr>
      </w:pPr>
      <w:r>
        <w:rPr>
          <w:noProof/>
        </w:rPr>
        <w:drawing>
          <wp:anchor distT="0" distB="0" distL="114300" distR="114300" simplePos="0" relativeHeight="251660288" behindDoc="0" locked="0" layoutInCell="1" allowOverlap="1" wp14:anchorId="1B4BB97A" wp14:editId="43173BD0">
            <wp:simplePos x="0" y="0"/>
            <wp:positionH relativeFrom="margin">
              <wp:align>right</wp:align>
            </wp:positionH>
            <wp:positionV relativeFrom="paragraph">
              <wp:posOffset>1113790</wp:posOffset>
            </wp:positionV>
            <wp:extent cx="5943600" cy="2647950"/>
            <wp:effectExtent l="0" t="0" r="0" b="0"/>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1" locked="0" layoutInCell="1" allowOverlap="1" wp14:anchorId="6D5E60C5" wp14:editId="58B346F9">
                <wp:simplePos x="0" y="0"/>
                <wp:positionH relativeFrom="margin">
                  <wp:align>center</wp:align>
                </wp:positionH>
                <wp:positionV relativeFrom="paragraph">
                  <wp:posOffset>3677285</wp:posOffset>
                </wp:positionV>
                <wp:extent cx="5153025" cy="152400"/>
                <wp:effectExtent l="0" t="0" r="9525" b="0"/>
                <wp:wrapTopAndBottom/>
                <wp:docPr id="2" name="Text Box 2"/>
                <wp:cNvGraphicFramePr/>
                <a:graphic xmlns:a="http://schemas.openxmlformats.org/drawingml/2006/main">
                  <a:graphicData uri="http://schemas.microsoft.com/office/word/2010/wordprocessingShape">
                    <wps:wsp>
                      <wps:cNvSpPr txBox="1"/>
                      <wps:spPr>
                        <a:xfrm>
                          <a:off x="0" y="0"/>
                          <a:ext cx="5153025" cy="152400"/>
                        </a:xfrm>
                        <a:prstGeom prst="rect">
                          <a:avLst/>
                        </a:prstGeom>
                        <a:solidFill>
                          <a:prstClr val="white"/>
                        </a:solidFill>
                        <a:ln>
                          <a:noFill/>
                        </a:ln>
                      </wps:spPr>
                      <wps:txbx>
                        <w:txbxContent>
                          <w:p w:rsidR="00A265FF" w:rsidRPr="00C076E1" w:rsidRDefault="00A265FF" w:rsidP="00A265FF">
                            <w:pPr>
                              <w:pStyle w:val="Caption"/>
                              <w:jc w:val="center"/>
                              <w:rPr>
                                <w:b/>
                                <w:noProof/>
                              </w:rPr>
                            </w:pPr>
                            <w:r w:rsidRPr="00C076E1">
                              <w:rPr>
                                <w:b/>
                              </w:rPr>
                              <w:t xml:space="preserve">Figure </w:t>
                            </w:r>
                            <w:r w:rsidRPr="00C076E1">
                              <w:rPr>
                                <w:b/>
                              </w:rPr>
                              <w:fldChar w:fldCharType="begin"/>
                            </w:r>
                            <w:r w:rsidRPr="00C076E1">
                              <w:rPr>
                                <w:b/>
                              </w:rPr>
                              <w:instrText xml:space="preserve"> SEQ Figure \* ARABIC </w:instrText>
                            </w:r>
                            <w:r w:rsidRPr="00C076E1">
                              <w:rPr>
                                <w:b/>
                              </w:rPr>
                              <w:fldChar w:fldCharType="separate"/>
                            </w:r>
                            <w:r>
                              <w:rPr>
                                <w:b/>
                                <w:noProof/>
                              </w:rPr>
                              <w:t>1</w:t>
                            </w:r>
                            <w:r w:rsidRPr="00C076E1">
                              <w:rPr>
                                <w:b/>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5E60C5" id="_x0000_s1027" type="#_x0000_t202" style="position:absolute;margin-left:0;margin-top:289.55pt;width:405.75pt;height:12pt;z-index:-25165414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" stroked="f">
                <v:textbox inset="0,0,0,0">
                  <w:txbxContent>
                    <w:p w:rsidR="00A265FF" w:rsidRPr="00C076E1" w:rsidRDefault="00A265FF" w:rsidP="00A265FF">
                      <w:pPr>
                        <w:pStyle w:val="Caption"/>
                        <w:jc w:val="center"/>
                        <w:rPr>
                          <w:b/>
                          <w:noProof/>
                        </w:rPr>
                      </w:pPr>
                      <w:r w:rsidRPr="00C076E1">
                        <w:rPr>
                          <w:b/>
                        </w:rPr>
                        <w:t xml:space="preserve">Figure </w:t>
                      </w:r>
                      <w:r w:rsidRPr="00C076E1">
                        <w:rPr>
                          <w:b/>
                        </w:rPr>
                        <w:fldChar w:fldCharType="begin"/>
                      </w:r>
                      <w:r w:rsidRPr="00C076E1">
                        <w:rPr>
                          <w:b/>
                        </w:rPr>
                        <w:instrText xml:space="preserve"> SEQ Figure \* ARABIC </w:instrText>
                      </w:r>
                      <w:r w:rsidRPr="00C076E1">
                        <w:rPr>
                          <w:b/>
                        </w:rPr>
                        <w:fldChar w:fldCharType="separate"/>
                      </w:r>
                      <w:r>
                        <w:rPr>
                          <w:b/>
                          <w:noProof/>
                        </w:rPr>
                        <w:t>1</w:t>
                      </w:r>
                      <w:r w:rsidRPr="00C076E1">
                        <w:rPr>
                          <w:b/>
                        </w:rPr>
                        <w:fldChar w:fldCharType="end"/>
                      </w:r>
                    </w:p>
                  </w:txbxContent>
                </v:textbox>
                <w10:wrap type="topAndBottom" anchorx="margin"/>
              </v:shape>
            </w:pict>
          </mc:Fallback>
        </mc:AlternateContent>
      </w:r>
      <w:r>
        <w:rPr>
          <w:rFonts w:ascii="Arial" w:hAnsi="Arial" w:cs="Arial"/>
        </w:rPr>
        <w:t>Figure</w:t>
      </w:r>
      <w:r w:rsidRPr="00A02D40">
        <w:rPr>
          <w:rFonts w:ascii="Arial" w:hAnsi="Arial" w:cs="Arial"/>
        </w:rPr>
        <w:t xml:space="preserve"> 1 is an analysis of the mean of the responses from on campus residents separated by housing</w:t>
      </w:r>
      <w:r w:rsidRPr="004C4729">
        <w:rPr>
          <w:rFonts w:ascii="Arial" w:hAnsi="Arial" w:cs="Arial"/>
        </w:rPr>
        <w:t xml:space="preserve"> area and compared by year.</w:t>
      </w:r>
      <w:r>
        <w:rPr>
          <w:rFonts w:ascii="Arial" w:hAnsi="Arial" w:cs="Arial"/>
        </w:rPr>
        <w:t xml:space="preserve"> This includes both questions one and two. </w:t>
      </w:r>
      <w:r w:rsidRPr="004C4729">
        <w:rPr>
          <w:rFonts w:ascii="Arial" w:hAnsi="Arial" w:cs="Arial"/>
        </w:rPr>
        <w:t xml:space="preserve"> According to </w:t>
      </w:r>
      <w:r w:rsidRPr="00F03F6F">
        <w:rPr>
          <w:rFonts w:ascii="Arial" w:hAnsi="Arial" w:cs="Arial"/>
        </w:rPr>
        <w:t xml:space="preserve">figure </w:t>
      </w:r>
      <w:r>
        <w:rPr>
          <w:rFonts w:ascii="Arial" w:hAnsi="Arial" w:cs="Arial"/>
        </w:rPr>
        <w:t>below</w:t>
      </w:r>
      <w:r w:rsidRPr="00F03F6F">
        <w:rPr>
          <w:rFonts w:ascii="Arial" w:hAnsi="Arial" w:cs="Arial"/>
        </w:rPr>
        <w:t xml:space="preserve">, North Lake Village (NLV) and West lake Village (WLV) have lower means than South Village (SV). </w:t>
      </w:r>
      <w:r w:rsidRPr="00932968">
        <w:rPr>
          <w:rFonts w:ascii="Arial" w:hAnsi="Arial" w:cs="Arial"/>
        </w:rPr>
        <w:t xml:space="preserve">NLV and WLV (upper classmen residence halls) have fluctuated over the years while SV has had a steady reduction in scores. The overall responses have been in a declining trend </w:t>
      </w:r>
      <w:r>
        <w:rPr>
          <w:rFonts w:ascii="Arial" w:hAnsi="Arial" w:cs="Arial"/>
        </w:rPr>
        <w:t>for</w:t>
      </w:r>
      <w:r w:rsidRPr="00932968">
        <w:rPr>
          <w:rFonts w:ascii="Arial" w:hAnsi="Arial" w:cs="Arial"/>
        </w:rPr>
        <w:t xml:space="preserve"> all residence halls.</w:t>
      </w:r>
    </w:p>
    <w:p w:rsidR="00A265FF" w:rsidRPr="00A02D40" w:rsidRDefault="00A265FF" w:rsidP="00A265FF">
      <w:pPr>
        <w:pStyle w:val="ListParagraph"/>
        <w:ind w:left="770"/>
        <w:rPr>
          <w:rFonts w:ascii="Arial" w:hAnsi="Arial" w:cs="Arial"/>
          <w:sz w:val="24"/>
        </w:rPr>
      </w:pPr>
    </w:p>
    <w:tbl>
      <w:tblPr>
        <w:tblStyle w:val="TableGrid"/>
        <w:tblpPr w:leftFromText="180" w:rightFromText="180" w:vertAnchor="text" w:horzAnchor="margin" w:tblpXSpec="center" w:tblpY="73"/>
        <w:tblW w:w="0" w:type="auto"/>
        <w:tblLook w:val="04A0" w:firstRow="1" w:lastRow="0" w:firstColumn="1" w:lastColumn="0" w:noHBand="0" w:noVBand="1"/>
      </w:tblPr>
      <w:tblGrid>
        <w:gridCol w:w="1350"/>
        <w:gridCol w:w="1350"/>
        <w:gridCol w:w="1350"/>
      </w:tblGrid>
      <w:tr w:rsidR="00A265FF" w:rsidTr="00FC5851">
        <w:tc>
          <w:tcPr>
            <w:tcW w:w="1350" w:type="dxa"/>
          </w:tcPr>
          <w:p w:rsidR="00A265FF" w:rsidRDefault="00A265FF" w:rsidP="00FC5851">
            <w:pPr>
              <w:pStyle w:val="ListParagraph"/>
              <w:ind w:left="0"/>
              <w:rPr>
                <w:noProof/>
              </w:rPr>
            </w:pPr>
            <w:r>
              <w:rPr>
                <w:noProof/>
              </w:rPr>
              <w:lastRenderedPageBreak/>
              <w:t>Year</w:t>
            </w:r>
          </w:p>
        </w:tc>
        <w:tc>
          <w:tcPr>
            <w:tcW w:w="1350" w:type="dxa"/>
          </w:tcPr>
          <w:p w:rsidR="00A265FF" w:rsidRDefault="00A265FF" w:rsidP="00FC5851">
            <w:pPr>
              <w:pStyle w:val="ListParagraph"/>
              <w:ind w:left="0"/>
              <w:rPr>
                <w:noProof/>
              </w:rPr>
            </w:pPr>
            <w:r>
              <w:rPr>
                <w:noProof/>
              </w:rPr>
              <w:t>Question 1</w:t>
            </w:r>
          </w:p>
        </w:tc>
        <w:tc>
          <w:tcPr>
            <w:tcW w:w="1350" w:type="dxa"/>
          </w:tcPr>
          <w:p w:rsidR="00A265FF" w:rsidRDefault="00A265FF" w:rsidP="00FC5851">
            <w:pPr>
              <w:pStyle w:val="ListParagraph"/>
              <w:ind w:left="0"/>
              <w:rPr>
                <w:noProof/>
              </w:rPr>
            </w:pPr>
            <w:r>
              <w:rPr>
                <w:noProof/>
              </w:rPr>
              <w:t>Question 2</w:t>
            </w:r>
          </w:p>
        </w:tc>
      </w:tr>
      <w:tr w:rsidR="00A265FF" w:rsidTr="00FC5851">
        <w:tc>
          <w:tcPr>
            <w:tcW w:w="1350" w:type="dxa"/>
          </w:tcPr>
          <w:p w:rsidR="00A265FF" w:rsidRDefault="00A265FF" w:rsidP="00FC5851">
            <w:pPr>
              <w:pStyle w:val="ListParagraph"/>
              <w:ind w:left="0"/>
              <w:rPr>
                <w:noProof/>
              </w:rPr>
            </w:pPr>
            <w:r>
              <w:rPr>
                <w:noProof/>
              </w:rPr>
              <w:t>2014</w:t>
            </w:r>
          </w:p>
        </w:tc>
        <w:tc>
          <w:tcPr>
            <w:tcW w:w="1350" w:type="dxa"/>
          </w:tcPr>
          <w:p w:rsidR="00A265FF" w:rsidRDefault="00A265FF" w:rsidP="00FC5851">
            <w:pPr>
              <w:pStyle w:val="ListParagraph"/>
              <w:ind w:left="0"/>
              <w:rPr>
                <w:noProof/>
              </w:rPr>
            </w:pPr>
            <w:r>
              <w:rPr>
                <w:noProof/>
              </w:rPr>
              <w:t>n=1246</w:t>
            </w:r>
          </w:p>
        </w:tc>
        <w:tc>
          <w:tcPr>
            <w:tcW w:w="1350" w:type="dxa"/>
          </w:tcPr>
          <w:p w:rsidR="00A265FF" w:rsidRDefault="00A265FF" w:rsidP="00FC5851">
            <w:pPr>
              <w:pStyle w:val="ListParagraph"/>
              <w:ind w:left="0"/>
              <w:rPr>
                <w:noProof/>
              </w:rPr>
            </w:pPr>
            <w:r>
              <w:rPr>
                <w:noProof/>
              </w:rPr>
              <w:t>n=1257</w:t>
            </w:r>
          </w:p>
        </w:tc>
      </w:tr>
      <w:tr w:rsidR="00A265FF" w:rsidTr="00FC5851">
        <w:tc>
          <w:tcPr>
            <w:tcW w:w="1350" w:type="dxa"/>
          </w:tcPr>
          <w:p w:rsidR="00A265FF" w:rsidRDefault="00A265FF" w:rsidP="00FC5851">
            <w:pPr>
              <w:pStyle w:val="ListParagraph"/>
              <w:ind w:left="0"/>
              <w:rPr>
                <w:noProof/>
              </w:rPr>
            </w:pPr>
            <w:r>
              <w:rPr>
                <w:noProof/>
              </w:rPr>
              <w:t>2015</w:t>
            </w:r>
          </w:p>
        </w:tc>
        <w:tc>
          <w:tcPr>
            <w:tcW w:w="1350" w:type="dxa"/>
          </w:tcPr>
          <w:p w:rsidR="00A265FF" w:rsidRDefault="00A265FF" w:rsidP="00FC5851">
            <w:pPr>
              <w:pStyle w:val="ListParagraph"/>
              <w:ind w:left="0"/>
              <w:rPr>
                <w:noProof/>
              </w:rPr>
            </w:pPr>
            <w:r>
              <w:rPr>
                <w:noProof/>
              </w:rPr>
              <w:t>n=1474</w:t>
            </w:r>
          </w:p>
        </w:tc>
        <w:tc>
          <w:tcPr>
            <w:tcW w:w="1350" w:type="dxa"/>
          </w:tcPr>
          <w:p w:rsidR="00A265FF" w:rsidRDefault="00A265FF" w:rsidP="00FC5851">
            <w:pPr>
              <w:pStyle w:val="ListParagraph"/>
              <w:ind w:left="0"/>
              <w:rPr>
                <w:noProof/>
              </w:rPr>
            </w:pPr>
            <w:r>
              <w:rPr>
                <w:noProof/>
              </w:rPr>
              <w:t>n=1492</w:t>
            </w:r>
          </w:p>
        </w:tc>
      </w:tr>
      <w:tr w:rsidR="00A265FF" w:rsidTr="00FC5851">
        <w:tc>
          <w:tcPr>
            <w:tcW w:w="1350" w:type="dxa"/>
          </w:tcPr>
          <w:p w:rsidR="00A265FF" w:rsidRDefault="00A265FF" w:rsidP="00FC5851">
            <w:pPr>
              <w:pStyle w:val="ListParagraph"/>
              <w:ind w:left="0"/>
              <w:rPr>
                <w:noProof/>
              </w:rPr>
            </w:pPr>
            <w:r>
              <w:rPr>
                <w:noProof/>
              </w:rPr>
              <w:t>2016</w:t>
            </w:r>
          </w:p>
        </w:tc>
        <w:tc>
          <w:tcPr>
            <w:tcW w:w="1350" w:type="dxa"/>
          </w:tcPr>
          <w:p w:rsidR="00A265FF" w:rsidRDefault="00A265FF" w:rsidP="00FC5851">
            <w:pPr>
              <w:pStyle w:val="ListParagraph"/>
              <w:ind w:left="0"/>
              <w:rPr>
                <w:noProof/>
              </w:rPr>
            </w:pPr>
            <w:r>
              <w:rPr>
                <w:noProof/>
              </w:rPr>
              <w:t>n=1447</w:t>
            </w:r>
          </w:p>
        </w:tc>
        <w:tc>
          <w:tcPr>
            <w:tcW w:w="1350" w:type="dxa"/>
          </w:tcPr>
          <w:p w:rsidR="00A265FF" w:rsidRDefault="00A265FF" w:rsidP="00FC5851">
            <w:pPr>
              <w:pStyle w:val="ListParagraph"/>
              <w:ind w:left="0"/>
              <w:rPr>
                <w:noProof/>
              </w:rPr>
            </w:pPr>
            <w:r>
              <w:rPr>
                <w:noProof/>
              </w:rPr>
              <w:t>n=1460</w:t>
            </w:r>
          </w:p>
        </w:tc>
      </w:tr>
    </w:tbl>
    <w:p w:rsidR="00A265FF" w:rsidRDefault="00A265FF" w:rsidP="00A265FF">
      <w:pPr>
        <w:rPr>
          <w:rFonts w:ascii="Cambria" w:hAnsi="Cambria"/>
        </w:rPr>
      </w:pPr>
    </w:p>
    <w:p w:rsidR="00A265FF" w:rsidRDefault="00A265FF" w:rsidP="00A265FF">
      <w:pPr>
        <w:rPr>
          <w:rFonts w:ascii="Cambria" w:hAnsi="Cambria"/>
        </w:rPr>
      </w:pPr>
    </w:p>
    <w:p w:rsidR="00A265FF" w:rsidRDefault="00A265FF" w:rsidP="00A265FF">
      <w:pPr>
        <w:rPr>
          <w:rFonts w:ascii="Cambria" w:hAnsi="Cambria"/>
        </w:rPr>
      </w:pPr>
    </w:p>
    <w:p w:rsidR="00A265FF" w:rsidRDefault="00A265FF" w:rsidP="00A265FF">
      <w:pPr>
        <w:rPr>
          <w:rFonts w:ascii="Cambria" w:hAnsi="Cambria"/>
        </w:rPr>
      </w:pPr>
    </w:p>
    <w:p w:rsidR="00A265FF" w:rsidRDefault="00A265FF" w:rsidP="00A265FF">
      <w:pPr>
        <w:rPr>
          <w:rFonts w:ascii="Cambria" w:hAnsi="Cambria"/>
        </w:rPr>
      </w:pPr>
    </w:p>
    <w:p w:rsidR="00A265FF" w:rsidRDefault="00A265FF" w:rsidP="00A265FF">
      <w:pPr>
        <w:rPr>
          <w:rFonts w:ascii="Cambria" w:hAnsi="Cambria"/>
        </w:rPr>
      </w:pPr>
    </w:p>
    <w:p w:rsidR="00A265FF" w:rsidRDefault="00A265FF" w:rsidP="00A265FF">
      <w:pPr>
        <w:rPr>
          <w:rFonts w:ascii="Arial" w:hAnsi="Arial" w:cs="Arial"/>
        </w:rPr>
      </w:pPr>
      <w:r>
        <w:rPr>
          <w:noProof/>
        </w:rPr>
        <mc:AlternateContent>
          <mc:Choice Requires="wps">
            <w:drawing>
              <wp:anchor distT="0" distB="0" distL="114300" distR="114300" simplePos="0" relativeHeight="251663360" behindDoc="0" locked="0" layoutInCell="1" allowOverlap="1" wp14:anchorId="70B69D63" wp14:editId="28C0E47D">
                <wp:simplePos x="0" y="0"/>
                <wp:positionH relativeFrom="margin">
                  <wp:align>center</wp:align>
                </wp:positionH>
                <wp:positionV relativeFrom="paragraph">
                  <wp:posOffset>4324985</wp:posOffset>
                </wp:positionV>
                <wp:extent cx="5300345" cy="635"/>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5300345" cy="635"/>
                        </a:xfrm>
                        <a:prstGeom prst="rect">
                          <a:avLst/>
                        </a:prstGeom>
                        <a:solidFill>
                          <a:prstClr val="white"/>
                        </a:solidFill>
                        <a:ln>
                          <a:noFill/>
                        </a:ln>
                        <a:effectLst/>
                      </wps:spPr>
                      <wps:txbx>
                        <w:txbxContent>
                          <w:p w:rsidR="00A265FF" w:rsidRPr="00791501" w:rsidRDefault="00A265FF" w:rsidP="00A265FF">
                            <w:pPr>
                              <w:pStyle w:val="Caption"/>
                              <w:jc w:val="center"/>
                              <w:rPr>
                                <w:b/>
                                <w:noProof/>
                              </w:rPr>
                            </w:pPr>
                            <w:r w:rsidRPr="00791501">
                              <w:rPr>
                                <w:b/>
                              </w:rPr>
                              <w:t xml:space="preserve">Figure </w:t>
                            </w:r>
                            <w:r w:rsidRPr="00791501">
                              <w:rPr>
                                <w:b/>
                              </w:rPr>
                              <w:fldChar w:fldCharType="begin"/>
                            </w:r>
                            <w:r w:rsidRPr="00791501">
                              <w:rPr>
                                <w:b/>
                              </w:rPr>
                              <w:instrText xml:space="preserve"> SEQ Figure \* ARABIC </w:instrText>
                            </w:r>
                            <w:r w:rsidRPr="00791501">
                              <w:rPr>
                                <w:b/>
                              </w:rPr>
                              <w:fldChar w:fldCharType="separate"/>
                            </w:r>
                            <w:r w:rsidRPr="00791501">
                              <w:rPr>
                                <w:b/>
                                <w:noProof/>
                              </w:rPr>
                              <w:t>2</w:t>
                            </w:r>
                            <w:r w:rsidRPr="00791501">
                              <w:rPr>
                                <w:b/>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0B69D63" id="Text Box 3" o:spid="_x0000_s1028" type="#_x0000_t202" style="position:absolute;margin-left:0;margin-top:340.55pt;width:417.35pt;height:.05pt;z-index:25166336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" stroked="f">
                <v:textbox style="mso-fit-shape-to-text:t" inset="0,0,0,0">
                  <w:txbxContent>
                    <w:p w:rsidR="00A265FF" w:rsidRPr="00791501" w:rsidRDefault="00A265FF" w:rsidP="00A265FF">
                      <w:pPr>
                        <w:pStyle w:val="Caption"/>
                        <w:jc w:val="center"/>
                        <w:rPr>
                          <w:b/>
                          <w:noProof/>
                        </w:rPr>
                      </w:pPr>
                      <w:r w:rsidRPr="00791501">
                        <w:rPr>
                          <w:b/>
                        </w:rPr>
                        <w:t xml:space="preserve">Figure </w:t>
                      </w:r>
                      <w:r w:rsidRPr="00791501">
                        <w:rPr>
                          <w:b/>
                        </w:rPr>
                        <w:fldChar w:fldCharType="begin"/>
                      </w:r>
                      <w:r w:rsidRPr="00791501">
                        <w:rPr>
                          <w:b/>
                        </w:rPr>
                        <w:instrText xml:space="preserve"> SEQ Figure \* ARABIC </w:instrText>
                      </w:r>
                      <w:r w:rsidRPr="00791501">
                        <w:rPr>
                          <w:b/>
                        </w:rPr>
                        <w:fldChar w:fldCharType="separate"/>
                      </w:r>
                      <w:r w:rsidRPr="00791501">
                        <w:rPr>
                          <w:b/>
                          <w:noProof/>
                        </w:rPr>
                        <w:t>2</w:t>
                      </w:r>
                      <w:r w:rsidRPr="00791501">
                        <w:rPr>
                          <w:b/>
                        </w:rPr>
                        <w:fldChar w:fldCharType="end"/>
                      </w:r>
                    </w:p>
                  </w:txbxContent>
                </v:textbox>
                <w10:wrap type="topAndBottom" anchorx="margin"/>
              </v:shape>
            </w:pict>
          </mc:Fallback>
        </mc:AlternateContent>
      </w:r>
      <w:r>
        <w:rPr>
          <w:noProof/>
        </w:rPr>
        <w:drawing>
          <wp:anchor distT="0" distB="0" distL="114300" distR="114300" simplePos="0" relativeHeight="251661312" behindDoc="0" locked="0" layoutInCell="1" allowOverlap="1" wp14:anchorId="0B0A5D44" wp14:editId="27A8A29E">
            <wp:simplePos x="0" y="0"/>
            <wp:positionH relativeFrom="margin">
              <wp:align>right</wp:align>
            </wp:positionH>
            <wp:positionV relativeFrom="paragraph">
              <wp:posOffset>932815</wp:posOffset>
            </wp:positionV>
            <wp:extent cx="5953125" cy="3429000"/>
            <wp:effectExtent l="0" t="0" r="0" b="0"/>
            <wp:wrapTopAndBottom/>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r>
        <w:rPr>
          <w:rFonts w:ascii="Arial" w:hAnsi="Arial" w:cs="Arial"/>
        </w:rPr>
        <w:t>Figure</w:t>
      </w:r>
      <w:r w:rsidRPr="00B339BE">
        <w:rPr>
          <w:rFonts w:ascii="Arial" w:hAnsi="Arial" w:cs="Arial"/>
        </w:rPr>
        <w:t xml:space="preserve"> 2 show</w:t>
      </w:r>
      <w:r>
        <w:rPr>
          <w:rFonts w:ascii="Arial" w:hAnsi="Arial" w:cs="Arial"/>
        </w:rPr>
        <w:t>s</w:t>
      </w:r>
      <w:r w:rsidRPr="00B339BE">
        <w:rPr>
          <w:rFonts w:ascii="Arial" w:hAnsi="Arial" w:cs="Arial"/>
        </w:rPr>
        <w:t xml:space="preserve"> the mean of the answers to the sustainability questions across all housing communities over time. Starting in 2014</w:t>
      </w:r>
      <w:r>
        <w:rPr>
          <w:rFonts w:ascii="Arial" w:hAnsi="Arial" w:cs="Arial"/>
        </w:rPr>
        <w:t>,</w:t>
      </w:r>
      <w:r w:rsidRPr="00B339BE">
        <w:rPr>
          <w:rFonts w:ascii="Arial" w:hAnsi="Arial" w:cs="Arial"/>
        </w:rPr>
        <w:t xml:space="preserve"> the Quality of Residence Life Survey began </w:t>
      </w:r>
      <w:r>
        <w:rPr>
          <w:rFonts w:ascii="Arial" w:hAnsi="Arial" w:cs="Arial"/>
        </w:rPr>
        <w:t>asking questions relating to</w:t>
      </w:r>
      <w:r w:rsidRPr="00B339BE">
        <w:rPr>
          <w:rFonts w:ascii="Arial" w:hAnsi="Arial" w:cs="Arial"/>
        </w:rPr>
        <w:t xml:space="preserve"> sustainability. </w:t>
      </w:r>
      <w:r>
        <w:rPr>
          <w:rFonts w:ascii="Arial" w:hAnsi="Arial" w:cs="Arial"/>
        </w:rPr>
        <w:t>While the first question dropped from 2014 to 2015 more intensely the second question had a smaller decline. Both question responses seem to be trending downwards.</w:t>
      </w:r>
    </w:p>
    <w:p w:rsidR="00A265FF" w:rsidRDefault="00A265FF" w:rsidP="00A265FF">
      <w:pPr>
        <w:jc w:val="center"/>
        <w:rPr>
          <w:rFonts w:ascii="Arial" w:hAnsi="Arial" w:cs="Arial"/>
        </w:rPr>
      </w:pPr>
    </w:p>
    <w:p w:rsidR="00A265FF" w:rsidRPr="008F00D3" w:rsidRDefault="00A265FF" w:rsidP="00A265FF">
      <w:pPr>
        <w:rPr>
          <w:rFonts w:ascii="Arial" w:hAnsi="Arial" w:cs="Arial"/>
        </w:rPr>
      </w:pPr>
    </w:p>
    <w:p w:rsidR="00A265FF" w:rsidRPr="004D7012" w:rsidRDefault="00A265FF" w:rsidP="00A265FF">
      <w:pPr>
        <w:rPr>
          <w:rFonts w:ascii="Times New Roman" w:hAnsi="Times New Roman" w:cs="Times New Roman"/>
          <w:sz w:val="24"/>
          <w:szCs w:val="24"/>
        </w:rPr>
      </w:pPr>
    </w:p>
    <w:p w:rsidR="00FC5AEF" w:rsidRDefault="00FC5AEF"/>
    <w:sectPr w:rsidR="00FC5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5FF"/>
    <w:rsid w:val="00A265FF"/>
    <w:rsid w:val="00FC5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E9B5D7-C04F-4B5B-8936-6E2F5CC5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5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5FF"/>
    <w:pPr>
      <w:spacing w:after="200" w:line="276" w:lineRule="auto"/>
      <w:ind w:left="720"/>
      <w:contextualSpacing/>
    </w:pPr>
  </w:style>
  <w:style w:type="paragraph" w:styleId="Caption">
    <w:name w:val="caption"/>
    <w:basedOn w:val="Normal"/>
    <w:next w:val="Normal"/>
    <w:uiPriority w:val="35"/>
    <w:unhideWhenUsed/>
    <w:qFormat/>
    <w:rsid w:val="00A265FF"/>
    <w:pPr>
      <w:spacing w:after="200" w:line="240" w:lineRule="auto"/>
    </w:pPr>
    <w:rPr>
      <w:i/>
      <w:iCs/>
      <w:color w:val="44546A" w:themeColor="text2"/>
      <w:sz w:val="18"/>
      <w:szCs w:val="18"/>
    </w:rPr>
  </w:style>
  <w:style w:type="table" w:styleId="TableGrid">
    <w:name w:val="Table Grid"/>
    <w:basedOn w:val="TableNormal"/>
    <w:uiPriority w:val="39"/>
    <w:rsid w:val="00A26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FGCU Campus residents ability to discuss sustainability and change behavior </a:t>
            </a:r>
          </a:p>
        </c:rich>
      </c:tx>
      <c:layout>
        <c:manualLayout>
          <c:xMode val="edge"/>
          <c:yMode val="edge"/>
          <c:x val="0.17779326069089851"/>
          <c:y val="2.314814814814814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'Sustainability Question total'!$B$1</c:f>
              <c:strCache>
                <c:ptCount val="1"/>
                <c:pt idx="0">
                  <c:v>2014</c:v>
                </c:pt>
              </c:strCache>
            </c:strRef>
          </c:tx>
          <c:spPr>
            <a:solidFill>
              <a:srgbClr val="0070C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'Sustainability Question total'!$A$2:$A$5</c:f>
              <c:strCache>
                <c:ptCount val="4"/>
                <c:pt idx="0">
                  <c:v>North Lake</c:v>
                </c:pt>
                <c:pt idx="1">
                  <c:v>South Village</c:v>
                </c:pt>
                <c:pt idx="2">
                  <c:v>West Lake</c:v>
                </c:pt>
                <c:pt idx="3">
                  <c:v>Overall</c:v>
                </c:pt>
              </c:strCache>
            </c:strRef>
          </c:cat>
          <c:val>
            <c:numRef>
              <c:f>'Sustainability Question total'!$B$2:$B$5</c:f>
              <c:numCache>
                <c:formatCode>General</c:formatCode>
                <c:ptCount val="4"/>
                <c:pt idx="0">
                  <c:v>5</c:v>
                </c:pt>
                <c:pt idx="1">
                  <c:v>5.37</c:v>
                </c:pt>
                <c:pt idx="2">
                  <c:v>4.92</c:v>
                </c:pt>
                <c:pt idx="3">
                  <c:v>5.14</c:v>
                </c:pt>
              </c:numCache>
            </c:numRef>
          </c:val>
          <c:extLst>
            <c:ext xmlns:c16="http://schemas.microsoft.com/office/drawing/2014/chart" uri="{C3380CC4-5D6E-409C-BE32-E72D297353CC}">
              <c16:uniqueId val="{00000000-F4ED-48EB-A810-BE88A9214CC0}"/>
            </c:ext>
          </c:extLst>
        </c:ser>
        <c:ser>
          <c:idx val="1"/>
          <c:order val="1"/>
          <c:tx>
            <c:strRef>
              <c:f>'Sustainability Question total'!$C$1</c:f>
              <c:strCache>
                <c:ptCount val="1"/>
                <c:pt idx="0">
                  <c:v>2015</c:v>
                </c:pt>
              </c:strCache>
            </c:strRef>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'Sustainability Question total'!$A$2:$A$5</c:f>
              <c:strCache>
                <c:ptCount val="4"/>
                <c:pt idx="0">
                  <c:v>North Lake</c:v>
                </c:pt>
                <c:pt idx="1">
                  <c:v>South Village</c:v>
                </c:pt>
                <c:pt idx="2">
                  <c:v>West Lake</c:v>
                </c:pt>
                <c:pt idx="3">
                  <c:v>Overall</c:v>
                </c:pt>
              </c:strCache>
            </c:strRef>
          </c:cat>
          <c:val>
            <c:numRef>
              <c:f>'Sustainability Question total'!$C$2:$C$5</c:f>
              <c:numCache>
                <c:formatCode>General</c:formatCode>
                <c:ptCount val="4"/>
                <c:pt idx="0">
                  <c:v>4.8600000000000003</c:v>
                </c:pt>
                <c:pt idx="1">
                  <c:v>5.21</c:v>
                </c:pt>
                <c:pt idx="2">
                  <c:v>4.96</c:v>
                </c:pt>
                <c:pt idx="3">
                  <c:v>5.04</c:v>
                </c:pt>
              </c:numCache>
            </c:numRef>
          </c:val>
          <c:extLst>
            <c:ext xmlns:c16="http://schemas.microsoft.com/office/drawing/2014/chart" uri="{C3380CC4-5D6E-409C-BE32-E72D297353CC}">
              <c16:uniqueId val="{00000001-F4ED-48EB-A810-BE88A9214CC0}"/>
            </c:ext>
          </c:extLst>
        </c:ser>
        <c:ser>
          <c:idx val="2"/>
          <c:order val="2"/>
          <c:tx>
            <c:strRef>
              <c:f>'Sustainability Question total'!$D$1</c:f>
              <c:strCache>
                <c:ptCount val="1"/>
                <c:pt idx="0">
                  <c:v>2016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'Sustainability Question total'!$A$2:$A$5</c:f>
              <c:strCache>
                <c:ptCount val="4"/>
                <c:pt idx="0">
                  <c:v>North Lake</c:v>
                </c:pt>
                <c:pt idx="1">
                  <c:v>South Village</c:v>
                </c:pt>
                <c:pt idx="2">
                  <c:v>West Lake</c:v>
                </c:pt>
                <c:pt idx="3">
                  <c:v>Overall</c:v>
                </c:pt>
              </c:strCache>
            </c:strRef>
          </c:cat>
          <c:val>
            <c:numRef>
              <c:f>'Sustainability Question total'!$D$2:$D$5</c:f>
              <c:numCache>
                <c:formatCode>General</c:formatCode>
                <c:ptCount val="4"/>
                <c:pt idx="0">
                  <c:v>4.96</c:v>
                </c:pt>
                <c:pt idx="1">
                  <c:v>5.09</c:v>
                </c:pt>
                <c:pt idx="2">
                  <c:v>4.9000000000000004</c:v>
                </c:pt>
                <c:pt idx="3">
                  <c:v>5.0199999999999996</c:v>
                </c:pt>
              </c:numCache>
            </c:numRef>
          </c:val>
          <c:extLst>
            <c:ext xmlns:c16="http://schemas.microsoft.com/office/drawing/2014/chart" uri="{C3380CC4-5D6E-409C-BE32-E72D297353CC}">
              <c16:uniqueId val="{00000002-F4ED-48EB-A810-BE88A9214CC0}"/>
            </c:ext>
          </c:extLst>
        </c:ser>
        <c:ser>
          <c:idx val="3"/>
          <c:order val="3"/>
          <c:tx>
            <c:strRef>
              <c:f>'Sustainability Question total'!$E$1</c:f>
              <c:strCache>
                <c:ptCount val="1"/>
                <c:pt idx="0">
                  <c:v>2017</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'Sustainability Question total'!$A$2:$A$5</c:f>
              <c:strCache>
                <c:ptCount val="4"/>
                <c:pt idx="0">
                  <c:v>North Lake</c:v>
                </c:pt>
                <c:pt idx="1">
                  <c:v>South Village</c:v>
                </c:pt>
                <c:pt idx="2">
                  <c:v>West Lake</c:v>
                </c:pt>
                <c:pt idx="3">
                  <c:v>Overall</c:v>
                </c:pt>
              </c:strCache>
            </c:strRef>
          </c:cat>
          <c:val>
            <c:numRef>
              <c:f>'Sustainability Question total'!$E$2:$E$5</c:f>
              <c:numCache>
                <c:formatCode>General</c:formatCode>
                <c:ptCount val="4"/>
              </c:numCache>
            </c:numRef>
          </c:val>
          <c:extLst>
            <c:ext xmlns:c16="http://schemas.microsoft.com/office/drawing/2014/chart" uri="{C3380CC4-5D6E-409C-BE32-E72D297353CC}">
              <c16:uniqueId val="{00000003-F4ED-48EB-A810-BE88A9214CC0}"/>
            </c:ext>
          </c:extLst>
        </c:ser>
        <c:dLbls>
          <c:dLblPos val="outEnd"/>
          <c:showLegendKey val="0"/>
          <c:showVal val="1"/>
          <c:showCatName val="0"/>
          <c:showSerName val="0"/>
          <c:showPercent val="0"/>
          <c:showBubbleSize val="0"/>
        </c:dLbls>
        <c:gapWidth val="219"/>
        <c:overlap val="-27"/>
        <c:axId val="302202944"/>
        <c:axId val="302203336"/>
      </c:barChart>
      <c:catAx>
        <c:axId val="3022029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FGCU Housing Villages</a:t>
                </a:r>
              </a:p>
            </c:rich>
          </c:tx>
          <c:layout>
            <c:manualLayout>
              <c:xMode val="edge"/>
              <c:yMode val="edge"/>
              <c:x val="0.40462175130142003"/>
              <c:y val="0.7713145231846019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203336"/>
        <c:crosses val="autoZero"/>
        <c:auto val="1"/>
        <c:lblAlgn val="ctr"/>
        <c:lblOffset val="100"/>
        <c:noMultiLvlLbl val="0"/>
      </c:catAx>
      <c:valAx>
        <c:axId val="3022033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Mean</a:t>
                </a:r>
                <a:r>
                  <a:rPr lang="en-US" baseline="0"/>
                  <a:t> responses of students </a:t>
                </a:r>
                <a:endParaRPr lang="en-US"/>
              </a:p>
            </c:rich>
          </c:tx>
          <c:layout>
            <c:manualLayout>
              <c:xMode val="edge"/>
              <c:yMode val="edge"/>
              <c:x val="1.0256410256410256E-2"/>
              <c:y val="0.2160834062408865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202944"/>
        <c:crosses val="autoZero"/>
        <c:crossBetween val="between"/>
      </c:valAx>
      <c:spPr>
        <a:noFill/>
        <a:ln>
          <a:noFill/>
        </a:ln>
        <a:effectLst/>
      </c:spPr>
    </c:plotArea>
    <c:legend>
      <c:legendPos val="b"/>
      <c:legendEntry>
        <c:idx val="3"/>
        <c:delete val="1"/>
      </c:legendEntry>
      <c:layout>
        <c:manualLayout>
          <c:xMode val="edge"/>
          <c:yMode val="edge"/>
          <c:x val="0.40233455106466587"/>
          <c:y val="0.8533242198891805"/>
          <c:w val="0.24955147704503666"/>
          <c:h val="0.1454130212890055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Comparison of answer</a:t>
            </a:r>
            <a:r>
              <a:rPr lang="en-US" baseline="0"/>
              <a:t> averages</a:t>
            </a:r>
            <a:r>
              <a:rPr lang="en-US"/>
              <a:t> over the course of 3 years </a:t>
            </a:r>
          </a:p>
        </c:rich>
      </c:tx>
      <c:layout>
        <c:manualLayout>
          <c:xMode val="edge"/>
          <c:yMode val="edge"/>
          <c:x val="0.13440162857323437"/>
          <c:y val="1.203369434416365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'Comparison of both questions '!$C$1</c:f>
              <c:strCache>
                <c:ptCount val="1"/>
                <c:pt idx="0">
                  <c:v>Question 1</c:v>
                </c:pt>
              </c:strCache>
            </c:strRef>
          </c:tx>
          <c:spPr>
            <a:ln w="28575" cap="rnd">
              <a:solidFill>
                <a:srgbClr val="00B050"/>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Lit>
              <c:formatCode>General</c:formatCode>
              <c:ptCount val="3"/>
              <c:pt idx="0">
                <c:v>2014</c:v>
              </c:pt>
              <c:pt idx="1">
                <c:v>2015</c:v>
              </c:pt>
              <c:pt idx="2">
                <c:v>2016</c:v>
              </c:pt>
            </c:numLit>
          </c:cat>
          <c:val>
            <c:numRef>
              <c:f>'Comparison of both questions '!$C$2:$C$6</c:f>
              <c:numCache>
                <c:formatCode>General</c:formatCode>
                <c:ptCount val="5"/>
                <c:pt idx="0">
                  <c:v>5.03</c:v>
                </c:pt>
                <c:pt idx="1">
                  <c:v>5.01</c:v>
                </c:pt>
                <c:pt idx="2">
                  <c:v>4.96</c:v>
                </c:pt>
              </c:numCache>
            </c:numRef>
          </c:val>
          <c:smooth val="0"/>
          <c:extLst>
            <c:ext xmlns:c16="http://schemas.microsoft.com/office/drawing/2014/chart" uri="{C3380CC4-5D6E-409C-BE32-E72D297353CC}">
              <c16:uniqueId val="{00000000-A96A-4E25-B6F9-1FD3E98972BA}"/>
            </c:ext>
          </c:extLst>
        </c:ser>
        <c:ser>
          <c:idx val="1"/>
          <c:order val="1"/>
          <c:tx>
            <c:strRef>
              <c:f>'Comparison of both questions '!$D$1</c:f>
              <c:strCache>
                <c:ptCount val="1"/>
                <c:pt idx="0">
                  <c:v>Question 2</c:v>
                </c:pt>
              </c:strCache>
            </c:strRef>
          </c:tx>
          <c:spPr>
            <a:ln w="28575" cap="rnd">
              <a:solidFill>
                <a:srgbClr val="00B0F0"/>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Lit>
              <c:formatCode>General</c:formatCode>
              <c:ptCount val="3"/>
              <c:pt idx="0">
                <c:v>2014</c:v>
              </c:pt>
              <c:pt idx="1">
                <c:v>2015</c:v>
              </c:pt>
              <c:pt idx="2">
                <c:v>2016</c:v>
              </c:pt>
            </c:numLit>
          </c:cat>
          <c:val>
            <c:numRef>
              <c:f>'Comparison of both questions '!$D$2:$D$4</c:f>
              <c:numCache>
                <c:formatCode>General</c:formatCode>
                <c:ptCount val="3"/>
                <c:pt idx="0">
                  <c:v>5.25</c:v>
                </c:pt>
                <c:pt idx="1">
                  <c:v>5.08</c:v>
                </c:pt>
                <c:pt idx="2">
                  <c:v>5.08</c:v>
                </c:pt>
              </c:numCache>
            </c:numRef>
          </c:val>
          <c:smooth val="0"/>
          <c:extLst>
            <c:ext xmlns:c16="http://schemas.microsoft.com/office/drawing/2014/chart" uri="{C3380CC4-5D6E-409C-BE32-E72D297353CC}">
              <c16:uniqueId val="{00000001-A96A-4E25-B6F9-1FD3E98972BA}"/>
            </c:ext>
          </c:extLst>
        </c:ser>
        <c:dLbls>
          <c:dLblPos val="t"/>
          <c:showLegendKey val="0"/>
          <c:showVal val="1"/>
          <c:showCatName val="0"/>
          <c:showSerName val="0"/>
          <c:showPercent val="0"/>
          <c:showBubbleSize val="0"/>
        </c:dLbls>
        <c:smooth val="0"/>
        <c:axId val="302204120"/>
        <c:axId val="302204512"/>
      </c:lineChart>
      <c:catAx>
        <c:axId val="3022041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Year</a:t>
                </a:r>
              </a:p>
            </c:rich>
          </c:tx>
          <c:layout>
            <c:manualLayout>
              <c:xMode val="edge"/>
              <c:yMode val="edge"/>
              <c:x val="0.48028398915553833"/>
              <c:y val="0.8498215303158279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204512"/>
        <c:crosses val="autoZero"/>
        <c:auto val="1"/>
        <c:lblAlgn val="ctr"/>
        <c:lblOffset val="100"/>
        <c:noMultiLvlLbl val="0"/>
      </c:catAx>
      <c:valAx>
        <c:axId val="3022045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Mean responses</a:t>
                </a:r>
                <a:r>
                  <a:rPr lang="en-US" baseline="0"/>
                  <a:t> of </a:t>
                </a:r>
                <a:r>
                  <a:rPr lang="en-US" sz="1050" baseline="0"/>
                  <a:t>students</a:t>
                </a:r>
                <a:endParaRPr lang="en-US"/>
              </a:p>
            </c:rich>
          </c:tx>
          <c:layout>
            <c:manualLayout>
              <c:xMode val="edge"/>
              <c:yMode val="edge"/>
              <c:x val="2.2222222222222223E-2"/>
              <c:y val="0.1674999999999999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204120"/>
        <c:crossesAt val="1"/>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Sandy</dc:creator>
  <cp:keywords/>
  <dc:description/>
  <cp:lastModifiedBy>Smith, Sandy</cp:lastModifiedBy>
  <cp:revision>1</cp:revision>
  <dcterms:created xsi:type="dcterms:W3CDTF">2017-07-28T19:05:00Z</dcterms:created>
  <dcterms:modified xsi:type="dcterms:W3CDTF">2017-07-28T19:06:00Z</dcterms:modified>
</cp:coreProperties>
</file>