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49D2" w:rsidRPr="004914EE" w:rsidRDefault="000550E2" w:rsidP="00BC2E5C">
      <w:pPr>
        <w:spacing w:after="0" w:line="240" w:lineRule="auto"/>
        <w:jc w:val="both"/>
      </w:pPr>
      <w:bookmarkStart w:id="0" w:name="_GoBack"/>
      <w:bookmarkEnd w:id="0"/>
      <w:r w:rsidRPr="004914EE">
        <w:t>Five</w:t>
      </w:r>
      <w:r w:rsidR="007249D2" w:rsidRPr="004914EE">
        <w:t xml:space="preserve"> years ago, Seattle University </w:t>
      </w:r>
      <w:r w:rsidR="00042AD3" w:rsidRPr="004914EE">
        <w:t>invested in</w:t>
      </w:r>
      <w:r w:rsidR="007249D2" w:rsidRPr="004914EE">
        <w:t xml:space="preserve"> the Center for Environmental Justice and Sustainability</w:t>
      </w:r>
      <w:r w:rsidR="00CE4184" w:rsidRPr="004914EE">
        <w:t xml:space="preserve"> to support excellence within this broad, interdisciplinary area of scholarship</w:t>
      </w:r>
      <w:r w:rsidR="007249D2" w:rsidRPr="004914EE">
        <w:t xml:space="preserve">. </w:t>
      </w:r>
      <w:r w:rsidR="00CE4184" w:rsidRPr="004914EE">
        <w:t xml:space="preserve">As a result, </w:t>
      </w:r>
      <w:r w:rsidR="007249D2" w:rsidRPr="004914EE">
        <w:t xml:space="preserve">28 faculty and 16 </w:t>
      </w:r>
      <w:r w:rsidR="00CE4184" w:rsidRPr="004914EE">
        <w:t>student fellows</w:t>
      </w:r>
      <w:r w:rsidR="00304C70" w:rsidRPr="004914EE">
        <w:t xml:space="preserve"> </w:t>
      </w:r>
      <w:r w:rsidR="007249D2" w:rsidRPr="004914EE">
        <w:t xml:space="preserve">have contributed dozens of presentations and publications to their respective fields. In addition, CEJS has sponsored two international conferences </w:t>
      </w:r>
      <w:r w:rsidR="00787A52" w:rsidRPr="004914EE">
        <w:t xml:space="preserve">and </w:t>
      </w:r>
      <w:r w:rsidR="003B0E53" w:rsidRPr="004914EE">
        <w:t xml:space="preserve">published </w:t>
      </w:r>
      <w:r w:rsidR="00787A52" w:rsidRPr="004914EE">
        <w:t>tw</w:t>
      </w:r>
      <w:r w:rsidR="00115FC3" w:rsidRPr="004914EE">
        <w:t xml:space="preserve">o special </w:t>
      </w:r>
      <w:r w:rsidR="00297852" w:rsidRPr="004914EE">
        <w:t xml:space="preserve">journal issues </w:t>
      </w:r>
      <w:r w:rsidR="00115FC3" w:rsidRPr="004914EE">
        <w:t xml:space="preserve">of </w:t>
      </w:r>
      <w:r w:rsidR="00115FC3" w:rsidRPr="004914EE">
        <w:rPr>
          <w:i/>
        </w:rPr>
        <w:t>Interdisciplinary Environmental Review</w:t>
      </w:r>
      <w:r w:rsidR="00115FC3" w:rsidRPr="004914EE">
        <w:t>. The</w:t>
      </w:r>
      <w:r w:rsidR="00C75B28" w:rsidRPr="004914EE">
        <w:t xml:space="preserve"> center</w:t>
      </w:r>
      <w:r w:rsidR="00115FC3" w:rsidRPr="004914EE">
        <w:t xml:space="preserve"> has also reached </w:t>
      </w:r>
      <w:r w:rsidR="007249D2" w:rsidRPr="004914EE">
        <w:t xml:space="preserve">over </w:t>
      </w:r>
      <w:r w:rsidR="003B0E53" w:rsidRPr="004914EE">
        <w:t>3000</w:t>
      </w:r>
      <w:r w:rsidR="007249D2" w:rsidRPr="004914EE">
        <w:t xml:space="preserve"> members of the Seattle University and neighboring communities</w:t>
      </w:r>
      <w:r w:rsidR="00115FC3" w:rsidRPr="004914EE">
        <w:t xml:space="preserve"> through the</w:t>
      </w:r>
      <w:r w:rsidR="00C75B28" w:rsidRPr="004914EE">
        <w:t xml:space="preserve"> sponsorship of more than </w:t>
      </w:r>
      <w:r w:rsidR="003B0E53" w:rsidRPr="004914EE">
        <w:t>50</w:t>
      </w:r>
      <w:r w:rsidR="00115FC3" w:rsidRPr="004914EE">
        <w:t xml:space="preserve"> seminars, workshops and special events</w:t>
      </w:r>
      <w:r w:rsidR="005F3519" w:rsidRPr="004914EE">
        <w:t>. T</w:t>
      </w:r>
      <w:r w:rsidR="007249D2" w:rsidRPr="004914EE">
        <w:t>he center has</w:t>
      </w:r>
      <w:r w:rsidR="007D5E80" w:rsidRPr="004914EE">
        <w:t xml:space="preserve"> </w:t>
      </w:r>
      <w:r w:rsidR="00120763" w:rsidRPr="004914EE">
        <w:t>built</w:t>
      </w:r>
      <w:r w:rsidR="007D5E80" w:rsidRPr="004914EE">
        <w:t xml:space="preserve"> new relationships with local and internati</w:t>
      </w:r>
      <w:r w:rsidR="00115FC3" w:rsidRPr="004914EE">
        <w:t xml:space="preserve">onal partners that have led to </w:t>
      </w:r>
      <w:r w:rsidR="00C75B28" w:rsidRPr="004914EE">
        <w:t xml:space="preserve">service-learning and research </w:t>
      </w:r>
      <w:r w:rsidR="00115FC3" w:rsidRPr="004914EE">
        <w:t xml:space="preserve">projects with SU students and faculty. </w:t>
      </w:r>
      <w:r w:rsidR="007D5E80" w:rsidRPr="004914EE">
        <w:t>It has</w:t>
      </w:r>
      <w:r w:rsidR="007249D2" w:rsidRPr="004914EE">
        <w:t xml:space="preserve"> </w:t>
      </w:r>
      <w:r w:rsidR="00115FC3" w:rsidRPr="004914EE">
        <w:t xml:space="preserve">also </w:t>
      </w:r>
      <w:r w:rsidR="007249D2" w:rsidRPr="004914EE">
        <w:t>become the hub for SU’s academic and facilities-related sustainability e</w:t>
      </w:r>
      <w:r w:rsidR="00A6733B" w:rsidRPr="004914EE">
        <w:t xml:space="preserve">ndeavors and continues to enhance </w:t>
      </w:r>
      <w:r w:rsidR="007249D2" w:rsidRPr="004914EE">
        <w:t xml:space="preserve">our reputation </w:t>
      </w:r>
      <w:r w:rsidR="00304C70" w:rsidRPr="004914EE">
        <w:t>for excellence in these</w:t>
      </w:r>
      <w:r w:rsidR="007249D2" w:rsidRPr="004914EE">
        <w:t xml:space="preserve"> area</w:t>
      </w:r>
      <w:r w:rsidR="00304C70" w:rsidRPr="004914EE">
        <w:t>s</w:t>
      </w:r>
      <w:r w:rsidR="007249D2" w:rsidRPr="004914EE">
        <w:t>.</w:t>
      </w:r>
    </w:p>
    <w:p w:rsidR="00BC2E5C" w:rsidRPr="004914EE" w:rsidRDefault="00BC2E5C" w:rsidP="00BC2E5C">
      <w:pPr>
        <w:spacing w:after="0" w:line="240" w:lineRule="auto"/>
        <w:jc w:val="both"/>
        <w:rPr>
          <w:rFonts w:cs="Times New Roman"/>
        </w:rPr>
      </w:pPr>
    </w:p>
    <w:p w:rsidR="000B61CF" w:rsidRPr="004914EE" w:rsidRDefault="000B61CF" w:rsidP="00BC2E5C">
      <w:pPr>
        <w:spacing w:after="0" w:line="240" w:lineRule="auto"/>
        <w:jc w:val="both"/>
        <w:rPr>
          <w:rFonts w:cs="Times New Roman"/>
        </w:rPr>
      </w:pPr>
      <w:r w:rsidRPr="004914EE">
        <w:rPr>
          <w:rFonts w:cs="Times New Roman"/>
        </w:rPr>
        <w:t xml:space="preserve">After completing </w:t>
      </w:r>
      <w:r w:rsidRPr="004914EE">
        <w:rPr>
          <w:rFonts w:cs="Arial"/>
          <w:color w:val="000000"/>
          <w:shd w:val="clear" w:color="auto" w:fill="FFFFFF"/>
        </w:rPr>
        <w:t xml:space="preserve">the Association for the Advancement of Sustainability in Higher Education's (AASHE) Sustainability Tracking, Assessment &amp; Rating System (STARS) program, </w:t>
      </w:r>
      <w:r w:rsidR="00A9135D" w:rsidRPr="004914EE">
        <w:rPr>
          <w:rFonts w:cs="Arial"/>
          <w:color w:val="000000"/>
          <w:shd w:val="clear" w:color="auto" w:fill="FFFFFF"/>
        </w:rPr>
        <w:t>SU</w:t>
      </w:r>
      <w:r w:rsidRPr="004914EE">
        <w:rPr>
          <w:rFonts w:cs="Arial"/>
          <w:color w:val="000000"/>
          <w:shd w:val="clear" w:color="auto" w:fill="FFFFFF"/>
        </w:rPr>
        <w:t xml:space="preserve"> </w:t>
      </w:r>
      <w:r w:rsidR="00323353" w:rsidRPr="004914EE">
        <w:rPr>
          <w:rFonts w:cs="Arial"/>
          <w:color w:val="000000"/>
          <w:shd w:val="clear" w:color="auto" w:fill="FFFFFF"/>
        </w:rPr>
        <w:t xml:space="preserve">became eligible </w:t>
      </w:r>
      <w:r w:rsidRPr="004914EE">
        <w:rPr>
          <w:rFonts w:cs="Arial"/>
          <w:color w:val="000000"/>
          <w:shd w:val="clear" w:color="auto" w:fill="FFFFFF"/>
        </w:rPr>
        <w:t xml:space="preserve">for the Sierra Club’s Cool Schools annual rankings and </w:t>
      </w:r>
      <w:r w:rsidR="002D0273" w:rsidRPr="004914EE">
        <w:rPr>
          <w:rFonts w:cs="Arial"/>
          <w:color w:val="000000"/>
          <w:shd w:val="clear" w:color="auto" w:fill="FFFFFF"/>
        </w:rPr>
        <w:t xml:space="preserve">has </w:t>
      </w:r>
      <w:r w:rsidRPr="004914EE">
        <w:rPr>
          <w:rFonts w:cs="Arial"/>
          <w:color w:val="000000"/>
          <w:shd w:val="clear" w:color="auto" w:fill="FFFFFF"/>
        </w:rPr>
        <w:t xml:space="preserve">jumped 100 places since </w:t>
      </w:r>
      <w:r w:rsidR="005F3519" w:rsidRPr="004914EE">
        <w:rPr>
          <w:rFonts w:cs="Arial"/>
          <w:color w:val="000000"/>
          <w:shd w:val="clear" w:color="auto" w:fill="FFFFFF"/>
        </w:rPr>
        <w:t>last appearing</w:t>
      </w:r>
      <w:r w:rsidRPr="004914EE">
        <w:rPr>
          <w:rFonts w:cs="Arial"/>
          <w:color w:val="000000"/>
          <w:shd w:val="clear" w:color="auto" w:fill="FFFFFF"/>
        </w:rPr>
        <w:t xml:space="preserve"> in 2014. Compared to </w:t>
      </w:r>
      <w:r w:rsidR="002D0273" w:rsidRPr="004914EE">
        <w:rPr>
          <w:rFonts w:cs="Arial"/>
          <w:color w:val="000000"/>
          <w:shd w:val="clear" w:color="auto" w:fill="FFFFFF"/>
        </w:rPr>
        <w:t>six</w:t>
      </w:r>
      <w:r w:rsidRPr="004914EE">
        <w:rPr>
          <w:rFonts w:cs="Arial"/>
          <w:color w:val="000000"/>
          <w:shd w:val="clear" w:color="auto" w:fill="FFFFFF"/>
        </w:rPr>
        <w:t xml:space="preserve"> competing institutions, SU</w:t>
      </w:r>
      <w:r w:rsidR="002D0273" w:rsidRPr="004914EE">
        <w:rPr>
          <w:rFonts w:cs="Arial"/>
          <w:color w:val="000000"/>
          <w:shd w:val="clear" w:color="auto" w:fill="FFFFFF"/>
        </w:rPr>
        <w:t xml:space="preserve"> was surpassed in the 2017 rankings </w:t>
      </w:r>
      <w:r w:rsidRPr="004914EE">
        <w:rPr>
          <w:rFonts w:cs="Arial"/>
          <w:color w:val="000000"/>
          <w:shd w:val="clear" w:color="auto" w:fill="FFFFFF"/>
        </w:rPr>
        <w:t xml:space="preserve">by Loyola </w:t>
      </w:r>
      <w:r w:rsidR="002D0273" w:rsidRPr="004914EE">
        <w:rPr>
          <w:rFonts w:cs="Arial"/>
          <w:color w:val="000000"/>
          <w:shd w:val="clear" w:color="auto" w:fill="FFFFFF"/>
        </w:rPr>
        <w:t xml:space="preserve">Marymount University, Loyola </w:t>
      </w:r>
      <w:r w:rsidRPr="004914EE">
        <w:rPr>
          <w:rFonts w:cs="Arial"/>
          <w:color w:val="000000"/>
          <w:shd w:val="clear" w:color="auto" w:fill="FFFFFF"/>
        </w:rPr>
        <w:t>University Chicago</w:t>
      </w:r>
      <w:r w:rsidR="002D0273" w:rsidRPr="004914EE">
        <w:rPr>
          <w:rFonts w:cs="Arial"/>
          <w:color w:val="000000"/>
          <w:shd w:val="clear" w:color="auto" w:fill="FFFFFF"/>
        </w:rPr>
        <w:t>, and Santa Clara</w:t>
      </w:r>
      <w:r w:rsidRPr="004914EE">
        <w:rPr>
          <w:rFonts w:cs="Arial"/>
          <w:color w:val="000000"/>
          <w:shd w:val="clear" w:color="auto" w:fill="FFFFFF"/>
        </w:rPr>
        <w:t xml:space="preserve"> (Table 1). </w:t>
      </w:r>
      <w:r w:rsidR="00737790" w:rsidRPr="004914EE">
        <w:rPr>
          <w:rFonts w:cs="Arial"/>
          <w:color w:val="000000"/>
          <w:shd w:val="clear" w:color="auto" w:fill="FFFFFF"/>
        </w:rPr>
        <w:t xml:space="preserve">In addition, </w:t>
      </w:r>
      <w:r w:rsidR="002F5804" w:rsidRPr="004914EE">
        <w:rPr>
          <w:rFonts w:cs="Arial"/>
          <w:color w:val="000000"/>
          <w:shd w:val="clear" w:color="auto" w:fill="FFFFFF"/>
        </w:rPr>
        <w:t>SCU and LMU appear on the Princeton Review’s top 50 Green Colleges at #12 and #21, respectively, and despite a score of 94/99, SU does not appear on this list.</w:t>
      </w:r>
    </w:p>
    <w:p w:rsidR="000B61CF" w:rsidRPr="004914EE" w:rsidRDefault="000B61CF" w:rsidP="000B61CF">
      <w:pPr>
        <w:spacing w:after="0" w:line="240" w:lineRule="auto"/>
        <w:jc w:val="both"/>
        <w:rPr>
          <w:rFonts w:cs="Times New Roman"/>
        </w:rPr>
      </w:pPr>
    </w:p>
    <w:p w:rsidR="000B61CF" w:rsidRPr="004914EE" w:rsidRDefault="000B61CF" w:rsidP="000B61CF">
      <w:pPr>
        <w:spacing w:after="0" w:line="240" w:lineRule="auto"/>
        <w:jc w:val="both"/>
        <w:rPr>
          <w:rFonts w:cs="Times New Roman"/>
        </w:rPr>
      </w:pPr>
      <w:r w:rsidRPr="004914EE">
        <w:rPr>
          <w:rFonts w:cs="Times New Roman"/>
        </w:rPr>
        <w:t>Table 1: 201</w:t>
      </w:r>
      <w:r w:rsidR="000550E2" w:rsidRPr="004914EE">
        <w:rPr>
          <w:rFonts w:cs="Times New Roman"/>
        </w:rPr>
        <w:t>7</w:t>
      </w:r>
      <w:r w:rsidRPr="004914EE">
        <w:rPr>
          <w:rFonts w:cs="Times New Roman"/>
        </w:rPr>
        <w:t xml:space="preserve"> Sierra Club Rankings for select institutions.</w:t>
      </w:r>
    </w:p>
    <w:tbl>
      <w:tblPr>
        <w:tblW w:w="4940" w:type="dxa"/>
        <w:tblLook w:val="04A0" w:firstRow="1" w:lastRow="0" w:firstColumn="1" w:lastColumn="0" w:noHBand="0" w:noVBand="1"/>
      </w:tblPr>
      <w:tblGrid>
        <w:gridCol w:w="3230"/>
        <w:gridCol w:w="1710"/>
      </w:tblGrid>
      <w:tr w:rsidR="000B61CF" w:rsidRPr="004914EE" w:rsidTr="00F870F2">
        <w:trPr>
          <w:trHeight w:val="300"/>
        </w:trPr>
        <w:tc>
          <w:tcPr>
            <w:tcW w:w="323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B61CF" w:rsidRPr="004914EE" w:rsidRDefault="000B61CF" w:rsidP="005D257B">
            <w:pPr>
              <w:spacing w:after="0" w:line="240" w:lineRule="auto"/>
              <w:jc w:val="center"/>
              <w:rPr>
                <w:rFonts w:eastAsia="Times New Roman" w:cs="Times New Roman"/>
                <w:b/>
                <w:bCs/>
                <w:color w:val="000000"/>
              </w:rPr>
            </w:pPr>
            <w:r w:rsidRPr="004914EE">
              <w:rPr>
                <w:rFonts w:eastAsia="Times New Roman" w:cs="Times New Roman"/>
                <w:b/>
                <w:bCs/>
                <w:color w:val="000000"/>
              </w:rPr>
              <w:t>Institution</w:t>
            </w:r>
          </w:p>
        </w:tc>
        <w:tc>
          <w:tcPr>
            <w:tcW w:w="1710" w:type="dxa"/>
            <w:tcBorders>
              <w:top w:val="single" w:sz="8" w:space="0" w:color="auto"/>
              <w:left w:val="nil"/>
              <w:bottom w:val="single" w:sz="4" w:space="0" w:color="auto"/>
              <w:right w:val="single" w:sz="4" w:space="0" w:color="auto"/>
            </w:tcBorders>
            <w:shd w:val="clear" w:color="auto" w:fill="auto"/>
            <w:noWrap/>
            <w:vAlign w:val="bottom"/>
            <w:hideMark/>
          </w:tcPr>
          <w:p w:rsidR="000B61CF" w:rsidRPr="004914EE" w:rsidRDefault="000B61CF" w:rsidP="005D257B">
            <w:pPr>
              <w:spacing w:after="0" w:line="240" w:lineRule="auto"/>
              <w:jc w:val="center"/>
              <w:rPr>
                <w:rFonts w:eastAsia="Times New Roman" w:cs="Times New Roman"/>
                <w:b/>
                <w:bCs/>
                <w:color w:val="000000"/>
              </w:rPr>
            </w:pPr>
            <w:r w:rsidRPr="004914EE">
              <w:rPr>
                <w:rFonts w:eastAsia="Times New Roman" w:cs="Times New Roman"/>
                <w:b/>
                <w:bCs/>
                <w:color w:val="000000"/>
              </w:rPr>
              <w:t>National Rank</w:t>
            </w:r>
          </w:p>
        </w:tc>
      </w:tr>
      <w:tr w:rsidR="002D0273" w:rsidRPr="004914EE" w:rsidTr="00F870F2">
        <w:trPr>
          <w:trHeight w:val="300"/>
        </w:trPr>
        <w:tc>
          <w:tcPr>
            <w:tcW w:w="3230" w:type="dxa"/>
            <w:tcBorders>
              <w:top w:val="nil"/>
              <w:left w:val="single" w:sz="8" w:space="0" w:color="auto"/>
              <w:bottom w:val="single" w:sz="4" w:space="0" w:color="auto"/>
              <w:right w:val="single" w:sz="4" w:space="0" w:color="auto"/>
            </w:tcBorders>
            <w:shd w:val="clear" w:color="auto" w:fill="auto"/>
            <w:noWrap/>
            <w:vAlign w:val="bottom"/>
          </w:tcPr>
          <w:p w:rsidR="002D0273" w:rsidRPr="004914EE" w:rsidRDefault="002D0273" w:rsidP="002D0273">
            <w:pPr>
              <w:spacing w:after="0" w:line="240" w:lineRule="auto"/>
              <w:jc w:val="center"/>
              <w:rPr>
                <w:rFonts w:eastAsia="Times New Roman" w:cs="Times New Roman"/>
                <w:color w:val="000000"/>
              </w:rPr>
            </w:pPr>
            <w:r w:rsidRPr="004914EE">
              <w:rPr>
                <w:rFonts w:eastAsia="Times New Roman" w:cs="Times New Roman"/>
                <w:color w:val="000000"/>
              </w:rPr>
              <w:t>Loyola Marymount University</w:t>
            </w:r>
          </w:p>
        </w:tc>
        <w:tc>
          <w:tcPr>
            <w:tcW w:w="1710" w:type="dxa"/>
            <w:tcBorders>
              <w:top w:val="nil"/>
              <w:left w:val="nil"/>
              <w:bottom w:val="single" w:sz="4" w:space="0" w:color="auto"/>
              <w:right w:val="single" w:sz="4" w:space="0" w:color="auto"/>
            </w:tcBorders>
            <w:shd w:val="clear" w:color="auto" w:fill="auto"/>
            <w:noWrap/>
            <w:vAlign w:val="bottom"/>
          </w:tcPr>
          <w:p w:rsidR="002D0273" w:rsidRPr="004914EE" w:rsidRDefault="002D0273" w:rsidP="002D0273">
            <w:pPr>
              <w:spacing w:after="0" w:line="240" w:lineRule="auto"/>
              <w:jc w:val="center"/>
              <w:rPr>
                <w:rFonts w:eastAsia="Times New Roman" w:cs="Times New Roman"/>
                <w:color w:val="000000"/>
              </w:rPr>
            </w:pPr>
            <w:r w:rsidRPr="004914EE">
              <w:rPr>
                <w:rFonts w:eastAsia="Times New Roman" w:cs="Times New Roman"/>
                <w:color w:val="000000"/>
              </w:rPr>
              <w:t>7</w:t>
            </w:r>
          </w:p>
        </w:tc>
      </w:tr>
      <w:tr w:rsidR="000B61CF" w:rsidRPr="004914EE" w:rsidTr="00F870F2">
        <w:trPr>
          <w:trHeight w:val="300"/>
        </w:trPr>
        <w:tc>
          <w:tcPr>
            <w:tcW w:w="3230" w:type="dxa"/>
            <w:tcBorders>
              <w:top w:val="nil"/>
              <w:left w:val="single" w:sz="8" w:space="0" w:color="auto"/>
              <w:bottom w:val="single" w:sz="4" w:space="0" w:color="auto"/>
              <w:right w:val="single" w:sz="4" w:space="0" w:color="auto"/>
            </w:tcBorders>
            <w:shd w:val="clear" w:color="auto" w:fill="auto"/>
            <w:noWrap/>
            <w:vAlign w:val="bottom"/>
            <w:hideMark/>
          </w:tcPr>
          <w:p w:rsidR="000B61CF" w:rsidRPr="004914EE" w:rsidRDefault="000B61CF" w:rsidP="005D257B">
            <w:pPr>
              <w:spacing w:after="0" w:line="240" w:lineRule="auto"/>
              <w:jc w:val="center"/>
              <w:rPr>
                <w:rFonts w:eastAsia="Times New Roman" w:cs="Times New Roman"/>
                <w:color w:val="000000"/>
              </w:rPr>
            </w:pPr>
            <w:r w:rsidRPr="004914EE">
              <w:rPr>
                <w:rFonts w:eastAsia="Times New Roman" w:cs="Times New Roman"/>
                <w:color w:val="000000"/>
              </w:rPr>
              <w:t>Loyola University Chicago</w:t>
            </w:r>
          </w:p>
        </w:tc>
        <w:tc>
          <w:tcPr>
            <w:tcW w:w="1710" w:type="dxa"/>
            <w:tcBorders>
              <w:top w:val="nil"/>
              <w:left w:val="nil"/>
              <w:bottom w:val="single" w:sz="4" w:space="0" w:color="auto"/>
              <w:right w:val="single" w:sz="4" w:space="0" w:color="auto"/>
            </w:tcBorders>
            <w:shd w:val="clear" w:color="auto" w:fill="auto"/>
            <w:noWrap/>
            <w:vAlign w:val="bottom"/>
            <w:hideMark/>
          </w:tcPr>
          <w:p w:rsidR="000B61CF" w:rsidRPr="004914EE" w:rsidRDefault="000550E2" w:rsidP="005D257B">
            <w:pPr>
              <w:spacing w:after="0" w:line="240" w:lineRule="auto"/>
              <w:jc w:val="center"/>
              <w:rPr>
                <w:rFonts w:eastAsia="Times New Roman" w:cs="Times New Roman"/>
                <w:color w:val="000000"/>
              </w:rPr>
            </w:pPr>
            <w:r w:rsidRPr="004914EE">
              <w:rPr>
                <w:rFonts w:eastAsia="Times New Roman" w:cs="Times New Roman"/>
                <w:color w:val="000000"/>
              </w:rPr>
              <w:t>16</w:t>
            </w:r>
          </w:p>
        </w:tc>
      </w:tr>
      <w:tr w:rsidR="002D0273" w:rsidRPr="004914EE" w:rsidTr="002D0273">
        <w:trPr>
          <w:trHeight w:val="300"/>
        </w:trPr>
        <w:tc>
          <w:tcPr>
            <w:tcW w:w="3230" w:type="dxa"/>
            <w:tcBorders>
              <w:top w:val="nil"/>
              <w:left w:val="single" w:sz="8" w:space="0" w:color="auto"/>
              <w:bottom w:val="single" w:sz="4" w:space="0" w:color="auto"/>
              <w:right w:val="single" w:sz="4" w:space="0" w:color="auto"/>
            </w:tcBorders>
            <w:shd w:val="clear" w:color="auto" w:fill="auto"/>
            <w:noWrap/>
            <w:vAlign w:val="bottom"/>
          </w:tcPr>
          <w:p w:rsidR="002D0273" w:rsidRPr="004914EE" w:rsidRDefault="002D0273" w:rsidP="002D0273">
            <w:pPr>
              <w:spacing w:after="0" w:line="240" w:lineRule="auto"/>
              <w:jc w:val="center"/>
              <w:rPr>
                <w:rFonts w:eastAsia="Times New Roman" w:cs="Times New Roman"/>
                <w:color w:val="000000"/>
              </w:rPr>
            </w:pPr>
            <w:r w:rsidRPr="004914EE">
              <w:rPr>
                <w:rFonts w:eastAsia="Times New Roman" w:cs="Times New Roman"/>
                <w:color w:val="000000"/>
              </w:rPr>
              <w:t>Santa Clara University</w:t>
            </w:r>
          </w:p>
        </w:tc>
        <w:tc>
          <w:tcPr>
            <w:tcW w:w="1710" w:type="dxa"/>
            <w:tcBorders>
              <w:top w:val="nil"/>
              <w:left w:val="nil"/>
              <w:bottom w:val="single" w:sz="4" w:space="0" w:color="auto"/>
              <w:right w:val="single" w:sz="4" w:space="0" w:color="auto"/>
            </w:tcBorders>
            <w:shd w:val="clear" w:color="auto" w:fill="auto"/>
            <w:noWrap/>
            <w:vAlign w:val="bottom"/>
          </w:tcPr>
          <w:p w:rsidR="002D0273" w:rsidRPr="004914EE" w:rsidRDefault="002D0273" w:rsidP="002D0273">
            <w:pPr>
              <w:spacing w:after="0" w:line="240" w:lineRule="auto"/>
              <w:jc w:val="center"/>
              <w:rPr>
                <w:rFonts w:eastAsia="Times New Roman" w:cs="Times New Roman"/>
                <w:color w:val="000000"/>
              </w:rPr>
            </w:pPr>
            <w:r w:rsidRPr="004914EE">
              <w:rPr>
                <w:rFonts w:eastAsia="Times New Roman" w:cs="Times New Roman"/>
                <w:color w:val="000000"/>
              </w:rPr>
              <w:t>44</w:t>
            </w:r>
          </w:p>
        </w:tc>
      </w:tr>
      <w:tr w:rsidR="002D0273" w:rsidRPr="004914EE" w:rsidTr="002D0273">
        <w:trPr>
          <w:trHeight w:val="300"/>
        </w:trPr>
        <w:tc>
          <w:tcPr>
            <w:tcW w:w="3230" w:type="dxa"/>
            <w:tcBorders>
              <w:top w:val="nil"/>
              <w:left w:val="single" w:sz="8" w:space="0" w:color="auto"/>
              <w:bottom w:val="single" w:sz="4" w:space="0" w:color="auto"/>
              <w:right w:val="single" w:sz="4" w:space="0" w:color="auto"/>
            </w:tcBorders>
            <w:shd w:val="clear" w:color="auto" w:fill="auto"/>
            <w:noWrap/>
            <w:vAlign w:val="bottom"/>
          </w:tcPr>
          <w:p w:rsidR="002D0273" w:rsidRPr="004914EE" w:rsidRDefault="002D0273" w:rsidP="002D0273">
            <w:pPr>
              <w:spacing w:after="0" w:line="240" w:lineRule="auto"/>
              <w:jc w:val="center"/>
              <w:rPr>
                <w:rFonts w:eastAsia="Times New Roman" w:cs="Times New Roman"/>
                <w:b/>
                <w:color w:val="000000"/>
              </w:rPr>
            </w:pPr>
            <w:r w:rsidRPr="004914EE">
              <w:rPr>
                <w:rFonts w:eastAsia="Times New Roman" w:cs="Times New Roman"/>
                <w:b/>
                <w:color w:val="000000"/>
              </w:rPr>
              <w:t>Seattle University</w:t>
            </w:r>
          </w:p>
        </w:tc>
        <w:tc>
          <w:tcPr>
            <w:tcW w:w="1710" w:type="dxa"/>
            <w:tcBorders>
              <w:top w:val="nil"/>
              <w:left w:val="nil"/>
              <w:bottom w:val="single" w:sz="4" w:space="0" w:color="auto"/>
              <w:right w:val="single" w:sz="4" w:space="0" w:color="auto"/>
            </w:tcBorders>
            <w:shd w:val="clear" w:color="auto" w:fill="auto"/>
            <w:noWrap/>
            <w:vAlign w:val="bottom"/>
          </w:tcPr>
          <w:p w:rsidR="002D0273" w:rsidRPr="004914EE" w:rsidRDefault="002D0273" w:rsidP="002D0273">
            <w:pPr>
              <w:spacing w:after="0" w:line="240" w:lineRule="auto"/>
              <w:jc w:val="center"/>
              <w:rPr>
                <w:rFonts w:eastAsia="Times New Roman" w:cs="Times New Roman"/>
                <w:b/>
                <w:color w:val="000000"/>
              </w:rPr>
            </w:pPr>
            <w:r w:rsidRPr="004914EE">
              <w:rPr>
                <w:rFonts w:eastAsia="Times New Roman" w:cs="Times New Roman"/>
                <w:b/>
                <w:color w:val="000000"/>
              </w:rPr>
              <w:t>48</w:t>
            </w:r>
          </w:p>
        </w:tc>
      </w:tr>
      <w:tr w:rsidR="002D0273" w:rsidRPr="004914EE" w:rsidTr="002D0273">
        <w:trPr>
          <w:trHeight w:val="300"/>
        </w:trPr>
        <w:tc>
          <w:tcPr>
            <w:tcW w:w="3230" w:type="dxa"/>
            <w:tcBorders>
              <w:top w:val="nil"/>
              <w:left w:val="single" w:sz="8" w:space="0" w:color="auto"/>
              <w:bottom w:val="single" w:sz="4" w:space="0" w:color="auto"/>
              <w:right w:val="single" w:sz="4" w:space="0" w:color="auto"/>
            </w:tcBorders>
            <w:shd w:val="clear" w:color="auto" w:fill="auto"/>
            <w:noWrap/>
            <w:vAlign w:val="bottom"/>
          </w:tcPr>
          <w:p w:rsidR="002D0273" w:rsidRPr="004914EE" w:rsidRDefault="002D0273" w:rsidP="002D0273">
            <w:pPr>
              <w:spacing w:after="0" w:line="240" w:lineRule="auto"/>
              <w:jc w:val="center"/>
              <w:rPr>
                <w:rFonts w:eastAsia="Times New Roman" w:cs="Times New Roman"/>
                <w:color w:val="000000"/>
              </w:rPr>
            </w:pPr>
            <w:r w:rsidRPr="004914EE">
              <w:rPr>
                <w:rFonts w:eastAsia="Times New Roman" w:cs="Times New Roman"/>
                <w:color w:val="000000"/>
              </w:rPr>
              <w:t>Gonzaga University</w:t>
            </w:r>
          </w:p>
        </w:tc>
        <w:tc>
          <w:tcPr>
            <w:tcW w:w="1710" w:type="dxa"/>
            <w:tcBorders>
              <w:top w:val="nil"/>
              <w:left w:val="nil"/>
              <w:bottom w:val="single" w:sz="4" w:space="0" w:color="auto"/>
              <w:right w:val="single" w:sz="4" w:space="0" w:color="auto"/>
            </w:tcBorders>
            <w:shd w:val="clear" w:color="auto" w:fill="auto"/>
            <w:noWrap/>
            <w:vAlign w:val="bottom"/>
          </w:tcPr>
          <w:p w:rsidR="002D0273" w:rsidRPr="004914EE" w:rsidRDefault="002D0273" w:rsidP="002D0273">
            <w:pPr>
              <w:spacing w:after="0" w:line="240" w:lineRule="auto"/>
              <w:jc w:val="center"/>
              <w:rPr>
                <w:rFonts w:eastAsia="Times New Roman" w:cs="Times New Roman"/>
                <w:color w:val="000000"/>
              </w:rPr>
            </w:pPr>
            <w:r w:rsidRPr="004914EE">
              <w:rPr>
                <w:rFonts w:eastAsia="Times New Roman" w:cs="Times New Roman"/>
                <w:color w:val="000000"/>
              </w:rPr>
              <w:t>134</w:t>
            </w:r>
          </w:p>
        </w:tc>
      </w:tr>
      <w:tr w:rsidR="002D0273" w:rsidRPr="004914EE" w:rsidTr="002D0273">
        <w:trPr>
          <w:trHeight w:val="300"/>
        </w:trPr>
        <w:tc>
          <w:tcPr>
            <w:tcW w:w="3230" w:type="dxa"/>
            <w:tcBorders>
              <w:top w:val="nil"/>
              <w:left w:val="single" w:sz="8" w:space="0" w:color="auto"/>
              <w:bottom w:val="single" w:sz="4" w:space="0" w:color="auto"/>
              <w:right w:val="single" w:sz="4" w:space="0" w:color="auto"/>
            </w:tcBorders>
            <w:shd w:val="clear" w:color="auto" w:fill="auto"/>
            <w:noWrap/>
            <w:vAlign w:val="bottom"/>
          </w:tcPr>
          <w:p w:rsidR="002D0273" w:rsidRPr="004914EE" w:rsidRDefault="002D0273" w:rsidP="002D0273">
            <w:pPr>
              <w:spacing w:after="0" w:line="240" w:lineRule="auto"/>
              <w:jc w:val="center"/>
              <w:rPr>
                <w:rFonts w:eastAsia="Times New Roman" w:cs="Times New Roman"/>
                <w:color w:val="000000"/>
              </w:rPr>
            </w:pPr>
            <w:r w:rsidRPr="004914EE">
              <w:rPr>
                <w:rFonts w:eastAsia="Times New Roman" w:cs="Times New Roman"/>
                <w:color w:val="000000"/>
              </w:rPr>
              <w:t>University of San Francisco</w:t>
            </w:r>
          </w:p>
        </w:tc>
        <w:tc>
          <w:tcPr>
            <w:tcW w:w="1710" w:type="dxa"/>
            <w:tcBorders>
              <w:top w:val="nil"/>
              <w:left w:val="nil"/>
              <w:bottom w:val="single" w:sz="4" w:space="0" w:color="auto"/>
              <w:right w:val="single" w:sz="4" w:space="0" w:color="auto"/>
            </w:tcBorders>
            <w:shd w:val="clear" w:color="auto" w:fill="auto"/>
            <w:noWrap/>
            <w:vAlign w:val="bottom"/>
          </w:tcPr>
          <w:p w:rsidR="002D0273" w:rsidRPr="004914EE" w:rsidRDefault="002D0273" w:rsidP="002D0273">
            <w:pPr>
              <w:spacing w:after="0" w:line="240" w:lineRule="auto"/>
              <w:jc w:val="center"/>
              <w:rPr>
                <w:rFonts w:eastAsia="Times New Roman" w:cs="Times New Roman"/>
                <w:color w:val="000000"/>
              </w:rPr>
            </w:pPr>
            <w:r w:rsidRPr="004914EE">
              <w:rPr>
                <w:rFonts w:eastAsia="Times New Roman" w:cs="Times New Roman"/>
                <w:color w:val="000000"/>
              </w:rPr>
              <w:t>-</w:t>
            </w:r>
          </w:p>
        </w:tc>
      </w:tr>
      <w:tr w:rsidR="002D0273" w:rsidRPr="004914EE" w:rsidTr="00F870F2">
        <w:trPr>
          <w:trHeight w:val="315"/>
        </w:trPr>
        <w:tc>
          <w:tcPr>
            <w:tcW w:w="3230" w:type="dxa"/>
            <w:tcBorders>
              <w:top w:val="nil"/>
              <w:left w:val="single" w:sz="8" w:space="0" w:color="auto"/>
              <w:bottom w:val="single" w:sz="8" w:space="0" w:color="auto"/>
              <w:right w:val="single" w:sz="4" w:space="0" w:color="auto"/>
            </w:tcBorders>
            <w:shd w:val="clear" w:color="auto" w:fill="auto"/>
            <w:noWrap/>
            <w:vAlign w:val="bottom"/>
            <w:hideMark/>
          </w:tcPr>
          <w:p w:rsidR="002D0273" w:rsidRPr="004914EE" w:rsidRDefault="002D0273" w:rsidP="002D0273">
            <w:pPr>
              <w:spacing w:after="0" w:line="240" w:lineRule="auto"/>
              <w:jc w:val="center"/>
              <w:rPr>
                <w:rFonts w:eastAsia="Times New Roman" w:cs="Times New Roman"/>
                <w:color w:val="000000"/>
              </w:rPr>
            </w:pPr>
            <w:r w:rsidRPr="004914EE">
              <w:rPr>
                <w:rFonts w:eastAsia="Times New Roman" w:cs="Times New Roman"/>
                <w:color w:val="000000"/>
              </w:rPr>
              <w:t>University of Portland</w:t>
            </w:r>
          </w:p>
        </w:tc>
        <w:tc>
          <w:tcPr>
            <w:tcW w:w="1710" w:type="dxa"/>
            <w:tcBorders>
              <w:top w:val="nil"/>
              <w:left w:val="nil"/>
              <w:bottom w:val="single" w:sz="8" w:space="0" w:color="auto"/>
              <w:right w:val="single" w:sz="4" w:space="0" w:color="auto"/>
            </w:tcBorders>
            <w:shd w:val="clear" w:color="auto" w:fill="auto"/>
            <w:noWrap/>
            <w:vAlign w:val="bottom"/>
            <w:hideMark/>
          </w:tcPr>
          <w:p w:rsidR="002D0273" w:rsidRPr="004914EE" w:rsidRDefault="002D0273" w:rsidP="002D0273">
            <w:pPr>
              <w:spacing w:after="0" w:line="240" w:lineRule="auto"/>
              <w:jc w:val="center"/>
              <w:rPr>
                <w:rFonts w:eastAsia="Times New Roman" w:cs="Times New Roman"/>
                <w:color w:val="000000"/>
              </w:rPr>
            </w:pPr>
            <w:r w:rsidRPr="004914EE">
              <w:rPr>
                <w:rFonts w:eastAsia="Times New Roman" w:cs="Times New Roman"/>
                <w:color w:val="000000"/>
              </w:rPr>
              <w:t>-</w:t>
            </w:r>
          </w:p>
        </w:tc>
      </w:tr>
    </w:tbl>
    <w:p w:rsidR="000B61CF" w:rsidRPr="004914EE" w:rsidRDefault="000B61CF" w:rsidP="000B61CF">
      <w:pPr>
        <w:spacing w:after="0" w:line="240" w:lineRule="auto"/>
        <w:jc w:val="both"/>
        <w:rPr>
          <w:rFonts w:cs="Times New Roman"/>
          <w:b/>
        </w:rPr>
      </w:pPr>
    </w:p>
    <w:p w:rsidR="002D0273" w:rsidRPr="004914EE" w:rsidRDefault="003B0E53" w:rsidP="000B61CF">
      <w:pPr>
        <w:spacing w:after="0" w:line="240" w:lineRule="auto"/>
        <w:jc w:val="both"/>
        <w:rPr>
          <w:rFonts w:cs="Times New Roman"/>
          <w:u w:val="single"/>
        </w:rPr>
      </w:pPr>
      <w:r w:rsidRPr="004914EE">
        <w:rPr>
          <w:rFonts w:cs="Times New Roman"/>
          <w:u w:val="single"/>
        </w:rPr>
        <w:t>Sustainability and Enrollment</w:t>
      </w:r>
    </w:p>
    <w:p w:rsidR="00D962D6" w:rsidRPr="004914EE" w:rsidRDefault="000B61CF" w:rsidP="000B61CF">
      <w:pPr>
        <w:spacing w:after="0" w:line="240" w:lineRule="auto"/>
        <w:jc w:val="both"/>
      </w:pPr>
      <w:r w:rsidRPr="004914EE">
        <w:rPr>
          <w:rFonts w:cs="Times New Roman"/>
        </w:rPr>
        <w:t>Accord</w:t>
      </w:r>
      <w:r w:rsidR="00EE7175" w:rsidRPr="004914EE">
        <w:rPr>
          <w:rFonts w:cs="Times New Roman"/>
        </w:rPr>
        <w:t>ing to a 2015 Princeton Review s</w:t>
      </w:r>
      <w:r w:rsidRPr="004914EE">
        <w:rPr>
          <w:rFonts w:cs="Times New Roman"/>
        </w:rPr>
        <w:t xml:space="preserve">urvey of prospective students and their parents, 61% of respondents (n=10,437) said a colleges' commitment to environmental issues would contribute "strongly," "very much," or "somewhat" to their attendance decisions. Similarly, Loyola University Chicago found that 49% of their fall 2015 enrollees (n=431) believed that </w:t>
      </w:r>
      <w:r w:rsidRPr="004914EE">
        <w:t>sustainability programming was “</w:t>
      </w:r>
      <w:r w:rsidRPr="004914EE">
        <w:rPr>
          <w:bCs/>
        </w:rPr>
        <w:t>Important or Very Important</w:t>
      </w:r>
      <w:r w:rsidRPr="004914EE">
        <w:t xml:space="preserve">” for influencing their decision to attend LUC. </w:t>
      </w:r>
    </w:p>
    <w:p w:rsidR="00D962D6" w:rsidRPr="004914EE" w:rsidRDefault="00D962D6" w:rsidP="000B61CF">
      <w:pPr>
        <w:spacing w:after="0" w:line="240" w:lineRule="auto"/>
        <w:jc w:val="both"/>
      </w:pPr>
    </w:p>
    <w:p w:rsidR="004914EE" w:rsidRPr="004914EE" w:rsidRDefault="000B61CF" w:rsidP="004914EE">
      <w:pPr>
        <w:rPr>
          <w:rFonts w:cs="Times New Roman"/>
        </w:rPr>
      </w:pPr>
      <w:r w:rsidRPr="004914EE">
        <w:t xml:space="preserve">In a fall 2016 survey of enrolled SU freshman, 57% of respondents (n=167) agreed that SU’s sustainability practices and programs </w:t>
      </w:r>
      <w:r w:rsidR="00803087" w:rsidRPr="004914EE">
        <w:t xml:space="preserve">influenced their decision to enroll </w:t>
      </w:r>
      <w:r w:rsidRPr="004914EE">
        <w:t xml:space="preserve">“Somewhat (40%) or Very Much (17%)”. </w:t>
      </w:r>
      <w:r w:rsidR="003B0E53" w:rsidRPr="004914EE">
        <w:t xml:space="preserve">In fall 2017, 68% of respondents said that sustainability influenced their decision to enroll. </w:t>
      </w:r>
      <w:r w:rsidR="004914EE" w:rsidRPr="004914EE">
        <w:rPr>
          <w:rFonts w:cs="Times New Roman"/>
        </w:rPr>
        <w:t xml:space="preserve">The fall 2017 survey </w:t>
      </w:r>
      <w:r w:rsidR="004914EE">
        <w:rPr>
          <w:rFonts w:cs="Times New Roman"/>
        </w:rPr>
        <w:t>also</w:t>
      </w:r>
      <w:r w:rsidR="004914EE" w:rsidRPr="004914EE">
        <w:rPr>
          <w:rFonts w:cs="Times New Roman"/>
        </w:rPr>
        <w:t xml:space="preserve"> indicated that 47 percent would support a $1 per credit sustainability fee and 47 percent might support such a fee with only 6 percent saying they would not support a fee. </w:t>
      </w:r>
    </w:p>
    <w:p w:rsidR="000B61CF" w:rsidRPr="004914EE" w:rsidRDefault="000B61CF" w:rsidP="000B61CF">
      <w:pPr>
        <w:spacing w:after="0" w:line="240" w:lineRule="auto"/>
        <w:jc w:val="both"/>
      </w:pPr>
      <w:r w:rsidRPr="004914EE">
        <w:t xml:space="preserve">These numbers suggest that a university’s sustainability programs and practices </w:t>
      </w:r>
      <w:r w:rsidR="00803087" w:rsidRPr="004914EE">
        <w:t>are significantly valued by</w:t>
      </w:r>
      <w:r w:rsidRPr="004914EE">
        <w:t xml:space="preserve"> prospective students, and there is </w:t>
      </w:r>
      <w:hyperlink r:id="rId8" w:history="1">
        <w:r w:rsidRPr="004914EE">
          <w:rPr>
            <w:rStyle w:val="Hyperlink"/>
          </w:rPr>
          <w:t>growing evidence</w:t>
        </w:r>
      </w:hyperlink>
      <w:r w:rsidRPr="004914EE">
        <w:t xml:space="preserve"> that this trend toward valuing sustaina</w:t>
      </w:r>
      <w:r w:rsidR="00077AA6" w:rsidRPr="004914EE">
        <w:t xml:space="preserve">bility for </w:t>
      </w:r>
      <w:r w:rsidR="003B0E53" w:rsidRPr="004914EE">
        <w:t>enrollment</w:t>
      </w:r>
      <w:r w:rsidR="00077AA6" w:rsidRPr="004914EE">
        <w:t xml:space="preserve"> decisions </w:t>
      </w:r>
      <w:r w:rsidRPr="004914EE">
        <w:t xml:space="preserve">will continue in the years to come. </w:t>
      </w:r>
    </w:p>
    <w:p w:rsidR="00BD638E" w:rsidRPr="004914EE" w:rsidRDefault="00BD638E" w:rsidP="000B61CF">
      <w:pPr>
        <w:spacing w:after="0" w:line="240" w:lineRule="auto"/>
        <w:jc w:val="both"/>
      </w:pPr>
    </w:p>
    <w:p w:rsidR="008D18E7" w:rsidRPr="004914EE" w:rsidRDefault="00BD638E" w:rsidP="000B61CF">
      <w:pPr>
        <w:spacing w:after="0" w:line="240" w:lineRule="auto"/>
        <w:jc w:val="both"/>
        <w:rPr>
          <w:rFonts w:cs="Times New Roman"/>
        </w:rPr>
      </w:pPr>
      <w:r w:rsidRPr="004914EE">
        <w:rPr>
          <w:rFonts w:cs="Times New Roman"/>
        </w:rPr>
        <w:lastRenderedPageBreak/>
        <w:t>Seattle University</w:t>
      </w:r>
      <w:r w:rsidR="008D18E7" w:rsidRPr="004914EE">
        <w:rPr>
          <w:rFonts w:cs="Times New Roman"/>
        </w:rPr>
        <w:t xml:space="preserve"> </w:t>
      </w:r>
      <w:r w:rsidRPr="004914EE">
        <w:rPr>
          <w:rFonts w:cs="Times New Roman"/>
        </w:rPr>
        <w:t>has the opportunity to make sustainability an even stronger part of our brand</w:t>
      </w:r>
      <w:r w:rsidR="003F7598" w:rsidRPr="004914EE">
        <w:rPr>
          <w:rFonts w:cs="Times New Roman"/>
        </w:rPr>
        <w:t xml:space="preserve"> and increase our visibility among millions of prospective students who </w:t>
      </w:r>
      <w:r w:rsidR="003B0E53" w:rsidRPr="004914EE">
        <w:rPr>
          <w:rFonts w:cs="Times New Roman"/>
        </w:rPr>
        <w:t>say</w:t>
      </w:r>
      <w:r w:rsidR="003F7598" w:rsidRPr="004914EE">
        <w:rPr>
          <w:rFonts w:cs="Times New Roman"/>
        </w:rPr>
        <w:t xml:space="preserve"> sustainability </w:t>
      </w:r>
      <w:r w:rsidR="003B0E53" w:rsidRPr="004914EE">
        <w:rPr>
          <w:rFonts w:cs="Times New Roman"/>
        </w:rPr>
        <w:t>i</w:t>
      </w:r>
      <w:r w:rsidR="003F7598" w:rsidRPr="004914EE">
        <w:rPr>
          <w:rFonts w:cs="Times New Roman"/>
        </w:rPr>
        <w:t>s a significant factor when choosing where to attend college</w:t>
      </w:r>
      <w:r w:rsidRPr="004914EE">
        <w:rPr>
          <w:rFonts w:cs="Times New Roman"/>
        </w:rPr>
        <w:t xml:space="preserve">. We can set ourselves far ahead of our competition by </w:t>
      </w:r>
      <w:r w:rsidRPr="004914EE">
        <w:rPr>
          <w:rFonts w:cs="Times New Roman"/>
          <w:b/>
          <w:i/>
        </w:rPr>
        <w:t>staking claim to a series of firsts</w:t>
      </w:r>
      <w:r w:rsidRPr="004914EE">
        <w:rPr>
          <w:rFonts w:cs="Times New Roman"/>
          <w:i/>
        </w:rPr>
        <w:t xml:space="preserve"> </w:t>
      </w:r>
      <w:r w:rsidRPr="004914EE">
        <w:rPr>
          <w:rFonts w:cs="Times New Roman"/>
        </w:rPr>
        <w:t xml:space="preserve">and </w:t>
      </w:r>
      <w:r w:rsidR="00C2111C" w:rsidRPr="004914EE">
        <w:rPr>
          <w:rFonts w:cs="Times New Roman"/>
        </w:rPr>
        <w:t>locking-in</w:t>
      </w:r>
      <w:r w:rsidRPr="004914EE">
        <w:rPr>
          <w:rFonts w:cs="Times New Roman"/>
        </w:rPr>
        <w:t xml:space="preserve"> our appeal to </w:t>
      </w:r>
      <w:r w:rsidR="006575C9" w:rsidRPr="004914EE">
        <w:rPr>
          <w:rFonts w:cs="Times New Roman"/>
        </w:rPr>
        <w:t>a</w:t>
      </w:r>
      <w:r w:rsidR="00077AA6" w:rsidRPr="004914EE">
        <w:rPr>
          <w:rFonts w:cs="Times New Roman"/>
        </w:rPr>
        <w:t xml:space="preserve"> growing</w:t>
      </w:r>
      <w:r w:rsidR="006575C9" w:rsidRPr="004914EE">
        <w:rPr>
          <w:rFonts w:cs="Times New Roman"/>
        </w:rPr>
        <w:t xml:space="preserve"> pool of sustainability-minded </w:t>
      </w:r>
      <w:r w:rsidRPr="004914EE">
        <w:rPr>
          <w:rFonts w:cs="Times New Roman"/>
        </w:rPr>
        <w:t xml:space="preserve">students and a new </w:t>
      </w:r>
      <w:r w:rsidR="006575C9" w:rsidRPr="004914EE">
        <w:rPr>
          <w:rFonts w:cs="Times New Roman"/>
        </w:rPr>
        <w:t>group</w:t>
      </w:r>
      <w:r w:rsidRPr="004914EE">
        <w:rPr>
          <w:rFonts w:cs="Times New Roman"/>
        </w:rPr>
        <w:t xml:space="preserve"> of prospective donors. SU could be the first Jesuit university to be 1) fully divested from fossil fuel investments </w:t>
      </w:r>
      <w:r w:rsidR="008D18E7" w:rsidRPr="004914EE">
        <w:rPr>
          <w:rFonts w:cs="Times New Roman"/>
        </w:rPr>
        <w:t xml:space="preserve">2) climate negative </w:t>
      </w:r>
      <w:r w:rsidRPr="004914EE">
        <w:rPr>
          <w:rFonts w:cs="Times New Roman"/>
        </w:rPr>
        <w:t xml:space="preserve">and 3) ranked as the top university in the United States for its sustainability practices. </w:t>
      </w:r>
    </w:p>
    <w:p w:rsidR="008D18E7" w:rsidRPr="004914EE" w:rsidRDefault="008D18E7" w:rsidP="000B61CF">
      <w:pPr>
        <w:spacing w:after="0" w:line="240" w:lineRule="auto"/>
        <w:jc w:val="both"/>
        <w:rPr>
          <w:rFonts w:cs="Times New Roman"/>
          <w:b/>
        </w:rPr>
      </w:pPr>
    </w:p>
    <w:p w:rsidR="00FF25A5" w:rsidRPr="004914EE" w:rsidRDefault="008D18E7" w:rsidP="000B61CF">
      <w:pPr>
        <w:spacing w:after="0" w:line="240" w:lineRule="auto"/>
        <w:jc w:val="both"/>
        <w:rPr>
          <w:rFonts w:cs="Times New Roman"/>
        </w:rPr>
      </w:pPr>
      <w:r w:rsidRPr="004914EE">
        <w:rPr>
          <w:rFonts w:cs="Times New Roman"/>
        </w:rPr>
        <w:t xml:space="preserve">The </w:t>
      </w:r>
      <w:r w:rsidR="000B61CF" w:rsidRPr="004914EE">
        <w:rPr>
          <w:rFonts w:cs="Times New Roman"/>
        </w:rPr>
        <w:t xml:space="preserve">Socially Responsible Investment (SRI) </w:t>
      </w:r>
      <w:r w:rsidR="00E51132" w:rsidRPr="004914EE">
        <w:rPr>
          <w:rFonts w:cs="Times New Roman"/>
        </w:rPr>
        <w:t>Task Force</w:t>
      </w:r>
      <w:r w:rsidRPr="004914EE">
        <w:rPr>
          <w:rFonts w:cs="Times New Roman"/>
        </w:rPr>
        <w:t xml:space="preserve"> will soon be offering a plan </w:t>
      </w:r>
      <w:r w:rsidR="006F4E23">
        <w:rPr>
          <w:rFonts w:cs="Times New Roman"/>
        </w:rPr>
        <w:t>that will enable SU to</w:t>
      </w:r>
      <w:r w:rsidRPr="004914EE">
        <w:rPr>
          <w:rFonts w:cs="Times New Roman"/>
        </w:rPr>
        <w:t xml:space="preserve"> fully divest over the next five years. </w:t>
      </w:r>
      <w:r w:rsidR="003F7598" w:rsidRPr="004914EE">
        <w:rPr>
          <w:rFonts w:cs="Times New Roman"/>
        </w:rPr>
        <w:t>If this plan is approved by the Board of Trustees, SU will become the first Jesuit institution to commit to complete divestment. It will also demonstrate that student and staff voices meaningfully contribute</w:t>
      </w:r>
      <w:r w:rsidR="006F4E23">
        <w:rPr>
          <w:rFonts w:cs="Times New Roman"/>
        </w:rPr>
        <w:t>d</w:t>
      </w:r>
      <w:r w:rsidR="003F7598" w:rsidRPr="004914EE">
        <w:rPr>
          <w:rFonts w:cs="Times New Roman"/>
        </w:rPr>
        <w:t xml:space="preserve"> to shared governance at our university.</w:t>
      </w:r>
      <w:r w:rsidR="003B0E53" w:rsidRPr="004914EE">
        <w:rPr>
          <w:rFonts w:cs="Times New Roman"/>
        </w:rPr>
        <w:t xml:space="preserve"> </w:t>
      </w:r>
      <w:r w:rsidR="003F7598" w:rsidRPr="004914EE">
        <w:rPr>
          <w:rFonts w:cs="Times New Roman"/>
        </w:rPr>
        <w:t xml:space="preserve">If and when the announcement for divestment is made, SU can also announce how it plans to provide additional leadership toward climate action. This will include joining other higher education institutions in the Pacific Northwest who </w:t>
      </w:r>
      <w:r w:rsidR="005D257B" w:rsidRPr="004914EE">
        <w:rPr>
          <w:rFonts w:cs="Times New Roman"/>
        </w:rPr>
        <w:t xml:space="preserve">have sustainability fees for students (Table </w:t>
      </w:r>
      <w:r w:rsidR="004914EE">
        <w:rPr>
          <w:rFonts w:cs="Times New Roman"/>
        </w:rPr>
        <w:t>2</w:t>
      </w:r>
      <w:r w:rsidR="005D257B" w:rsidRPr="004914EE">
        <w:rPr>
          <w:rFonts w:cs="Times New Roman"/>
        </w:rPr>
        <w:t xml:space="preserve">). </w:t>
      </w:r>
      <w:r w:rsidR="004914EE" w:rsidRPr="006F4E23">
        <w:rPr>
          <w:rFonts w:cs="Times New Roman"/>
          <w:b/>
        </w:rPr>
        <w:t>We can also announce that we will be the first carbon negative campus in the world</w:t>
      </w:r>
      <w:r w:rsidR="004914EE">
        <w:rPr>
          <w:rFonts w:cs="Times New Roman"/>
        </w:rPr>
        <w:t>. At SU, we lead by example, we always give an effort of</w:t>
      </w:r>
      <w:r w:rsidR="004914EE" w:rsidRPr="004914EE">
        <w:rPr>
          <w:rFonts w:cs="Times New Roman"/>
        </w:rPr>
        <w:t xml:space="preserve"> 110 percent</w:t>
      </w:r>
      <w:r w:rsidR="004914EE">
        <w:rPr>
          <w:rFonts w:cs="Times New Roman"/>
        </w:rPr>
        <w:t>, and we are going to help account for the emissions of our community.</w:t>
      </w:r>
    </w:p>
    <w:p w:rsidR="005D257B" w:rsidRPr="004914EE" w:rsidRDefault="005D257B" w:rsidP="000B61CF">
      <w:pPr>
        <w:spacing w:after="0" w:line="240" w:lineRule="auto"/>
        <w:jc w:val="both"/>
        <w:rPr>
          <w:rFonts w:cs="Times New Roman"/>
        </w:rPr>
      </w:pPr>
    </w:p>
    <w:p w:rsidR="005D257B" w:rsidRPr="004914EE" w:rsidRDefault="005D257B" w:rsidP="005D257B">
      <w:pPr>
        <w:spacing w:after="0" w:line="240" w:lineRule="auto"/>
        <w:rPr>
          <w:rFonts w:cs="Times New Roman"/>
        </w:rPr>
      </w:pPr>
      <w:r w:rsidRPr="004914EE">
        <w:rPr>
          <w:rFonts w:cs="Times New Roman"/>
        </w:rPr>
        <w:t xml:space="preserve">Table </w:t>
      </w:r>
      <w:r w:rsidR="004914EE">
        <w:rPr>
          <w:rFonts w:cs="Times New Roman"/>
        </w:rPr>
        <w:t>2</w:t>
      </w:r>
      <w:r w:rsidRPr="004914EE">
        <w:rPr>
          <w:rFonts w:cs="Times New Roman"/>
        </w:rPr>
        <w:t>: Universities in Oregon and Washington with green funds.</w:t>
      </w:r>
    </w:p>
    <w:tbl>
      <w:tblPr>
        <w:tblStyle w:val="TableGrid"/>
        <w:tblW w:w="0" w:type="auto"/>
        <w:tblLook w:val="04A0" w:firstRow="1" w:lastRow="0" w:firstColumn="1" w:lastColumn="0" w:noHBand="0" w:noVBand="1"/>
      </w:tblPr>
      <w:tblGrid>
        <w:gridCol w:w="3325"/>
        <w:gridCol w:w="2340"/>
      </w:tblGrid>
      <w:tr w:rsidR="005D257B" w:rsidRPr="004914EE" w:rsidTr="006F4E23">
        <w:tc>
          <w:tcPr>
            <w:tcW w:w="3325" w:type="dxa"/>
          </w:tcPr>
          <w:p w:rsidR="005D257B" w:rsidRPr="004914EE" w:rsidRDefault="005D257B" w:rsidP="005D257B">
            <w:pPr>
              <w:jc w:val="center"/>
              <w:rPr>
                <w:rFonts w:cs="Times New Roman"/>
                <w:b/>
              </w:rPr>
            </w:pPr>
            <w:r w:rsidRPr="004914EE">
              <w:rPr>
                <w:rFonts w:cs="Times New Roman"/>
                <w:b/>
              </w:rPr>
              <w:t>University</w:t>
            </w:r>
          </w:p>
        </w:tc>
        <w:tc>
          <w:tcPr>
            <w:tcW w:w="2340" w:type="dxa"/>
          </w:tcPr>
          <w:p w:rsidR="005D257B" w:rsidRPr="004914EE" w:rsidRDefault="005D257B" w:rsidP="006F4E23">
            <w:pPr>
              <w:jc w:val="center"/>
              <w:rPr>
                <w:rFonts w:cs="Times New Roman"/>
                <w:b/>
              </w:rPr>
            </w:pPr>
            <w:r w:rsidRPr="004914EE">
              <w:rPr>
                <w:rFonts w:cs="Times New Roman"/>
                <w:b/>
              </w:rPr>
              <w:t>Fee</w:t>
            </w:r>
          </w:p>
        </w:tc>
      </w:tr>
      <w:tr w:rsidR="005D257B" w:rsidRPr="004914EE" w:rsidTr="006F4E23">
        <w:tc>
          <w:tcPr>
            <w:tcW w:w="3325" w:type="dxa"/>
          </w:tcPr>
          <w:p w:rsidR="005D257B" w:rsidRPr="004914EE" w:rsidRDefault="005D257B" w:rsidP="005D257B">
            <w:pPr>
              <w:rPr>
                <w:rFonts w:cs="Times New Roman"/>
              </w:rPr>
            </w:pPr>
            <w:r w:rsidRPr="004914EE">
              <w:rPr>
                <w:rFonts w:cs="Times New Roman"/>
              </w:rPr>
              <w:t>Bellevue College</w:t>
            </w:r>
          </w:p>
        </w:tc>
        <w:tc>
          <w:tcPr>
            <w:tcW w:w="2340" w:type="dxa"/>
          </w:tcPr>
          <w:p w:rsidR="005D257B" w:rsidRPr="004914EE" w:rsidRDefault="005D257B" w:rsidP="006F4E23">
            <w:pPr>
              <w:jc w:val="center"/>
              <w:rPr>
                <w:rFonts w:cs="Times New Roman"/>
              </w:rPr>
            </w:pPr>
            <w:r w:rsidRPr="004914EE">
              <w:rPr>
                <w:rFonts w:cs="Times New Roman"/>
              </w:rPr>
              <w:t>$10 per quarter</w:t>
            </w:r>
          </w:p>
        </w:tc>
      </w:tr>
      <w:tr w:rsidR="005D257B" w:rsidRPr="004914EE" w:rsidTr="006F4E23">
        <w:tc>
          <w:tcPr>
            <w:tcW w:w="3325" w:type="dxa"/>
          </w:tcPr>
          <w:p w:rsidR="005D257B" w:rsidRPr="004914EE" w:rsidRDefault="005D257B" w:rsidP="005D257B">
            <w:pPr>
              <w:rPr>
                <w:rFonts w:cs="Times New Roman"/>
              </w:rPr>
            </w:pPr>
            <w:r w:rsidRPr="004914EE">
              <w:rPr>
                <w:rFonts w:cs="Times New Roman"/>
              </w:rPr>
              <w:t>Evergreen State College</w:t>
            </w:r>
          </w:p>
        </w:tc>
        <w:tc>
          <w:tcPr>
            <w:tcW w:w="2340" w:type="dxa"/>
          </w:tcPr>
          <w:p w:rsidR="005D257B" w:rsidRPr="004914EE" w:rsidRDefault="005D257B" w:rsidP="006F4E23">
            <w:pPr>
              <w:jc w:val="center"/>
              <w:rPr>
                <w:rFonts w:cs="Times New Roman"/>
              </w:rPr>
            </w:pPr>
            <w:r w:rsidRPr="004914EE">
              <w:rPr>
                <w:rFonts w:cs="Times New Roman"/>
              </w:rPr>
              <w:t>$1 per credit</w:t>
            </w:r>
          </w:p>
        </w:tc>
      </w:tr>
      <w:tr w:rsidR="005D257B" w:rsidRPr="004914EE" w:rsidTr="006F4E23">
        <w:tc>
          <w:tcPr>
            <w:tcW w:w="3325" w:type="dxa"/>
          </w:tcPr>
          <w:p w:rsidR="005D257B" w:rsidRPr="004914EE" w:rsidRDefault="005D257B" w:rsidP="005D257B">
            <w:pPr>
              <w:rPr>
                <w:rFonts w:cs="Times New Roman"/>
              </w:rPr>
            </w:pPr>
            <w:r w:rsidRPr="004914EE">
              <w:rPr>
                <w:rFonts w:cs="Times New Roman"/>
              </w:rPr>
              <w:t>Lewis &amp; Clark College</w:t>
            </w:r>
          </w:p>
        </w:tc>
        <w:tc>
          <w:tcPr>
            <w:tcW w:w="2340" w:type="dxa"/>
          </w:tcPr>
          <w:p w:rsidR="005D257B" w:rsidRPr="004914EE" w:rsidRDefault="005D257B" w:rsidP="006F4E23">
            <w:pPr>
              <w:jc w:val="center"/>
              <w:rPr>
                <w:rFonts w:cs="Times New Roman"/>
              </w:rPr>
            </w:pPr>
            <w:r w:rsidRPr="004914EE">
              <w:rPr>
                <w:rFonts w:cs="Times New Roman"/>
              </w:rPr>
              <w:t>$85 per year</w:t>
            </w:r>
          </w:p>
        </w:tc>
      </w:tr>
      <w:tr w:rsidR="005D257B" w:rsidRPr="004914EE" w:rsidTr="006F4E23">
        <w:tc>
          <w:tcPr>
            <w:tcW w:w="3325" w:type="dxa"/>
          </w:tcPr>
          <w:p w:rsidR="005D257B" w:rsidRPr="004914EE" w:rsidRDefault="005D257B" w:rsidP="005D257B">
            <w:pPr>
              <w:rPr>
                <w:rFonts w:cs="Times New Roman"/>
              </w:rPr>
            </w:pPr>
            <w:r w:rsidRPr="004914EE">
              <w:rPr>
                <w:rFonts w:cs="Times New Roman"/>
              </w:rPr>
              <w:t>Oregon State University</w:t>
            </w:r>
          </w:p>
        </w:tc>
        <w:tc>
          <w:tcPr>
            <w:tcW w:w="2340" w:type="dxa"/>
          </w:tcPr>
          <w:p w:rsidR="005D257B" w:rsidRPr="004914EE" w:rsidRDefault="005D257B" w:rsidP="006F4E23">
            <w:pPr>
              <w:jc w:val="center"/>
              <w:rPr>
                <w:rFonts w:cs="Times New Roman"/>
              </w:rPr>
            </w:pPr>
            <w:r w:rsidRPr="004914EE">
              <w:rPr>
                <w:rFonts w:cs="Times New Roman"/>
              </w:rPr>
              <w:t>$8.50 per term</w:t>
            </w:r>
          </w:p>
        </w:tc>
      </w:tr>
      <w:tr w:rsidR="005D257B" w:rsidRPr="004914EE" w:rsidTr="006F4E23">
        <w:tc>
          <w:tcPr>
            <w:tcW w:w="3325" w:type="dxa"/>
          </w:tcPr>
          <w:p w:rsidR="005D257B" w:rsidRPr="004914EE" w:rsidRDefault="005D257B" w:rsidP="005D257B">
            <w:pPr>
              <w:rPr>
                <w:rFonts w:cs="Times New Roman"/>
              </w:rPr>
            </w:pPr>
            <w:r w:rsidRPr="004914EE">
              <w:rPr>
                <w:rFonts w:cs="Times New Roman"/>
              </w:rPr>
              <w:t>Pacific Lutheran University</w:t>
            </w:r>
          </w:p>
        </w:tc>
        <w:tc>
          <w:tcPr>
            <w:tcW w:w="2340" w:type="dxa"/>
          </w:tcPr>
          <w:p w:rsidR="005D257B" w:rsidRPr="004914EE" w:rsidRDefault="005D257B" w:rsidP="006F4E23">
            <w:pPr>
              <w:jc w:val="center"/>
              <w:rPr>
                <w:rFonts w:cs="Times New Roman"/>
              </w:rPr>
            </w:pPr>
            <w:r w:rsidRPr="004914EE">
              <w:rPr>
                <w:rFonts w:cs="Times New Roman"/>
              </w:rPr>
              <w:t>$20 per year</w:t>
            </w:r>
          </w:p>
        </w:tc>
      </w:tr>
      <w:tr w:rsidR="005D257B" w:rsidRPr="004914EE" w:rsidTr="006F4E23">
        <w:tc>
          <w:tcPr>
            <w:tcW w:w="3325" w:type="dxa"/>
          </w:tcPr>
          <w:p w:rsidR="005D257B" w:rsidRPr="004914EE" w:rsidRDefault="005D257B" w:rsidP="005D257B">
            <w:pPr>
              <w:rPr>
                <w:rFonts w:cs="Times New Roman"/>
              </w:rPr>
            </w:pPr>
            <w:r w:rsidRPr="004914EE">
              <w:rPr>
                <w:rFonts w:cs="Times New Roman"/>
              </w:rPr>
              <w:t>Southern Oregon University</w:t>
            </w:r>
          </w:p>
        </w:tc>
        <w:tc>
          <w:tcPr>
            <w:tcW w:w="2340" w:type="dxa"/>
          </w:tcPr>
          <w:p w:rsidR="005D257B" w:rsidRPr="004914EE" w:rsidRDefault="005D257B" w:rsidP="006F4E23">
            <w:pPr>
              <w:jc w:val="center"/>
              <w:rPr>
                <w:rFonts w:cs="Times New Roman"/>
              </w:rPr>
            </w:pPr>
            <w:r w:rsidRPr="004914EE">
              <w:rPr>
                <w:rFonts w:cs="Times New Roman"/>
              </w:rPr>
              <w:t>$15 per semester</w:t>
            </w:r>
          </w:p>
        </w:tc>
      </w:tr>
      <w:tr w:rsidR="005D257B" w:rsidRPr="004914EE" w:rsidTr="006F4E23">
        <w:tc>
          <w:tcPr>
            <w:tcW w:w="3325" w:type="dxa"/>
          </w:tcPr>
          <w:p w:rsidR="005D257B" w:rsidRPr="004914EE" w:rsidRDefault="005D257B" w:rsidP="005D257B">
            <w:pPr>
              <w:rPr>
                <w:rFonts w:cs="Times New Roman"/>
              </w:rPr>
            </w:pPr>
            <w:r w:rsidRPr="004914EE">
              <w:rPr>
                <w:rFonts w:cs="Times New Roman"/>
              </w:rPr>
              <w:t>University of Alaska, Fairbanks</w:t>
            </w:r>
          </w:p>
        </w:tc>
        <w:tc>
          <w:tcPr>
            <w:tcW w:w="2340" w:type="dxa"/>
          </w:tcPr>
          <w:p w:rsidR="005D257B" w:rsidRPr="004914EE" w:rsidRDefault="005D257B" w:rsidP="006F4E23">
            <w:pPr>
              <w:jc w:val="center"/>
              <w:rPr>
                <w:rFonts w:cs="Times New Roman"/>
              </w:rPr>
            </w:pPr>
            <w:r w:rsidRPr="004914EE">
              <w:rPr>
                <w:rFonts w:cs="Times New Roman"/>
              </w:rPr>
              <w:t>$20 per semester</w:t>
            </w:r>
          </w:p>
        </w:tc>
      </w:tr>
      <w:tr w:rsidR="005D257B" w:rsidRPr="004914EE" w:rsidTr="006F4E23">
        <w:tc>
          <w:tcPr>
            <w:tcW w:w="3325" w:type="dxa"/>
          </w:tcPr>
          <w:p w:rsidR="005D257B" w:rsidRPr="004914EE" w:rsidRDefault="005D257B" w:rsidP="005D257B">
            <w:pPr>
              <w:rPr>
                <w:rFonts w:cs="Times New Roman"/>
              </w:rPr>
            </w:pPr>
            <w:r w:rsidRPr="004914EE">
              <w:rPr>
                <w:rFonts w:cs="Times New Roman"/>
              </w:rPr>
              <w:t>University of Oregon, Eugene</w:t>
            </w:r>
          </w:p>
        </w:tc>
        <w:tc>
          <w:tcPr>
            <w:tcW w:w="2340" w:type="dxa"/>
          </w:tcPr>
          <w:p w:rsidR="005D257B" w:rsidRPr="004914EE" w:rsidRDefault="005D257B" w:rsidP="006F4E23">
            <w:pPr>
              <w:jc w:val="center"/>
              <w:rPr>
                <w:rFonts w:cs="Times New Roman"/>
              </w:rPr>
            </w:pPr>
            <w:r w:rsidRPr="004914EE">
              <w:rPr>
                <w:rFonts w:cs="Times New Roman"/>
              </w:rPr>
              <w:t>$2 per semester</w:t>
            </w:r>
          </w:p>
        </w:tc>
      </w:tr>
      <w:tr w:rsidR="005D257B" w:rsidRPr="004914EE" w:rsidTr="006F4E23">
        <w:tc>
          <w:tcPr>
            <w:tcW w:w="3325" w:type="dxa"/>
          </w:tcPr>
          <w:p w:rsidR="005D257B" w:rsidRPr="004914EE" w:rsidRDefault="005D257B" w:rsidP="005D257B">
            <w:pPr>
              <w:rPr>
                <w:rFonts w:cs="Times New Roman"/>
              </w:rPr>
            </w:pPr>
            <w:r w:rsidRPr="004914EE">
              <w:rPr>
                <w:rFonts w:cs="Times New Roman"/>
              </w:rPr>
              <w:t>University of Washington, Seattle</w:t>
            </w:r>
          </w:p>
        </w:tc>
        <w:tc>
          <w:tcPr>
            <w:tcW w:w="2340" w:type="dxa"/>
          </w:tcPr>
          <w:p w:rsidR="005D257B" w:rsidRPr="004914EE" w:rsidRDefault="005D257B" w:rsidP="006F4E23">
            <w:pPr>
              <w:jc w:val="center"/>
              <w:rPr>
                <w:rFonts w:cs="Times New Roman"/>
              </w:rPr>
            </w:pPr>
            <w:r w:rsidRPr="004914EE">
              <w:rPr>
                <w:rFonts w:cs="Times New Roman"/>
              </w:rPr>
              <w:t>$5 per quarter</w:t>
            </w:r>
          </w:p>
        </w:tc>
      </w:tr>
      <w:tr w:rsidR="005D257B" w:rsidRPr="004914EE" w:rsidTr="006F4E23">
        <w:tc>
          <w:tcPr>
            <w:tcW w:w="3325" w:type="dxa"/>
          </w:tcPr>
          <w:p w:rsidR="005D257B" w:rsidRPr="004914EE" w:rsidRDefault="005D257B" w:rsidP="005D257B">
            <w:pPr>
              <w:rPr>
                <w:rFonts w:cs="Times New Roman"/>
              </w:rPr>
            </w:pPr>
            <w:r w:rsidRPr="004914EE">
              <w:rPr>
                <w:rFonts w:cs="Times New Roman"/>
              </w:rPr>
              <w:t>Washington State University</w:t>
            </w:r>
          </w:p>
        </w:tc>
        <w:tc>
          <w:tcPr>
            <w:tcW w:w="2340" w:type="dxa"/>
          </w:tcPr>
          <w:p w:rsidR="005D257B" w:rsidRPr="004914EE" w:rsidRDefault="005D257B" w:rsidP="006F4E23">
            <w:pPr>
              <w:jc w:val="center"/>
              <w:rPr>
                <w:rFonts w:cs="Times New Roman"/>
              </w:rPr>
            </w:pPr>
            <w:r w:rsidRPr="004914EE">
              <w:rPr>
                <w:rFonts w:cs="Times New Roman"/>
              </w:rPr>
              <w:t>$5 per semester</w:t>
            </w:r>
          </w:p>
        </w:tc>
      </w:tr>
      <w:tr w:rsidR="005D257B" w:rsidRPr="004914EE" w:rsidTr="006F4E23">
        <w:trPr>
          <w:trHeight w:val="70"/>
        </w:trPr>
        <w:tc>
          <w:tcPr>
            <w:tcW w:w="3325" w:type="dxa"/>
          </w:tcPr>
          <w:p w:rsidR="005D257B" w:rsidRPr="004914EE" w:rsidRDefault="005D257B" w:rsidP="005D257B">
            <w:pPr>
              <w:rPr>
                <w:rFonts w:cs="Times New Roman"/>
              </w:rPr>
            </w:pPr>
            <w:r w:rsidRPr="004914EE">
              <w:rPr>
                <w:rFonts w:cs="Times New Roman"/>
              </w:rPr>
              <w:t>Western Washington University</w:t>
            </w:r>
          </w:p>
        </w:tc>
        <w:tc>
          <w:tcPr>
            <w:tcW w:w="2340" w:type="dxa"/>
          </w:tcPr>
          <w:p w:rsidR="005D257B" w:rsidRPr="004914EE" w:rsidRDefault="005D257B" w:rsidP="006F4E23">
            <w:pPr>
              <w:jc w:val="center"/>
              <w:rPr>
                <w:rFonts w:cs="Times New Roman"/>
              </w:rPr>
            </w:pPr>
            <w:r w:rsidRPr="004914EE">
              <w:rPr>
                <w:rFonts w:cs="Times New Roman"/>
              </w:rPr>
              <w:t>$21 per year</w:t>
            </w:r>
          </w:p>
        </w:tc>
      </w:tr>
    </w:tbl>
    <w:p w:rsidR="005D257B" w:rsidRPr="004914EE" w:rsidRDefault="005D257B" w:rsidP="005D257B">
      <w:pPr>
        <w:rPr>
          <w:rFonts w:cs="Times New Roman"/>
        </w:rPr>
      </w:pPr>
      <w:r w:rsidRPr="004914EE">
        <w:rPr>
          <w:rFonts w:cs="Times New Roman"/>
        </w:rPr>
        <w:t xml:space="preserve">*Source </w:t>
      </w:r>
      <w:hyperlink r:id="rId9" w:history="1">
        <w:r w:rsidRPr="004914EE">
          <w:rPr>
            <w:rStyle w:val="Hyperlink"/>
            <w:rFonts w:cs="Times New Roman"/>
          </w:rPr>
          <w:t>http://www.aashe.org/resources/green-funds/all/</w:t>
        </w:r>
      </w:hyperlink>
    </w:p>
    <w:p w:rsidR="005D257B" w:rsidRPr="004914EE" w:rsidRDefault="005D257B" w:rsidP="005D257B">
      <w:pPr>
        <w:rPr>
          <w:rFonts w:cs="Times New Roman"/>
        </w:rPr>
      </w:pPr>
      <w:r w:rsidRPr="004914EE">
        <w:rPr>
          <w:rFonts w:cs="Times New Roman"/>
        </w:rPr>
        <w:t xml:space="preserve">The President’s Committee for Sustainability would like to propose that SU adopt a </w:t>
      </w:r>
      <w:r w:rsidRPr="006F4E23">
        <w:rPr>
          <w:rFonts w:cs="Times New Roman"/>
          <w:b/>
        </w:rPr>
        <w:t>$15 per quarter sustainability fee for all students</w:t>
      </w:r>
      <w:r w:rsidRPr="004914EE">
        <w:rPr>
          <w:rFonts w:cs="Times New Roman"/>
        </w:rPr>
        <w:t>. (We can further refine this to ensure that the fee is applied</w:t>
      </w:r>
      <w:r w:rsidR="006F4E23">
        <w:rPr>
          <w:rFonts w:cs="Times New Roman"/>
        </w:rPr>
        <w:t xml:space="preserve"> to part-time students</w:t>
      </w:r>
      <w:r w:rsidRPr="004914EE">
        <w:rPr>
          <w:rFonts w:cs="Times New Roman"/>
        </w:rPr>
        <w:t xml:space="preserve"> in the same way as the current technology fee ($465 per year) and recreation fee ($300 per year). </w:t>
      </w:r>
    </w:p>
    <w:p w:rsidR="003B0E53" w:rsidRPr="004914EE" w:rsidRDefault="005D257B" w:rsidP="005D257B">
      <w:pPr>
        <w:rPr>
          <w:rFonts w:cs="Times New Roman"/>
        </w:rPr>
      </w:pPr>
      <w:r w:rsidRPr="004914EE">
        <w:rPr>
          <w:rFonts w:cs="Times New Roman"/>
        </w:rPr>
        <w:t xml:space="preserve">If we assume 7000 students pay $45 per year, this will </w:t>
      </w:r>
      <w:r w:rsidR="003B0E53" w:rsidRPr="004914EE">
        <w:rPr>
          <w:rFonts w:cs="Times New Roman"/>
        </w:rPr>
        <w:t xml:space="preserve">generate $315,000 per year in revenue. This revenue would be used to offset 110 percent of our greenhouse gas emissions or $60,000. The funds would also be used to restore most of the CEJS budget ($190,000)  and $65,000 would be used toward sustainable campus infrastructure projects (e.g. charging stations, solar panels). </w:t>
      </w:r>
      <w:r w:rsidR="006F4E23">
        <w:rPr>
          <w:rFonts w:cs="Times New Roman"/>
        </w:rPr>
        <w:t>Any additional revenue would go toward campus infrastructure projects or perhaps to a green fund that is managed by SGSU for student sustainability initiatives.</w:t>
      </w:r>
    </w:p>
    <w:p w:rsidR="005D257B" w:rsidRPr="004914EE" w:rsidRDefault="005D257B" w:rsidP="005D257B">
      <w:pPr>
        <w:rPr>
          <w:rFonts w:cs="Times New Roman"/>
        </w:rPr>
      </w:pPr>
      <w:r w:rsidRPr="004914EE">
        <w:rPr>
          <w:rFonts w:cs="Times New Roman"/>
        </w:rPr>
        <w:t xml:space="preserve"> </w:t>
      </w:r>
    </w:p>
    <w:p w:rsidR="002E605C" w:rsidRPr="004914EE" w:rsidRDefault="002E605C" w:rsidP="00A503B7">
      <w:pPr>
        <w:spacing w:after="0" w:line="240" w:lineRule="auto"/>
        <w:rPr>
          <w:rFonts w:cs="Times New Roman"/>
        </w:rPr>
      </w:pPr>
    </w:p>
    <w:sectPr w:rsidR="002E605C" w:rsidRPr="004914EE" w:rsidSect="000B61CF">
      <w:headerReference w:type="default" r:id="rId10"/>
      <w:footerReference w:type="default" r:id="rId11"/>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6A9D" w:rsidRDefault="00476A9D" w:rsidP="00A66A70">
      <w:pPr>
        <w:spacing w:after="0" w:line="240" w:lineRule="auto"/>
      </w:pPr>
      <w:r>
        <w:separator/>
      </w:r>
    </w:p>
  </w:endnote>
  <w:endnote w:type="continuationSeparator" w:id="0">
    <w:p w:rsidR="00476A9D" w:rsidRDefault="00476A9D" w:rsidP="00A66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3229870"/>
      <w:docPartObj>
        <w:docPartGallery w:val="Page Numbers (Bottom of Page)"/>
        <w:docPartUnique/>
      </w:docPartObj>
    </w:sdtPr>
    <w:sdtEndPr>
      <w:rPr>
        <w:noProof/>
      </w:rPr>
    </w:sdtEndPr>
    <w:sdtContent>
      <w:p w:rsidR="005D257B" w:rsidRDefault="005D257B">
        <w:pPr>
          <w:pStyle w:val="Footer"/>
          <w:jc w:val="right"/>
        </w:pPr>
        <w:r>
          <w:fldChar w:fldCharType="begin"/>
        </w:r>
        <w:r>
          <w:instrText xml:space="preserve"> PAGE   \* MERGEFORMAT </w:instrText>
        </w:r>
        <w:r>
          <w:fldChar w:fldCharType="separate"/>
        </w:r>
        <w:r w:rsidR="00F44A8F">
          <w:rPr>
            <w:noProof/>
          </w:rPr>
          <w:t>1</w:t>
        </w:r>
        <w:r>
          <w:rPr>
            <w:noProof/>
          </w:rPr>
          <w:fldChar w:fldCharType="end"/>
        </w:r>
      </w:p>
    </w:sdtContent>
  </w:sdt>
  <w:p w:rsidR="005D257B" w:rsidRDefault="005D25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6A9D" w:rsidRDefault="00476A9D" w:rsidP="00A66A70">
      <w:pPr>
        <w:spacing w:after="0" w:line="240" w:lineRule="auto"/>
      </w:pPr>
      <w:r>
        <w:separator/>
      </w:r>
    </w:p>
  </w:footnote>
  <w:footnote w:type="continuationSeparator" w:id="0">
    <w:p w:rsidR="00476A9D" w:rsidRDefault="00476A9D" w:rsidP="00A66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57B" w:rsidRPr="00BC4BEA" w:rsidRDefault="005D257B" w:rsidP="00BC4BEA">
    <w:pPr>
      <w:pStyle w:val="Header"/>
      <w:jc w:val="center"/>
      <w:rPr>
        <w:b/>
      </w:rPr>
    </w:pPr>
    <w:r w:rsidRPr="00BC4BEA">
      <w:rPr>
        <w:b/>
      </w:rPr>
      <w:t>Seattle U Sustainability</w:t>
    </w:r>
    <w:r w:rsidR="003B0E53">
      <w:rPr>
        <w:b/>
      </w:rPr>
      <w:t xml:space="preserve"> Fee Executive Summary</w:t>
    </w:r>
  </w:p>
  <w:p w:rsidR="005D257B" w:rsidRDefault="005D257B" w:rsidP="00BC4BEA">
    <w:pPr>
      <w:pStyle w:val="Header"/>
      <w:jc w:val="center"/>
    </w:pPr>
    <w:r>
      <w:t>Phillip Thompson, Director, CEJS</w:t>
    </w:r>
  </w:p>
  <w:p w:rsidR="005D257B" w:rsidRDefault="005D257B" w:rsidP="00BC4BEA">
    <w:pPr>
      <w:pStyle w:val="Header"/>
      <w:jc w:val="center"/>
    </w:pPr>
    <w:r>
      <w:t>January 16,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32F1D"/>
    <w:multiLevelType w:val="hybridMultilevel"/>
    <w:tmpl w:val="4E220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25C"/>
    <w:rsid w:val="0000151A"/>
    <w:rsid w:val="00003575"/>
    <w:rsid w:val="000065CF"/>
    <w:rsid w:val="000216B8"/>
    <w:rsid w:val="00025AA3"/>
    <w:rsid w:val="00032DE8"/>
    <w:rsid w:val="000345C4"/>
    <w:rsid w:val="00042AD3"/>
    <w:rsid w:val="000550E2"/>
    <w:rsid w:val="00057F8D"/>
    <w:rsid w:val="00060FE6"/>
    <w:rsid w:val="000655C7"/>
    <w:rsid w:val="00072344"/>
    <w:rsid w:val="00077AA6"/>
    <w:rsid w:val="00087810"/>
    <w:rsid w:val="000A23C1"/>
    <w:rsid w:val="000A353A"/>
    <w:rsid w:val="000A39EF"/>
    <w:rsid w:val="000A513B"/>
    <w:rsid w:val="000A673C"/>
    <w:rsid w:val="000B2D6C"/>
    <w:rsid w:val="000B32E5"/>
    <w:rsid w:val="000B433B"/>
    <w:rsid w:val="000B47A9"/>
    <w:rsid w:val="000B61CF"/>
    <w:rsid w:val="000B7C49"/>
    <w:rsid w:val="000C61E5"/>
    <w:rsid w:val="000D51D4"/>
    <w:rsid w:val="000D6CF9"/>
    <w:rsid w:val="000E268A"/>
    <w:rsid w:val="000E2C3F"/>
    <w:rsid w:val="000E302A"/>
    <w:rsid w:val="000F2571"/>
    <w:rsid w:val="000F555E"/>
    <w:rsid w:val="00115FC3"/>
    <w:rsid w:val="00120763"/>
    <w:rsid w:val="00122678"/>
    <w:rsid w:val="00126758"/>
    <w:rsid w:val="00134C92"/>
    <w:rsid w:val="001473D6"/>
    <w:rsid w:val="00147E94"/>
    <w:rsid w:val="00152B4A"/>
    <w:rsid w:val="00163E05"/>
    <w:rsid w:val="00165B74"/>
    <w:rsid w:val="001749AB"/>
    <w:rsid w:val="001816BA"/>
    <w:rsid w:val="00184DCA"/>
    <w:rsid w:val="0019764A"/>
    <w:rsid w:val="001A5E4F"/>
    <w:rsid w:val="001A7226"/>
    <w:rsid w:val="001E7ACD"/>
    <w:rsid w:val="00207AD6"/>
    <w:rsid w:val="002168A8"/>
    <w:rsid w:val="00222AAF"/>
    <w:rsid w:val="002255AB"/>
    <w:rsid w:val="00230AC7"/>
    <w:rsid w:val="0024041D"/>
    <w:rsid w:val="002575DD"/>
    <w:rsid w:val="00262A33"/>
    <w:rsid w:val="00262C0B"/>
    <w:rsid w:val="0027714C"/>
    <w:rsid w:val="0028026A"/>
    <w:rsid w:val="00290E32"/>
    <w:rsid w:val="00292AB1"/>
    <w:rsid w:val="00294545"/>
    <w:rsid w:val="002971B3"/>
    <w:rsid w:val="00297852"/>
    <w:rsid w:val="002B7F57"/>
    <w:rsid w:val="002D0273"/>
    <w:rsid w:val="002D7CE0"/>
    <w:rsid w:val="002E605C"/>
    <w:rsid w:val="002F36B6"/>
    <w:rsid w:val="002F5804"/>
    <w:rsid w:val="00304C70"/>
    <w:rsid w:val="00305804"/>
    <w:rsid w:val="00315E9A"/>
    <w:rsid w:val="00322733"/>
    <w:rsid w:val="00323353"/>
    <w:rsid w:val="003256B2"/>
    <w:rsid w:val="00336BEF"/>
    <w:rsid w:val="00336C10"/>
    <w:rsid w:val="003371E6"/>
    <w:rsid w:val="003377DD"/>
    <w:rsid w:val="00346B6D"/>
    <w:rsid w:val="0035178D"/>
    <w:rsid w:val="00361326"/>
    <w:rsid w:val="00373A41"/>
    <w:rsid w:val="00377DAC"/>
    <w:rsid w:val="00384E26"/>
    <w:rsid w:val="00387669"/>
    <w:rsid w:val="00387B85"/>
    <w:rsid w:val="00391BEB"/>
    <w:rsid w:val="003A4D66"/>
    <w:rsid w:val="003B0E53"/>
    <w:rsid w:val="003B114F"/>
    <w:rsid w:val="003B5E0B"/>
    <w:rsid w:val="003D6131"/>
    <w:rsid w:val="003F225C"/>
    <w:rsid w:val="003F7598"/>
    <w:rsid w:val="004055A0"/>
    <w:rsid w:val="00412163"/>
    <w:rsid w:val="00414D28"/>
    <w:rsid w:val="004162A3"/>
    <w:rsid w:val="00417C9A"/>
    <w:rsid w:val="00442A67"/>
    <w:rsid w:val="00473166"/>
    <w:rsid w:val="00476A9D"/>
    <w:rsid w:val="004913C7"/>
    <w:rsid w:val="004914EE"/>
    <w:rsid w:val="0049472E"/>
    <w:rsid w:val="00496602"/>
    <w:rsid w:val="00496F81"/>
    <w:rsid w:val="004A050C"/>
    <w:rsid w:val="004A5B89"/>
    <w:rsid w:val="004B5EA4"/>
    <w:rsid w:val="004D71FE"/>
    <w:rsid w:val="00500759"/>
    <w:rsid w:val="005257B4"/>
    <w:rsid w:val="005272FB"/>
    <w:rsid w:val="00532460"/>
    <w:rsid w:val="00535CBE"/>
    <w:rsid w:val="00544EF7"/>
    <w:rsid w:val="005528CB"/>
    <w:rsid w:val="00566600"/>
    <w:rsid w:val="005728AB"/>
    <w:rsid w:val="00575A05"/>
    <w:rsid w:val="005843D8"/>
    <w:rsid w:val="0058721C"/>
    <w:rsid w:val="005A2C8F"/>
    <w:rsid w:val="005B610D"/>
    <w:rsid w:val="005D0438"/>
    <w:rsid w:val="005D257B"/>
    <w:rsid w:val="005D5277"/>
    <w:rsid w:val="005E2AA2"/>
    <w:rsid w:val="005E4E2E"/>
    <w:rsid w:val="005E5AFB"/>
    <w:rsid w:val="005E5BDD"/>
    <w:rsid w:val="005E61F8"/>
    <w:rsid w:val="005E79E7"/>
    <w:rsid w:val="005F3519"/>
    <w:rsid w:val="006005AE"/>
    <w:rsid w:val="00607D2A"/>
    <w:rsid w:val="00611AFA"/>
    <w:rsid w:val="0061694C"/>
    <w:rsid w:val="00624699"/>
    <w:rsid w:val="00626657"/>
    <w:rsid w:val="00637964"/>
    <w:rsid w:val="00644B17"/>
    <w:rsid w:val="00650A8A"/>
    <w:rsid w:val="00650B76"/>
    <w:rsid w:val="00654941"/>
    <w:rsid w:val="006575C9"/>
    <w:rsid w:val="00660578"/>
    <w:rsid w:val="00663CEF"/>
    <w:rsid w:val="00666FD8"/>
    <w:rsid w:val="00676736"/>
    <w:rsid w:val="0068056D"/>
    <w:rsid w:val="00680B3E"/>
    <w:rsid w:val="006810B0"/>
    <w:rsid w:val="0068471B"/>
    <w:rsid w:val="00690E21"/>
    <w:rsid w:val="006B538F"/>
    <w:rsid w:val="006C664E"/>
    <w:rsid w:val="006D4B9A"/>
    <w:rsid w:val="006F0592"/>
    <w:rsid w:val="006F0AD1"/>
    <w:rsid w:val="006F44B6"/>
    <w:rsid w:val="006F4E23"/>
    <w:rsid w:val="00700B9B"/>
    <w:rsid w:val="00706032"/>
    <w:rsid w:val="00706914"/>
    <w:rsid w:val="007070DA"/>
    <w:rsid w:val="00711624"/>
    <w:rsid w:val="007249D2"/>
    <w:rsid w:val="007275CB"/>
    <w:rsid w:val="007352E9"/>
    <w:rsid w:val="00736079"/>
    <w:rsid w:val="00737790"/>
    <w:rsid w:val="007419F2"/>
    <w:rsid w:val="00751BA6"/>
    <w:rsid w:val="007524FF"/>
    <w:rsid w:val="00781D22"/>
    <w:rsid w:val="00787A52"/>
    <w:rsid w:val="00794943"/>
    <w:rsid w:val="0079654D"/>
    <w:rsid w:val="007A04A5"/>
    <w:rsid w:val="007A1D34"/>
    <w:rsid w:val="007B3A17"/>
    <w:rsid w:val="007C158E"/>
    <w:rsid w:val="007D0D89"/>
    <w:rsid w:val="007D54F9"/>
    <w:rsid w:val="007D5E80"/>
    <w:rsid w:val="007F2F2E"/>
    <w:rsid w:val="007F39C3"/>
    <w:rsid w:val="007F4BD4"/>
    <w:rsid w:val="00803087"/>
    <w:rsid w:val="00822464"/>
    <w:rsid w:val="00823786"/>
    <w:rsid w:val="00827006"/>
    <w:rsid w:val="00845B66"/>
    <w:rsid w:val="00856AC6"/>
    <w:rsid w:val="008611E7"/>
    <w:rsid w:val="00863719"/>
    <w:rsid w:val="00867A7A"/>
    <w:rsid w:val="008751B8"/>
    <w:rsid w:val="008761B1"/>
    <w:rsid w:val="00876D39"/>
    <w:rsid w:val="0088589F"/>
    <w:rsid w:val="00895AE3"/>
    <w:rsid w:val="008A23AF"/>
    <w:rsid w:val="008B0D8B"/>
    <w:rsid w:val="008B4621"/>
    <w:rsid w:val="008C0AE7"/>
    <w:rsid w:val="008C53C2"/>
    <w:rsid w:val="008C6541"/>
    <w:rsid w:val="008D18E7"/>
    <w:rsid w:val="008E4DA3"/>
    <w:rsid w:val="008E5951"/>
    <w:rsid w:val="008F239D"/>
    <w:rsid w:val="0091567E"/>
    <w:rsid w:val="009157DA"/>
    <w:rsid w:val="00921BFC"/>
    <w:rsid w:val="00926905"/>
    <w:rsid w:val="00933784"/>
    <w:rsid w:val="00941B8B"/>
    <w:rsid w:val="00951625"/>
    <w:rsid w:val="00956959"/>
    <w:rsid w:val="00957F66"/>
    <w:rsid w:val="009626D8"/>
    <w:rsid w:val="009664F2"/>
    <w:rsid w:val="00972BCC"/>
    <w:rsid w:val="00975391"/>
    <w:rsid w:val="00982DEB"/>
    <w:rsid w:val="00991699"/>
    <w:rsid w:val="00991775"/>
    <w:rsid w:val="009917B5"/>
    <w:rsid w:val="00993E34"/>
    <w:rsid w:val="00995F02"/>
    <w:rsid w:val="009A0BA3"/>
    <w:rsid w:val="009B0849"/>
    <w:rsid w:val="009B37A2"/>
    <w:rsid w:val="009C069A"/>
    <w:rsid w:val="009C378E"/>
    <w:rsid w:val="009D50F9"/>
    <w:rsid w:val="009D5438"/>
    <w:rsid w:val="009D76DE"/>
    <w:rsid w:val="009E071C"/>
    <w:rsid w:val="009E672B"/>
    <w:rsid w:val="009F08B0"/>
    <w:rsid w:val="00A00D08"/>
    <w:rsid w:val="00A043B6"/>
    <w:rsid w:val="00A11733"/>
    <w:rsid w:val="00A16E91"/>
    <w:rsid w:val="00A225E3"/>
    <w:rsid w:val="00A22D30"/>
    <w:rsid w:val="00A274F8"/>
    <w:rsid w:val="00A3672B"/>
    <w:rsid w:val="00A47FE9"/>
    <w:rsid w:val="00A503B7"/>
    <w:rsid w:val="00A510CB"/>
    <w:rsid w:val="00A62D09"/>
    <w:rsid w:val="00A66A70"/>
    <w:rsid w:val="00A6733B"/>
    <w:rsid w:val="00A6791D"/>
    <w:rsid w:val="00A72842"/>
    <w:rsid w:val="00A9135D"/>
    <w:rsid w:val="00A91A0D"/>
    <w:rsid w:val="00A92960"/>
    <w:rsid w:val="00A95B1C"/>
    <w:rsid w:val="00A97DAE"/>
    <w:rsid w:val="00AA5B48"/>
    <w:rsid w:val="00AB1ACE"/>
    <w:rsid w:val="00AD0331"/>
    <w:rsid w:val="00AD11F3"/>
    <w:rsid w:val="00AD4FCB"/>
    <w:rsid w:val="00AE4DF1"/>
    <w:rsid w:val="00AE5E51"/>
    <w:rsid w:val="00AE7475"/>
    <w:rsid w:val="00AF0972"/>
    <w:rsid w:val="00AF4FE2"/>
    <w:rsid w:val="00B03A9A"/>
    <w:rsid w:val="00B06173"/>
    <w:rsid w:val="00B11419"/>
    <w:rsid w:val="00B173FC"/>
    <w:rsid w:val="00B20884"/>
    <w:rsid w:val="00B307BD"/>
    <w:rsid w:val="00B366EB"/>
    <w:rsid w:val="00B36AF1"/>
    <w:rsid w:val="00B36D84"/>
    <w:rsid w:val="00B52CCF"/>
    <w:rsid w:val="00B562F7"/>
    <w:rsid w:val="00B65027"/>
    <w:rsid w:val="00B6525E"/>
    <w:rsid w:val="00B67E65"/>
    <w:rsid w:val="00B875AC"/>
    <w:rsid w:val="00B87F48"/>
    <w:rsid w:val="00B92F60"/>
    <w:rsid w:val="00B93FD2"/>
    <w:rsid w:val="00BA5523"/>
    <w:rsid w:val="00BA6E3B"/>
    <w:rsid w:val="00BB1761"/>
    <w:rsid w:val="00BC2E5C"/>
    <w:rsid w:val="00BC4BEA"/>
    <w:rsid w:val="00BC50DF"/>
    <w:rsid w:val="00BC5F27"/>
    <w:rsid w:val="00BC6957"/>
    <w:rsid w:val="00BD638E"/>
    <w:rsid w:val="00BE27C5"/>
    <w:rsid w:val="00BF0914"/>
    <w:rsid w:val="00BF5DBA"/>
    <w:rsid w:val="00C058BA"/>
    <w:rsid w:val="00C06EA3"/>
    <w:rsid w:val="00C06F23"/>
    <w:rsid w:val="00C06F37"/>
    <w:rsid w:val="00C15170"/>
    <w:rsid w:val="00C2111C"/>
    <w:rsid w:val="00C2253A"/>
    <w:rsid w:val="00C23DB8"/>
    <w:rsid w:val="00C245B7"/>
    <w:rsid w:val="00C31BE8"/>
    <w:rsid w:val="00C4273C"/>
    <w:rsid w:val="00C704C0"/>
    <w:rsid w:val="00C72D74"/>
    <w:rsid w:val="00C751BF"/>
    <w:rsid w:val="00C75B28"/>
    <w:rsid w:val="00C764F0"/>
    <w:rsid w:val="00C779D8"/>
    <w:rsid w:val="00C8773A"/>
    <w:rsid w:val="00C92067"/>
    <w:rsid w:val="00C92715"/>
    <w:rsid w:val="00C92FDA"/>
    <w:rsid w:val="00C956C7"/>
    <w:rsid w:val="00C959DB"/>
    <w:rsid w:val="00C974C3"/>
    <w:rsid w:val="00C97520"/>
    <w:rsid w:val="00CA4A70"/>
    <w:rsid w:val="00CB0994"/>
    <w:rsid w:val="00CB0F5D"/>
    <w:rsid w:val="00CB3615"/>
    <w:rsid w:val="00CC2EC1"/>
    <w:rsid w:val="00CC5B24"/>
    <w:rsid w:val="00CC5FCE"/>
    <w:rsid w:val="00CD7005"/>
    <w:rsid w:val="00CE1E32"/>
    <w:rsid w:val="00CE38E1"/>
    <w:rsid w:val="00CE4184"/>
    <w:rsid w:val="00CE6610"/>
    <w:rsid w:val="00CF6398"/>
    <w:rsid w:val="00D07685"/>
    <w:rsid w:val="00D1603A"/>
    <w:rsid w:val="00D2629A"/>
    <w:rsid w:val="00D53CB9"/>
    <w:rsid w:val="00D63653"/>
    <w:rsid w:val="00D85BDA"/>
    <w:rsid w:val="00D95CE9"/>
    <w:rsid w:val="00D962D6"/>
    <w:rsid w:val="00D96F67"/>
    <w:rsid w:val="00DA35FD"/>
    <w:rsid w:val="00DB12D0"/>
    <w:rsid w:val="00DB3C30"/>
    <w:rsid w:val="00DC59FF"/>
    <w:rsid w:val="00DE05EA"/>
    <w:rsid w:val="00DE0C80"/>
    <w:rsid w:val="00DF57A7"/>
    <w:rsid w:val="00E01DCE"/>
    <w:rsid w:val="00E07287"/>
    <w:rsid w:val="00E14526"/>
    <w:rsid w:val="00E1585A"/>
    <w:rsid w:val="00E213A1"/>
    <w:rsid w:val="00E26A50"/>
    <w:rsid w:val="00E308E3"/>
    <w:rsid w:val="00E35622"/>
    <w:rsid w:val="00E4247C"/>
    <w:rsid w:val="00E42B9C"/>
    <w:rsid w:val="00E45979"/>
    <w:rsid w:val="00E51132"/>
    <w:rsid w:val="00E54E83"/>
    <w:rsid w:val="00E650C4"/>
    <w:rsid w:val="00E83F77"/>
    <w:rsid w:val="00E97291"/>
    <w:rsid w:val="00EA11A0"/>
    <w:rsid w:val="00EA1F24"/>
    <w:rsid w:val="00EA5797"/>
    <w:rsid w:val="00EB090B"/>
    <w:rsid w:val="00EB394C"/>
    <w:rsid w:val="00EC4024"/>
    <w:rsid w:val="00ED5289"/>
    <w:rsid w:val="00ED75B6"/>
    <w:rsid w:val="00EE0435"/>
    <w:rsid w:val="00EE1955"/>
    <w:rsid w:val="00EE5FD1"/>
    <w:rsid w:val="00EE7175"/>
    <w:rsid w:val="00EF2F3C"/>
    <w:rsid w:val="00EF5DD3"/>
    <w:rsid w:val="00EF6DBD"/>
    <w:rsid w:val="00F007D5"/>
    <w:rsid w:val="00F13788"/>
    <w:rsid w:val="00F1623D"/>
    <w:rsid w:val="00F22AC9"/>
    <w:rsid w:val="00F24EDD"/>
    <w:rsid w:val="00F36B4C"/>
    <w:rsid w:val="00F44416"/>
    <w:rsid w:val="00F44A8F"/>
    <w:rsid w:val="00F64A34"/>
    <w:rsid w:val="00F7011B"/>
    <w:rsid w:val="00F714F8"/>
    <w:rsid w:val="00F72407"/>
    <w:rsid w:val="00F75D05"/>
    <w:rsid w:val="00F84890"/>
    <w:rsid w:val="00F870F2"/>
    <w:rsid w:val="00F927DE"/>
    <w:rsid w:val="00F952A3"/>
    <w:rsid w:val="00FA4C8C"/>
    <w:rsid w:val="00FA5562"/>
    <w:rsid w:val="00FA5797"/>
    <w:rsid w:val="00FA7D00"/>
    <w:rsid w:val="00FB423A"/>
    <w:rsid w:val="00FC6472"/>
    <w:rsid w:val="00FC6C95"/>
    <w:rsid w:val="00FC79C9"/>
    <w:rsid w:val="00FD7D15"/>
    <w:rsid w:val="00FF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58FF54-8EB5-48EB-AC43-BF51F9A2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F225C"/>
  </w:style>
  <w:style w:type="character" w:styleId="Hyperlink">
    <w:name w:val="Hyperlink"/>
    <w:basedOn w:val="DefaultParagraphFont"/>
    <w:uiPriority w:val="99"/>
    <w:unhideWhenUsed/>
    <w:rsid w:val="003F225C"/>
    <w:rPr>
      <w:color w:val="0000FF"/>
      <w:u w:val="single"/>
    </w:rPr>
  </w:style>
  <w:style w:type="table" w:styleId="TableGrid">
    <w:name w:val="Table Grid"/>
    <w:basedOn w:val="TableNormal"/>
    <w:uiPriority w:val="39"/>
    <w:rsid w:val="00895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070DA"/>
    <w:rPr>
      <w:color w:val="954F72" w:themeColor="followedHyperlink"/>
      <w:u w:val="single"/>
    </w:rPr>
  </w:style>
  <w:style w:type="paragraph" w:styleId="Header">
    <w:name w:val="header"/>
    <w:basedOn w:val="Normal"/>
    <w:link w:val="HeaderChar"/>
    <w:uiPriority w:val="99"/>
    <w:unhideWhenUsed/>
    <w:rsid w:val="00A66A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6A70"/>
  </w:style>
  <w:style w:type="paragraph" w:styleId="Footer">
    <w:name w:val="footer"/>
    <w:basedOn w:val="Normal"/>
    <w:link w:val="FooterChar"/>
    <w:uiPriority w:val="99"/>
    <w:unhideWhenUsed/>
    <w:rsid w:val="00A66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6A70"/>
  </w:style>
  <w:style w:type="paragraph" w:styleId="ListParagraph">
    <w:name w:val="List Paragraph"/>
    <w:basedOn w:val="Normal"/>
    <w:uiPriority w:val="34"/>
    <w:qFormat/>
    <w:rsid w:val="0019764A"/>
    <w:pPr>
      <w:ind w:left="720"/>
      <w:contextualSpacing/>
    </w:pPr>
  </w:style>
  <w:style w:type="paragraph" w:styleId="BalloonText">
    <w:name w:val="Balloon Text"/>
    <w:basedOn w:val="Normal"/>
    <w:link w:val="BalloonTextChar"/>
    <w:uiPriority w:val="99"/>
    <w:semiHidden/>
    <w:unhideWhenUsed/>
    <w:rsid w:val="008237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786"/>
    <w:rPr>
      <w:rFonts w:ascii="Segoe UI" w:hAnsi="Segoe UI" w:cs="Segoe UI"/>
      <w:sz w:val="18"/>
      <w:szCs w:val="18"/>
    </w:rPr>
  </w:style>
  <w:style w:type="paragraph" w:styleId="NormalWeb">
    <w:name w:val="Normal (Web)"/>
    <w:basedOn w:val="Normal"/>
    <w:uiPriority w:val="99"/>
    <w:semiHidden/>
    <w:unhideWhenUsed/>
    <w:rsid w:val="00D95CE9"/>
    <w:pPr>
      <w:spacing w:after="0" w:line="240" w:lineRule="auto"/>
    </w:pPr>
    <w:rPr>
      <w:rFonts w:ascii="Times New Roman" w:hAnsi="Times New Roman" w:cs="Times New Roman"/>
      <w:sz w:val="24"/>
      <w:szCs w:val="24"/>
    </w:rPr>
  </w:style>
  <w:style w:type="character" w:customStyle="1" w:styleId="s1">
    <w:name w:val="s1"/>
    <w:basedOn w:val="DefaultParagraphFont"/>
    <w:rsid w:val="00D95CE9"/>
  </w:style>
  <w:style w:type="character" w:styleId="CommentReference">
    <w:name w:val="annotation reference"/>
    <w:basedOn w:val="DefaultParagraphFont"/>
    <w:uiPriority w:val="99"/>
    <w:semiHidden/>
    <w:unhideWhenUsed/>
    <w:rsid w:val="00803087"/>
    <w:rPr>
      <w:sz w:val="16"/>
      <w:szCs w:val="16"/>
    </w:rPr>
  </w:style>
  <w:style w:type="paragraph" w:styleId="CommentText">
    <w:name w:val="annotation text"/>
    <w:basedOn w:val="Normal"/>
    <w:link w:val="CommentTextChar"/>
    <w:uiPriority w:val="99"/>
    <w:semiHidden/>
    <w:unhideWhenUsed/>
    <w:rsid w:val="00803087"/>
    <w:pPr>
      <w:spacing w:line="240" w:lineRule="auto"/>
    </w:pPr>
    <w:rPr>
      <w:sz w:val="20"/>
      <w:szCs w:val="20"/>
    </w:rPr>
  </w:style>
  <w:style w:type="character" w:customStyle="1" w:styleId="CommentTextChar">
    <w:name w:val="Comment Text Char"/>
    <w:basedOn w:val="DefaultParagraphFont"/>
    <w:link w:val="CommentText"/>
    <w:uiPriority w:val="99"/>
    <w:semiHidden/>
    <w:rsid w:val="00803087"/>
    <w:rPr>
      <w:sz w:val="20"/>
      <w:szCs w:val="20"/>
    </w:rPr>
  </w:style>
  <w:style w:type="paragraph" w:styleId="CommentSubject">
    <w:name w:val="annotation subject"/>
    <w:basedOn w:val="CommentText"/>
    <w:next w:val="CommentText"/>
    <w:link w:val="CommentSubjectChar"/>
    <w:uiPriority w:val="99"/>
    <w:semiHidden/>
    <w:unhideWhenUsed/>
    <w:rsid w:val="00803087"/>
    <w:rPr>
      <w:b/>
      <w:bCs/>
    </w:rPr>
  </w:style>
  <w:style w:type="character" w:customStyle="1" w:styleId="CommentSubjectChar">
    <w:name w:val="Comment Subject Char"/>
    <w:basedOn w:val="CommentTextChar"/>
    <w:link w:val="CommentSubject"/>
    <w:uiPriority w:val="99"/>
    <w:semiHidden/>
    <w:rsid w:val="008030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79461">
      <w:bodyDiv w:val="1"/>
      <w:marLeft w:val="0"/>
      <w:marRight w:val="0"/>
      <w:marTop w:val="0"/>
      <w:marBottom w:val="0"/>
      <w:divBdr>
        <w:top w:val="none" w:sz="0" w:space="0" w:color="auto"/>
        <w:left w:val="none" w:sz="0" w:space="0" w:color="auto"/>
        <w:bottom w:val="none" w:sz="0" w:space="0" w:color="auto"/>
        <w:right w:val="none" w:sz="0" w:space="0" w:color="auto"/>
      </w:divBdr>
    </w:div>
    <w:div w:id="228856253">
      <w:bodyDiv w:val="1"/>
      <w:marLeft w:val="0"/>
      <w:marRight w:val="0"/>
      <w:marTop w:val="0"/>
      <w:marBottom w:val="0"/>
      <w:divBdr>
        <w:top w:val="none" w:sz="0" w:space="0" w:color="auto"/>
        <w:left w:val="none" w:sz="0" w:space="0" w:color="auto"/>
        <w:bottom w:val="none" w:sz="0" w:space="0" w:color="auto"/>
        <w:right w:val="none" w:sz="0" w:space="0" w:color="auto"/>
      </w:divBdr>
    </w:div>
    <w:div w:id="231164957">
      <w:bodyDiv w:val="1"/>
      <w:marLeft w:val="0"/>
      <w:marRight w:val="0"/>
      <w:marTop w:val="0"/>
      <w:marBottom w:val="0"/>
      <w:divBdr>
        <w:top w:val="none" w:sz="0" w:space="0" w:color="auto"/>
        <w:left w:val="none" w:sz="0" w:space="0" w:color="auto"/>
        <w:bottom w:val="none" w:sz="0" w:space="0" w:color="auto"/>
        <w:right w:val="none" w:sz="0" w:space="0" w:color="auto"/>
      </w:divBdr>
    </w:div>
    <w:div w:id="248193913">
      <w:bodyDiv w:val="1"/>
      <w:marLeft w:val="0"/>
      <w:marRight w:val="0"/>
      <w:marTop w:val="0"/>
      <w:marBottom w:val="0"/>
      <w:divBdr>
        <w:top w:val="none" w:sz="0" w:space="0" w:color="auto"/>
        <w:left w:val="none" w:sz="0" w:space="0" w:color="auto"/>
        <w:bottom w:val="none" w:sz="0" w:space="0" w:color="auto"/>
        <w:right w:val="none" w:sz="0" w:space="0" w:color="auto"/>
      </w:divBdr>
    </w:div>
    <w:div w:id="301496617">
      <w:bodyDiv w:val="1"/>
      <w:marLeft w:val="0"/>
      <w:marRight w:val="0"/>
      <w:marTop w:val="0"/>
      <w:marBottom w:val="0"/>
      <w:divBdr>
        <w:top w:val="none" w:sz="0" w:space="0" w:color="auto"/>
        <w:left w:val="none" w:sz="0" w:space="0" w:color="auto"/>
        <w:bottom w:val="none" w:sz="0" w:space="0" w:color="auto"/>
        <w:right w:val="none" w:sz="0" w:space="0" w:color="auto"/>
      </w:divBdr>
    </w:div>
    <w:div w:id="457921675">
      <w:bodyDiv w:val="1"/>
      <w:marLeft w:val="0"/>
      <w:marRight w:val="0"/>
      <w:marTop w:val="0"/>
      <w:marBottom w:val="0"/>
      <w:divBdr>
        <w:top w:val="none" w:sz="0" w:space="0" w:color="auto"/>
        <w:left w:val="none" w:sz="0" w:space="0" w:color="auto"/>
        <w:bottom w:val="none" w:sz="0" w:space="0" w:color="auto"/>
        <w:right w:val="none" w:sz="0" w:space="0" w:color="auto"/>
      </w:divBdr>
      <w:divsChild>
        <w:div w:id="1471481310">
          <w:marLeft w:val="0"/>
          <w:marRight w:val="0"/>
          <w:marTop w:val="0"/>
          <w:marBottom w:val="0"/>
          <w:divBdr>
            <w:top w:val="none" w:sz="0" w:space="0" w:color="auto"/>
            <w:left w:val="none" w:sz="0" w:space="0" w:color="auto"/>
            <w:bottom w:val="none" w:sz="0" w:space="0" w:color="auto"/>
            <w:right w:val="none" w:sz="0" w:space="0" w:color="auto"/>
          </w:divBdr>
          <w:divsChild>
            <w:div w:id="1089082231">
              <w:marLeft w:val="0"/>
              <w:marRight w:val="0"/>
              <w:marTop w:val="0"/>
              <w:marBottom w:val="0"/>
              <w:divBdr>
                <w:top w:val="none" w:sz="0" w:space="0" w:color="auto"/>
                <w:left w:val="none" w:sz="0" w:space="0" w:color="auto"/>
                <w:bottom w:val="none" w:sz="0" w:space="0" w:color="auto"/>
                <w:right w:val="none" w:sz="0" w:space="0" w:color="auto"/>
              </w:divBdr>
              <w:divsChild>
                <w:div w:id="1979021926">
                  <w:marLeft w:val="0"/>
                  <w:marRight w:val="-300"/>
                  <w:marTop w:val="45"/>
                  <w:marBottom w:val="0"/>
                  <w:divBdr>
                    <w:top w:val="none" w:sz="0" w:space="0" w:color="auto"/>
                    <w:left w:val="none" w:sz="0" w:space="0" w:color="auto"/>
                    <w:bottom w:val="none" w:sz="0" w:space="0" w:color="auto"/>
                    <w:right w:val="none" w:sz="0" w:space="0" w:color="auto"/>
                  </w:divBdr>
                  <w:divsChild>
                    <w:div w:id="535430339">
                      <w:marLeft w:val="0"/>
                      <w:marRight w:val="0"/>
                      <w:marTop w:val="0"/>
                      <w:marBottom w:val="0"/>
                      <w:divBdr>
                        <w:top w:val="none" w:sz="0" w:space="0" w:color="auto"/>
                        <w:left w:val="none" w:sz="0" w:space="0" w:color="auto"/>
                        <w:bottom w:val="none" w:sz="0" w:space="0" w:color="auto"/>
                        <w:right w:val="none" w:sz="0" w:space="0" w:color="auto"/>
                      </w:divBdr>
                      <w:divsChild>
                        <w:div w:id="1083528202">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071532688">
                      <w:marLeft w:val="0"/>
                      <w:marRight w:val="0"/>
                      <w:marTop w:val="0"/>
                      <w:marBottom w:val="0"/>
                      <w:divBdr>
                        <w:top w:val="none" w:sz="0" w:space="0" w:color="auto"/>
                        <w:left w:val="none" w:sz="0" w:space="0" w:color="auto"/>
                        <w:bottom w:val="none" w:sz="0" w:space="0" w:color="auto"/>
                        <w:right w:val="none" w:sz="0" w:space="0" w:color="auto"/>
                      </w:divBdr>
                      <w:divsChild>
                        <w:div w:id="21442700">
                          <w:marLeft w:val="0"/>
                          <w:marRight w:val="0"/>
                          <w:marTop w:val="0"/>
                          <w:marBottom w:val="75"/>
                          <w:divBdr>
                            <w:top w:val="none" w:sz="0" w:space="0" w:color="auto"/>
                            <w:left w:val="none" w:sz="0" w:space="0" w:color="auto"/>
                            <w:bottom w:val="none" w:sz="0" w:space="0" w:color="auto"/>
                            <w:right w:val="none" w:sz="0" w:space="0" w:color="auto"/>
                          </w:divBdr>
                          <w:divsChild>
                            <w:div w:id="609510787">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 w:id="458761784">
      <w:bodyDiv w:val="1"/>
      <w:marLeft w:val="0"/>
      <w:marRight w:val="0"/>
      <w:marTop w:val="0"/>
      <w:marBottom w:val="0"/>
      <w:divBdr>
        <w:top w:val="none" w:sz="0" w:space="0" w:color="auto"/>
        <w:left w:val="none" w:sz="0" w:space="0" w:color="auto"/>
        <w:bottom w:val="none" w:sz="0" w:space="0" w:color="auto"/>
        <w:right w:val="none" w:sz="0" w:space="0" w:color="auto"/>
      </w:divBdr>
      <w:divsChild>
        <w:div w:id="1100105319">
          <w:marLeft w:val="0"/>
          <w:marRight w:val="0"/>
          <w:marTop w:val="0"/>
          <w:marBottom w:val="0"/>
          <w:divBdr>
            <w:top w:val="none" w:sz="0" w:space="0" w:color="auto"/>
            <w:left w:val="none" w:sz="0" w:space="0" w:color="auto"/>
            <w:bottom w:val="none" w:sz="0" w:space="0" w:color="auto"/>
            <w:right w:val="none" w:sz="0" w:space="0" w:color="auto"/>
          </w:divBdr>
          <w:divsChild>
            <w:div w:id="127297249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319889811">
          <w:marLeft w:val="0"/>
          <w:marRight w:val="0"/>
          <w:marTop w:val="0"/>
          <w:marBottom w:val="0"/>
          <w:divBdr>
            <w:top w:val="none" w:sz="0" w:space="0" w:color="auto"/>
            <w:left w:val="none" w:sz="0" w:space="0" w:color="auto"/>
            <w:bottom w:val="none" w:sz="0" w:space="0" w:color="auto"/>
            <w:right w:val="none" w:sz="0" w:space="0" w:color="auto"/>
          </w:divBdr>
          <w:divsChild>
            <w:div w:id="1810702769">
              <w:marLeft w:val="0"/>
              <w:marRight w:val="0"/>
              <w:marTop w:val="0"/>
              <w:marBottom w:val="75"/>
              <w:divBdr>
                <w:top w:val="none" w:sz="0" w:space="0" w:color="auto"/>
                <w:left w:val="none" w:sz="0" w:space="0" w:color="auto"/>
                <w:bottom w:val="none" w:sz="0" w:space="0" w:color="auto"/>
                <w:right w:val="none" w:sz="0" w:space="0" w:color="auto"/>
              </w:divBdr>
              <w:divsChild>
                <w:div w:id="1909457726">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 w:id="472598939">
      <w:bodyDiv w:val="1"/>
      <w:marLeft w:val="0"/>
      <w:marRight w:val="0"/>
      <w:marTop w:val="0"/>
      <w:marBottom w:val="0"/>
      <w:divBdr>
        <w:top w:val="none" w:sz="0" w:space="0" w:color="auto"/>
        <w:left w:val="none" w:sz="0" w:space="0" w:color="auto"/>
        <w:bottom w:val="none" w:sz="0" w:space="0" w:color="auto"/>
        <w:right w:val="none" w:sz="0" w:space="0" w:color="auto"/>
      </w:divBdr>
    </w:div>
    <w:div w:id="602492617">
      <w:bodyDiv w:val="1"/>
      <w:marLeft w:val="0"/>
      <w:marRight w:val="0"/>
      <w:marTop w:val="0"/>
      <w:marBottom w:val="0"/>
      <w:divBdr>
        <w:top w:val="none" w:sz="0" w:space="0" w:color="auto"/>
        <w:left w:val="none" w:sz="0" w:space="0" w:color="auto"/>
        <w:bottom w:val="none" w:sz="0" w:space="0" w:color="auto"/>
        <w:right w:val="none" w:sz="0" w:space="0" w:color="auto"/>
      </w:divBdr>
      <w:divsChild>
        <w:div w:id="1199662835">
          <w:marLeft w:val="0"/>
          <w:marRight w:val="0"/>
          <w:marTop w:val="0"/>
          <w:marBottom w:val="0"/>
          <w:divBdr>
            <w:top w:val="none" w:sz="0" w:space="0" w:color="auto"/>
            <w:left w:val="none" w:sz="0" w:space="0" w:color="auto"/>
            <w:bottom w:val="none" w:sz="0" w:space="0" w:color="auto"/>
            <w:right w:val="none" w:sz="0" w:space="0" w:color="auto"/>
          </w:divBdr>
          <w:divsChild>
            <w:div w:id="1238709540">
              <w:marLeft w:val="0"/>
              <w:marRight w:val="0"/>
              <w:marTop w:val="0"/>
              <w:marBottom w:val="0"/>
              <w:divBdr>
                <w:top w:val="none" w:sz="0" w:space="0" w:color="auto"/>
                <w:left w:val="none" w:sz="0" w:space="0" w:color="auto"/>
                <w:bottom w:val="none" w:sz="0" w:space="0" w:color="auto"/>
                <w:right w:val="none" w:sz="0" w:space="0" w:color="auto"/>
              </w:divBdr>
              <w:divsChild>
                <w:div w:id="1167355583">
                  <w:marLeft w:val="0"/>
                  <w:marRight w:val="-300"/>
                  <w:marTop w:val="45"/>
                  <w:marBottom w:val="0"/>
                  <w:divBdr>
                    <w:top w:val="none" w:sz="0" w:space="0" w:color="auto"/>
                    <w:left w:val="none" w:sz="0" w:space="0" w:color="auto"/>
                    <w:bottom w:val="none" w:sz="0" w:space="0" w:color="auto"/>
                    <w:right w:val="none" w:sz="0" w:space="0" w:color="auto"/>
                  </w:divBdr>
                  <w:divsChild>
                    <w:div w:id="1398477667">
                      <w:marLeft w:val="0"/>
                      <w:marRight w:val="0"/>
                      <w:marTop w:val="0"/>
                      <w:marBottom w:val="0"/>
                      <w:divBdr>
                        <w:top w:val="none" w:sz="0" w:space="0" w:color="auto"/>
                        <w:left w:val="none" w:sz="0" w:space="0" w:color="auto"/>
                        <w:bottom w:val="none" w:sz="0" w:space="0" w:color="auto"/>
                        <w:right w:val="none" w:sz="0" w:space="0" w:color="auto"/>
                      </w:divBdr>
                      <w:divsChild>
                        <w:div w:id="2117476123">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918058638">
                      <w:marLeft w:val="0"/>
                      <w:marRight w:val="0"/>
                      <w:marTop w:val="0"/>
                      <w:marBottom w:val="0"/>
                      <w:divBdr>
                        <w:top w:val="none" w:sz="0" w:space="0" w:color="auto"/>
                        <w:left w:val="none" w:sz="0" w:space="0" w:color="auto"/>
                        <w:bottom w:val="none" w:sz="0" w:space="0" w:color="auto"/>
                        <w:right w:val="none" w:sz="0" w:space="0" w:color="auto"/>
                      </w:divBdr>
                      <w:divsChild>
                        <w:div w:id="550074625">
                          <w:marLeft w:val="0"/>
                          <w:marRight w:val="0"/>
                          <w:marTop w:val="0"/>
                          <w:marBottom w:val="75"/>
                          <w:divBdr>
                            <w:top w:val="none" w:sz="0" w:space="0" w:color="auto"/>
                            <w:left w:val="none" w:sz="0" w:space="0" w:color="auto"/>
                            <w:bottom w:val="none" w:sz="0" w:space="0" w:color="auto"/>
                            <w:right w:val="none" w:sz="0" w:space="0" w:color="auto"/>
                          </w:divBdr>
                          <w:divsChild>
                            <w:div w:id="1148322126">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 w:id="630130620">
      <w:bodyDiv w:val="1"/>
      <w:marLeft w:val="0"/>
      <w:marRight w:val="0"/>
      <w:marTop w:val="0"/>
      <w:marBottom w:val="0"/>
      <w:divBdr>
        <w:top w:val="none" w:sz="0" w:space="0" w:color="auto"/>
        <w:left w:val="none" w:sz="0" w:space="0" w:color="auto"/>
        <w:bottom w:val="none" w:sz="0" w:space="0" w:color="auto"/>
        <w:right w:val="none" w:sz="0" w:space="0" w:color="auto"/>
      </w:divBdr>
    </w:div>
    <w:div w:id="634796199">
      <w:bodyDiv w:val="1"/>
      <w:marLeft w:val="0"/>
      <w:marRight w:val="0"/>
      <w:marTop w:val="0"/>
      <w:marBottom w:val="0"/>
      <w:divBdr>
        <w:top w:val="none" w:sz="0" w:space="0" w:color="auto"/>
        <w:left w:val="none" w:sz="0" w:space="0" w:color="auto"/>
        <w:bottom w:val="none" w:sz="0" w:space="0" w:color="auto"/>
        <w:right w:val="none" w:sz="0" w:space="0" w:color="auto"/>
      </w:divBdr>
    </w:div>
    <w:div w:id="648093191">
      <w:bodyDiv w:val="1"/>
      <w:marLeft w:val="0"/>
      <w:marRight w:val="0"/>
      <w:marTop w:val="0"/>
      <w:marBottom w:val="0"/>
      <w:divBdr>
        <w:top w:val="none" w:sz="0" w:space="0" w:color="auto"/>
        <w:left w:val="none" w:sz="0" w:space="0" w:color="auto"/>
        <w:bottom w:val="none" w:sz="0" w:space="0" w:color="auto"/>
        <w:right w:val="none" w:sz="0" w:space="0" w:color="auto"/>
      </w:divBdr>
      <w:divsChild>
        <w:div w:id="1262379371">
          <w:marLeft w:val="0"/>
          <w:marRight w:val="0"/>
          <w:marTop w:val="0"/>
          <w:marBottom w:val="0"/>
          <w:divBdr>
            <w:top w:val="none" w:sz="0" w:space="0" w:color="auto"/>
            <w:left w:val="none" w:sz="0" w:space="0" w:color="auto"/>
            <w:bottom w:val="none" w:sz="0" w:space="0" w:color="auto"/>
            <w:right w:val="none" w:sz="0" w:space="0" w:color="auto"/>
          </w:divBdr>
          <w:divsChild>
            <w:div w:id="273174425">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016180207">
          <w:marLeft w:val="0"/>
          <w:marRight w:val="0"/>
          <w:marTop w:val="0"/>
          <w:marBottom w:val="0"/>
          <w:divBdr>
            <w:top w:val="none" w:sz="0" w:space="0" w:color="auto"/>
            <w:left w:val="none" w:sz="0" w:space="0" w:color="auto"/>
            <w:bottom w:val="none" w:sz="0" w:space="0" w:color="auto"/>
            <w:right w:val="none" w:sz="0" w:space="0" w:color="auto"/>
          </w:divBdr>
          <w:divsChild>
            <w:div w:id="1424642337">
              <w:marLeft w:val="0"/>
              <w:marRight w:val="0"/>
              <w:marTop w:val="0"/>
              <w:marBottom w:val="75"/>
              <w:divBdr>
                <w:top w:val="none" w:sz="0" w:space="0" w:color="auto"/>
                <w:left w:val="none" w:sz="0" w:space="0" w:color="auto"/>
                <w:bottom w:val="none" w:sz="0" w:space="0" w:color="auto"/>
                <w:right w:val="none" w:sz="0" w:space="0" w:color="auto"/>
              </w:divBdr>
              <w:divsChild>
                <w:div w:id="1576621758">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 w:id="670452390">
      <w:bodyDiv w:val="1"/>
      <w:marLeft w:val="0"/>
      <w:marRight w:val="0"/>
      <w:marTop w:val="0"/>
      <w:marBottom w:val="0"/>
      <w:divBdr>
        <w:top w:val="none" w:sz="0" w:space="0" w:color="auto"/>
        <w:left w:val="none" w:sz="0" w:space="0" w:color="auto"/>
        <w:bottom w:val="none" w:sz="0" w:space="0" w:color="auto"/>
        <w:right w:val="none" w:sz="0" w:space="0" w:color="auto"/>
      </w:divBdr>
      <w:divsChild>
        <w:div w:id="1022978563">
          <w:marLeft w:val="0"/>
          <w:marRight w:val="0"/>
          <w:marTop w:val="0"/>
          <w:marBottom w:val="0"/>
          <w:divBdr>
            <w:top w:val="none" w:sz="0" w:space="0" w:color="auto"/>
            <w:left w:val="none" w:sz="0" w:space="0" w:color="auto"/>
            <w:bottom w:val="none" w:sz="0" w:space="0" w:color="auto"/>
            <w:right w:val="none" w:sz="0" w:space="0" w:color="auto"/>
          </w:divBdr>
          <w:divsChild>
            <w:div w:id="860510849">
              <w:marLeft w:val="0"/>
              <w:marRight w:val="0"/>
              <w:marTop w:val="0"/>
              <w:marBottom w:val="0"/>
              <w:divBdr>
                <w:top w:val="none" w:sz="0" w:space="0" w:color="auto"/>
                <w:left w:val="none" w:sz="0" w:space="0" w:color="auto"/>
                <w:bottom w:val="none" w:sz="0" w:space="0" w:color="auto"/>
                <w:right w:val="none" w:sz="0" w:space="0" w:color="auto"/>
              </w:divBdr>
              <w:divsChild>
                <w:div w:id="1826244030">
                  <w:marLeft w:val="0"/>
                  <w:marRight w:val="-300"/>
                  <w:marTop w:val="45"/>
                  <w:marBottom w:val="0"/>
                  <w:divBdr>
                    <w:top w:val="none" w:sz="0" w:space="0" w:color="auto"/>
                    <w:left w:val="none" w:sz="0" w:space="0" w:color="auto"/>
                    <w:bottom w:val="none" w:sz="0" w:space="0" w:color="auto"/>
                    <w:right w:val="none" w:sz="0" w:space="0" w:color="auto"/>
                  </w:divBdr>
                  <w:divsChild>
                    <w:div w:id="1895046341">
                      <w:marLeft w:val="0"/>
                      <w:marRight w:val="0"/>
                      <w:marTop w:val="0"/>
                      <w:marBottom w:val="0"/>
                      <w:divBdr>
                        <w:top w:val="none" w:sz="0" w:space="0" w:color="auto"/>
                        <w:left w:val="none" w:sz="0" w:space="0" w:color="auto"/>
                        <w:bottom w:val="none" w:sz="0" w:space="0" w:color="auto"/>
                        <w:right w:val="none" w:sz="0" w:space="0" w:color="auto"/>
                      </w:divBdr>
                      <w:divsChild>
                        <w:div w:id="1453285396">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208684156">
                      <w:marLeft w:val="0"/>
                      <w:marRight w:val="0"/>
                      <w:marTop w:val="0"/>
                      <w:marBottom w:val="0"/>
                      <w:divBdr>
                        <w:top w:val="none" w:sz="0" w:space="0" w:color="auto"/>
                        <w:left w:val="none" w:sz="0" w:space="0" w:color="auto"/>
                        <w:bottom w:val="none" w:sz="0" w:space="0" w:color="auto"/>
                        <w:right w:val="none" w:sz="0" w:space="0" w:color="auto"/>
                      </w:divBdr>
                      <w:divsChild>
                        <w:div w:id="1209949925">
                          <w:marLeft w:val="0"/>
                          <w:marRight w:val="0"/>
                          <w:marTop w:val="0"/>
                          <w:marBottom w:val="75"/>
                          <w:divBdr>
                            <w:top w:val="none" w:sz="0" w:space="0" w:color="auto"/>
                            <w:left w:val="none" w:sz="0" w:space="0" w:color="auto"/>
                            <w:bottom w:val="none" w:sz="0" w:space="0" w:color="auto"/>
                            <w:right w:val="none" w:sz="0" w:space="0" w:color="auto"/>
                          </w:divBdr>
                          <w:divsChild>
                            <w:div w:id="1057431152">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 w:id="696005207">
      <w:bodyDiv w:val="1"/>
      <w:marLeft w:val="0"/>
      <w:marRight w:val="0"/>
      <w:marTop w:val="0"/>
      <w:marBottom w:val="0"/>
      <w:divBdr>
        <w:top w:val="none" w:sz="0" w:space="0" w:color="auto"/>
        <w:left w:val="none" w:sz="0" w:space="0" w:color="auto"/>
        <w:bottom w:val="none" w:sz="0" w:space="0" w:color="auto"/>
        <w:right w:val="none" w:sz="0" w:space="0" w:color="auto"/>
      </w:divBdr>
      <w:divsChild>
        <w:div w:id="1212810588">
          <w:marLeft w:val="0"/>
          <w:marRight w:val="0"/>
          <w:marTop w:val="0"/>
          <w:marBottom w:val="0"/>
          <w:divBdr>
            <w:top w:val="none" w:sz="0" w:space="0" w:color="auto"/>
            <w:left w:val="none" w:sz="0" w:space="0" w:color="auto"/>
            <w:bottom w:val="none" w:sz="0" w:space="0" w:color="auto"/>
            <w:right w:val="none" w:sz="0" w:space="0" w:color="auto"/>
          </w:divBdr>
          <w:divsChild>
            <w:div w:id="601110163">
              <w:marLeft w:val="0"/>
              <w:marRight w:val="0"/>
              <w:marTop w:val="0"/>
              <w:marBottom w:val="0"/>
              <w:divBdr>
                <w:top w:val="none" w:sz="0" w:space="0" w:color="auto"/>
                <w:left w:val="none" w:sz="0" w:space="0" w:color="auto"/>
                <w:bottom w:val="none" w:sz="0" w:space="0" w:color="auto"/>
                <w:right w:val="none" w:sz="0" w:space="0" w:color="auto"/>
              </w:divBdr>
              <w:divsChild>
                <w:div w:id="451706082">
                  <w:marLeft w:val="0"/>
                  <w:marRight w:val="-300"/>
                  <w:marTop w:val="45"/>
                  <w:marBottom w:val="0"/>
                  <w:divBdr>
                    <w:top w:val="none" w:sz="0" w:space="0" w:color="auto"/>
                    <w:left w:val="none" w:sz="0" w:space="0" w:color="auto"/>
                    <w:bottom w:val="none" w:sz="0" w:space="0" w:color="auto"/>
                    <w:right w:val="none" w:sz="0" w:space="0" w:color="auto"/>
                  </w:divBdr>
                  <w:divsChild>
                    <w:div w:id="1162889173">
                      <w:marLeft w:val="0"/>
                      <w:marRight w:val="0"/>
                      <w:marTop w:val="0"/>
                      <w:marBottom w:val="0"/>
                      <w:divBdr>
                        <w:top w:val="none" w:sz="0" w:space="0" w:color="auto"/>
                        <w:left w:val="none" w:sz="0" w:space="0" w:color="auto"/>
                        <w:bottom w:val="none" w:sz="0" w:space="0" w:color="auto"/>
                        <w:right w:val="none" w:sz="0" w:space="0" w:color="auto"/>
                      </w:divBdr>
                      <w:divsChild>
                        <w:div w:id="1580555402">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762334894">
                      <w:marLeft w:val="0"/>
                      <w:marRight w:val="0"/>
                      <w:marTop w:val="0"/>
                      <w:marBottom w:val="0"/>
                      <w:divBdr>
                        <w:top w:val="none" w:sz="0" w:space="0" w:color="auto"/>
                        <w:left w:val="none" w:sz="0" w:space="0" w:color="auto"/>
                        <w:bottom w:val="none" w:sz="0" w:space="0" w:color="auto"/>
                        <w:right w:val="none" w:sz="0" w:space="0" w:color="auto"/>
                      </w:divBdr>
                      <w:divsChild>
                        <w:div w:id="1050962435">
                          <w:marLeft w:val="0"/>
                          <w:marRight w:val="0"/>
                          <w:marTop w:val="0"/>
                          <w:marBottom w:val="75"/>
                          <w:divBdr>
                            <w:top w:val="none" w:sz="0" w:space="0" w:color="auto"/>
                            <w:left w:val="none" w:sz="0" w:space="0" w:color="auto"/>
                            <w:bottom w:val="none" w:sz="0" w:space="0" w:color="auto"/>
                            <w:right w:val="none" w:sz="0" w:space="0" w:color="auto"/>
                          </w:divBdr>
                          <w:divsChild>
                            <w:div w:id="1427965997">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 w:id="700015896">
      <w:bodyDiv w:val="1"/>
      <w:marLeft w:val="0"/>
      <w:marRight w:val="0"/>
      <w:marTop w:val="0"/>
      <w:marBottom w:val="0"/>
      <w:divBdr>
        <w:top w:val="none" w:sz="0" w:space="0" w:color="auto"/>
        <w:left w:val="none" w:sz="0" w:space="0" w:color="auto"/>
        <w:bottom w:val="none" w:sz="0" w:space="0" w:color="auto"/>
        <w:right w:val="none" w:sz="0" w:space="0" w:color="auto"/>
      </w:divBdr>
    </w:div>
    <w:div w:id="715012047">
      <w:bodyDiv w:val="1"/>
      <w:marLeft w:val="0"/>
      <w:marRight w:val="0"/>
      <w:marTop w:val="0"/>
      <w:marBottom w:val="0"/>
      <w:divBdr>
        <w:top w:val="none" w:sz="0" w:space="0" w:color="auto"/>
        <w:left w:val="none" w:sz="0" w:space="0" w:color="auto"/>
        <w:bottom w:val="none" w:sz="0" w:space="0" w:color="auto"/>
        <w:right w:val="none" w:sz="0" w:space="0" w:color="auto"/>
      </w:divBdr>
    </w:div>
    <w:div w:id="743334205">
      <w:bodyDiv w:val="1"/>
      <w:marLeft w:val="0"/>
      <w:marRight w:val="0"/>
      <w:marTop w:val="0"/>
      <w:marBottom w:val="0"/>
      <w:divBdr>
        <w:top w:val="none" w:sz="0" w:space="0" w:color="auto"/>
        <w:left w:val="none" w:sz="0" w:space="0" w:color="auto"/>
        <w:bottom w:val="none" w:sz="0" w:space="0" w:color="auto"/>
        <w:right w:val="none" w:sz="0" w:space="0" w:color="auto"/>
      </w:divBdr>
    </w:div>
    <w:div w:id="787745634">
      <w:bodyDiv w:val="1"/>
      <w:marLeft w:val="0"/>
      <w:marRight w:val="0"/>
      <w:marTop w:val="0"/>
      <w:marBottom w:val="0"/>
      <w:divBdr>
        <w:top w:val="none" w:sz="0" w:space="0" w:color="auto"/>
        <w:left w:val="none" w:sz="0" w:space="0" w:color="auto"/>
        <w:bottom w:val="none" w:sz="0" w:space="0" w:color="auto"/>
        <w:right w:val="none" w:sz="0" w:space="0" w:color="auto"/>
      </w:divBdr>
      <w:divsChild>
        <w:div w:id="2107185005">
          <w:marLeft w:val="0"/>
          <w:marRight w:val="0"/>
          <w:marTop w:val="0"/>
          <w:marBottom w:val="0"/>
          <w:divBdr>
            <w:top w:val="none" w:sz="0" w:space="0" w:color="auto"/>
            <w:left w:val="none" w:sz="0" w:space="0" w:color="auto"/>
            <w:bottom w:val="none" w:sz="0" w:space="0" w:color="auto"/>
            <w:right w:val="none" w:sz="0" w:space="0" w:color="auto"/>
          </w:divBdr>
          <w:divsChild>
            <w:div w:id="188034475">
              <w:marLeft w:val="0"/>
              <w:marRight w:val="0"/>
              <w:marTop w:val="0"/>
              <w:marBottom w:val="0"/>
              <w:divBdr>
                <w:top w:val="none" w:sz="0" w:space="0" w:color="auto"/>
                <w:left w:val="none" w:sz="0" w:space="0" w:color="auto"/>
                <w:bottom w:val="none" w:sz="0" w:space="0" w:color="auto"/>
                <w:right w:val="none" w:sz="0" w:space="0" w:color="auto"/>
              </w:divBdr>
              <w:divsChild>
                <w:div w:id="59905513">
                  <w:marLeft w:val="0"/>
                  <w:marRight w:val="-300"/>
                  <w:marTop w:val="45"/>
                  <w:marBottom w:val="0"/>
                  <w:divBdr>
                    <w:top w:val="none" w:sz="0" w:space="0" w:color="auto"/>
                    <w:left w:val="none" w:sz="0" w:space="0" w:color="auto"/>
                    <w:bottom w:val="none" w:sz="0" w:space="0" w:color="auto"/>
                    <w:right w:val="none" w:sz="0" w:space="0" w:color="auto"/>
                  </w:divBdr>
                  <w:divsChild>
                    <w:div w:id="823665234">
                      <w:marLeft w:val="0"/>
                      <w:marRight w:val="0"/>
                      <w:marTop w:val="0"/>
                      <w:marBottom w:val="0"/>
                      <w:divBdr>
                        <w:top w:val="none" w:sz="0" w:space="0" w:color="auto"/>
                        <w:left w:val="none" w:sz="0" w:space="0" w:color="auto"/>
                        <w:bottom w:val="none" w:sz="0" w:space="0" w:color="auto"/>
                        <w:right w:val="none" w:sz="0" w:space="0" w:color="auto"/>
                      </w:divBdr>
                      <w:divsChild>
                        <w:div w:id="1586496390">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026949777">
                      <w:marLeft w:val="0"/>
                      <w:marRight w:val="0"/>
                      <w:marTop w:val="0"/>
                      <w:marBottom w:val="0"/>
                      <w:divBdr>
                        <w:top w:val="none" w:sz="0" w:space="0" w:color="auto"/>
                        <w:left w:val="none" w:sz="0" w:space="0" w:color="auto"/>
                        <w:bottom w:val="none" w:sz="0" w:space="0" w:color="auto"/>
                        <w:right w:val="none" w:sz="0" w:space="0" w:color="auto"/>
                      </w:divBdr>
                      <w:divsChild>
                        <w:div w:id="1437940244">
                          <w:marLeft w:val="0"/>
                          <w:marRight w:val="0"/>
                          <w:marTop w:val="0"/>
                          <w:marBottom w:val="75"/>
                          <w:divBdr>
                            <w:top w:val="none" w:sz="0" w:space="0" w:color="auto"/>
                            <w:left w:val="none" w:sz="0" w:space="0" w:color="auto"/>
                            <w:bottom w:val="none" w:sz="0" w:space="0" w:color="auto"/>
                            <w:right w:val="none" w:sz="0" w:space="0" w:color="auto"/>
                          </w:divBdr>
                          <w:divsChild>
                            <w:div w:id="984360801">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 w:id="834877384">
      <w:bodyDiv w:val="1"/>
      <w:marLeft w:val="0"/>
      <w:marRight w:val="0"/>
      <w:marTop w:val="0"/>
      <w:marBottom w:val="0"/>
      <w:divBdr>
        <w:top w:val="none" w:sz="0" w:space="0" w:color="auto"/>
        <w:left w:val="none" w:sz="0" w:space="0" w:color="auto"/>
        <w:bottom w:val="none" w:sz="0" w:space="0" w:color="auto"/>
        <w:right w:val="none" w:sz="0" w:space="0" w:color="auto"/>
      </w:divBdr>
    </w:div>
    <w:div w:id="1025785726">
      <w:bodyDiv w:val="1"/>
      <w:marLeft w:val="0"/>
      <w:marRight w:val="0"/>
      <w:marTop w:val="0"/>
      <w:marBottom w:val="0"/>
      <w:divBdr>
        <w:top w:val="none" w:sz="0" w:space="0" w:color="auto"/>
        <w:left w:val="none" w:sz="0" w:space="0" w:color="auto"/>
        <w:bottom w:val="none" w:sz="0" w:space="0" w:color="auto"/>
        <w:right w:val="none" w:sz="0" w:space="0" w:color="auto"/>
      </w:divBdr>
    </w:div>
    <w:div w:id="1134177626">
      <w:bodyDiv w:val="1"/>
      <w:marLeft w:val="0"/>
      <w:marRight w:val="0"/>
      <w:marTop w:val="0"/>
      <w:marBottom w:val="0"/>
      <w:divBdr>
        <w:top w:val="none" w:sz="0" w:space="0" w:color="auto"/>
        <w:left w:val="none" w:sz="0" w:space="0" w:color="auto"/>
        <w:bottom w:val="none" w:sz="0" w:space="0" w:color="auto"/>
        <w:right w:val="none" w:sz="0" w:space="0" w:color="auto"/>
      </w:divBdr>
    </w:div>
    <w:div w:id="1236739674">
      <w:bodyDiv w:val="1"/>
      <w:marLeft w:val="0"/>
      <w:marRight w:val="0"/>
      <w:marTop w:val="0"/>
      <w:marBottom w:val="0"/>
      <w:divBdr>
        <w:top w:val="none" w:sz="0" w:space="0" w:color="auto"/>
        <w:left w:val="none" w:sz="0" w:space="0" w:color="auto"/>
        <w:bottom w:val="none" w:sz="0" w:space="0" w:color="auto"/>
        <w:right w:val="none" w:sz="0" w:space="0" w:color="auto"/>
      </w:divBdr>
    </w:div>
    <w:div w:id="1594362175">
      <w:bodyDiv w:val="1"/>
      <w:marLeft w:val="0"/>
      <w:marRight w:val="0"/>
      <w:marTop w:val="0"/>
      <w:marBottom w:val="0"/>
      <w:divBdr>
        <w:top w:val="none" w:sz="0" w:space="0" w:color="auto"/>
        <w:left w:val="none" w:sz="0" w:space="0" w:color="auto"/>
        <w:bottom w:val="none" w:sz="0" w:space="0" w:color="auto"/>
        <w:right w:val="none" w:sz="0" w:space="0" w:color="auto"/>
      </w:divBdr>
    </w:div>
    <w:div w:id="1638682217">
      <w:bodyDiv w:val="1"/>
      <w:marLeft w:val="0"/>
      <w:marRight w:val="0"/>
      <w:marTop w:val="0"/>
      <w:marBottom w:val="0"/>
      <w:divBdr>
        <w:top w:val="none" w:sz="0" w:space="0" w:color="auto"/>
        <w:left w:val="none" w:sz="0" w:space="0" w:color="auto"/>
        <w:bottom w:val="none" w:sz="0" w:space="0" w:color="auto"/>
        <w:right w:val="none" w:sz="0" w:space="0" w:color="auto"/>
      </w:divBdr>
    </w:div>
    <w:div w:id="1689136917">
      <w:bodyDiv w:val="1"/>
      <w:marLeft w:val="0"/>
      <w:marRight w:val="0"/>
      <w:marTop w:val="0"/>
      <w:marBottom w:val="0"/>
      <w:divBdr>
        <w:top w:val="none" w:sz="0" w:space="0" w:color="auto"/>
        <w:left w:val="none" w:sz="0" w:space="0" w:color="auto"/>
        <w:bottom w:val="none" w:sz="0" w:space="0" w:color="auto"/>
        <w:right w:val="none" w:sz="0" w:space="0" w:color="auto"/>
      </w:divBdr>
      <w:divsChild>
        <w:div w:id="1100491808">
          <w:marLeft w:val="0"/>
          <w:marRight w:val="0"/>
          <w:marTop w:val="0"/>
          <w:marBottom w:val="0"/>
          <w:divBdr>
            <w:top w:val="none" w:sz="0" w:space="0" w:color="auto"/>
            <w:left w:val="none" w:sz="0" w:space="0" w:color="auto"/>
            <w:bottom w:val="none" w:sz="0" w:space="0" w:color="auto"/>
            <w:right w:val="none" w:sz="0" w:space="0" w:color="auto"/>
          </w:divBdr>
          <w:divsChild>
            <w:div w:id="1072894745">
              <w:marLeft w:val="0"/>
              <w:marRight w:val="0"/>
              <w:marTop w:val="0"/>
              <w:marBottom w:val="0"/>
              <w:divBdr>
                <w:top w:val="none" w:sz="0" w:space="0" w:color="auto"/>
                <w:left w:val="none" w:sz="0" w:space="0" w:color="auto"/>
                <w:bottom w:val="none" w:sz="0" w:space="0" w:color="auto"/>
                <w:right w:val="none" w:sz="0" w:space="0" w:color="auto"/>
              </w:divBdr>
              <w:divsChild>
                <w:div w:id="55469208">
                  <w:marLeft w:val="0"/>
                  <w:marRight w:val="-300"/>
                  <w:marTop w:val="45"/>
                  <w:marBottom w:val="0"/>
                  <w:divBdr>
                    <w:top w:val="none" w:sz="0" w:space="0" w:color="auto"/>
                    <w:left w:val="none" w:sz="0" w:space="0" w:color="auto"/>
                    <w:bottom w:val="none" w:sz="0" w:space="0" w:color="auto"/>
                    <w:right w:val="none" w:sz="0" w:space="0" w:color="auto"/>
                  </w:divBdr>
                  <w:divsChild>
                    <w:div w:id="155151400">
                      <w:marLeft w:val="0"/>
                      <w:marRight w:val="0"/>
                      <w:marTop w:val="0"/>
                      <w:marBottom w:val="0"/>
                      <w:divBdr>
                        <w:top w:val="none" w:sz="0" w:space="0" w:color="auto"/>
                        <w:left w:val="none" w:sz="0" w:space="0" w:color="auto"/>
                        <w:bottom w:val="none" w:sz="0" w:space="0" w:color="auto"/>
                        <w:right w:val="none" w:sz="0" w:space="0" w:color="auto"/>
                      </w:divBdr>
                      <w:divsChild>
                        <w:div w:id="369719885">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613048571">
                      <w:marLeft w:val="0"/>
                      <w:marRight w:val="0"/>
                      <w:marTop w:val="0"/>
                      <w:marBottom w:val="0"/>
                      <w:divBdr>
                        <w:top w:val="none" w:sz="0" w:space="0" w:color="auto"/>
                        <w:left w:val="none" w:sz="0" w:space="0" w:color="auto"/>
                        <w:bottom w:val="none" w:sz="0" w:space="0" w:color="auto"/>
                        <w:right w:val="none" w:sz="0" w:space="0" w:color="auto"/>
                      </w:divBdr>
                      <w:divsChild>
                        <w:div w:id="1859462002">
                          <w:marLeft w:val="0"/>
                          <w:marRight w:val="0"/>
                          <w:marTop w:val="0"/>
                          <w:marBottom w:val="75"/>
                          <w:divBdr>
                            <w:top w:val="none" w:sz="0" w:space="0" w:color="auto"/>
                            <w:left w:val="none" w:sz="0" w:space="0" w:color="auto"/>
                            <w:bottom w:val="none" w:sz="0" w:space="0" w:color="auto"/>
                            <w:right w:val="none" w:sz="0" w:space="0" w:color="auto"/>
                          </w:divBdr>
                          <w:divsChild>
                            <w:div w:id="1352412256">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 w:id="1693265256">
      <w:bodyDiv w:val="1"/>
      <w:marLeft w:val="0"/>
      <w:marRight w:val="0"/>
      <w:marTop w:val="0"/>
      <w:marBottom w:val="0"/>
      <w:divBdr>
        <w:top w:val="none" w:sz="0" w:space="0" w:color="auto"/>
        <w:left w:val="none" w:sz="0" w:space="0" w:color="auto"/>
        <w:bottom w:val="none" w:sz="0" w:space="0" w:color="auto"/>
        <w:right w:val="none" w:sz="0" w:space="0" w:color="auto"/>
      </w:divBdr>
      <w:divsChild>
        <w:div w:id="837496618">
          <w:marLeft w:val="0"/>
          <w:marRight w:val="0"/>
          <w:marTop w:val="0"/>
          <w:marBottom w:val="0"/>
          <w:divBdr>
            <w:top w:val="none" w:sz="0" w:space="0" w:color="auto"/>
            <w:left w:val="none" w:sz="0" w:space="0" w:color="auto"/>
            <w:bottom w:val="none" w:sz="0" w:space="0" w:color="auto"/>
            <w:right w:val="none" w:sz="0" w:space="0" w:color="auto"/>
          </w:divBdr>
          <w:divsChild>
            <w:div w:id="786240054">
              <w:marLeft w:val="0"/>
              <w:marRight w:val="0"/>
              <w:marTop w:val="0"/>
              <w:marBottom w:val="0"/>
              <w:divBdr>
                <w:top w:val="none" w:sz="0" w:space="0" w:color="auto"/>
                <w:left w:val="none" w:sz="0" w:space="0" w:color="auto"/>
                <w:bottom w:val="none" w:sz="0" w:space="0" w:color="auto"/>
                <w:right w:val="none" w:sz="0" w:space="0" w:color="auto"/>
              </w:divBdr>
              <w:divsChild>
                <w:div w:id="1224214630">
                  <w:marLeft w:val="0"/>
                  <w:marRight w:val="-300"/>
                  <w:marTop w:val="45"/>
                  <w:marBottom w:val="0"/>
                  <w:divBdr>
                    <w:top w:val="none" w:sz="0" w:space="0" w:color="auto"/>
                    <w:left w:val="none" w:sz="0" w:space="0" w:color="auto"/>
                    <w:bottom w:val="none" w:sz="0" w:space="0" w:color="auto"/>
                    <w:right w:val="none" w:sz="0" w:space="0" w:color="auto"/>
                  </w:divBdr>
                  <w:divsChild>
                    <w:div w:id="882055257">
                      <w:marLeft w:val="0"/>
                      <w:marRight w:val="0"/>
                      <w:marTop w:val="0"/>
                      <w:marBottom w:val="0"/>
                      <w:divBdr>
                        <w:top w:val="none" w:sz="0" w:space="0" w:color="auto"/>
                        <w:left w:val="none" w:sz="0" w:space="0" w:color="auto"/>
                        <w:bottom w:val="none" w:sz="0" w:space="0" w:color="auto"/>
                        <w:right w:val="none" w:sz="0" w:space="0" w:color="auto"/>
                      </w:divBdr>
                      <w:divsChild>
                        <w:div w:id="1320957947">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712725546">
                      <w:marLeft w:val="0"/>
                      <w:marRight w:val="0"/>
                      <w:marTop w:val="0"/>
                      <w:marBottom w:val="0"/>
                      <w:divBdr>
                        <w:top w:val="none" w:sz="0" w:space="0" w:color="auto"/>
                        <w:left w:val="none" w:sz="0" w:space="0" w:color="auto"/>
                        <w:bottom w:val="none" w:sz="0" w:space="0" w:color="auto"/>
                        <w:right w:val="none" w:sz="0" w:space="0" w:color="auto"/>
                      </w:divBdr>
                      <w:divsChild>
                        <w:div w:id="728265178">
                          <w:marLeft w:val="0"/>
                          <w:marRight w:val="0"/>
                          <w:marTop w:val="0"/>
                          <w:marBottom w:val="75"/>
                          <w:divBdr>
                            <w:top w:val="none" w:sz="0" w:space="0" w:color="auto"/>
                            <w:left w:val="none" w:sz="0" w:space="0" w:color="auto"/>
                            <w:bottom w:val="none" w:sz="0" w:space="0" w:color="auto"/>
                            <w:right w:val="none" w:sz="0" w:space="0" w:color="auto"/>
                          </w:divBdr>
                          <w:divsChild>
                            <w:div w:id="801312470">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 w:id="1968584956">
      <w:bodyDiv w:val="1"/>
      <w:marLeft w:val="0"/>
      <w:marRight w:val="0"/>
      <w:marTop w:val="0"/>
      <w:marBottom w:val="0"/>
      <w:divBdr>
        <w:top w:val="none" w:sz="0" w:space="0" w:color="auto"/>
        <w:left w:val="none" w:sz="0" w:space="0" w:color="auto"/>
        <w:bottom w:val="none" w:sz="0" w:space="0" w:color="auto"/>
        <w:right w:val="none" w:sz="0" w:space="0" w:color="auto"/>
      </w:divBdr>
      <w:divsChild>
        <w:div w:id="1546136372">
          <w:marLeft w:val="0"/>
          <w:marRight w:val="0"/>
          <w:marTop w:val="0"/>
          <w:marBottom w:val="0"/>
          <w:divBdr>
            <w:top w:val="none" w:sz="0" w:space="0" w:color="auto"/>
            <w:left w:val="none" w:sz="0" w:space="0" w:color="auto"/>
            <w:bottom w:val="none" w:sz="0" w:space="0" w:color="auto"/>
            <w:right w:val="none" w:sz="0" w:space="0" w:color="auto"/>
          </w:divBdr>
          <w:divsChild>
            <w:div w:id="236786692">
              <w:marLeft w:val="0"/>
              <w:marRight w:val="0"/>
              <w:marTop w:val="0"/>
              <w:marBottom w:val="0"/>
              <w:divBdr>
                <w:top w:val="none" w:sz="0" w:space="0" w:color="auto"/>
                <w:left w:val="none" w:sz="0" w:space="0" w:color="auto"/>
                <w:bottom w:val="none" w:sz="0" w:space="0" w:color="auto"/>
                <w:right w:val="none" w:sz="0" w:space="0" w:color="auto"/>
              </w:divBdr>
              <w:divsChild>
                <w:div w:id="1384527129">
                  <w:marLeft w:val="0"/>
                  <w:marRight w:val="-300"/>
                  <w:marTop w:val="45"/>
                  <w:marBottom w:val="0"/>
                  <w:divBdr>
                    <w:top w:val="none" w:sz="0" w:space="0" w:color="auto"/>
                    <w:left w:val="none" w:sz="0" w:space="0" w:color="auto"/>
                    <w:bottom w:val="none" w:sz="0" w:space="0" w:color="auto"/>
                    <w:right w:val="none" w:sz="0" w:space="0" w:color="auto"/>
                  </w:divBdr>
                  <w:divsChild>
                    <w:div w:id="158471519">
                      <w:marLeft w:val="0"/>
                      <w:marRight w:val="0"/>
                      <w:marTop w:val="0"/>
                      <w:marBottom w:val="0"/>
                      <w:divBdr>
                        <w:top w:val="none" w:sz="0" w:space="0" w:color="auto"/>
                        <w:left w:val="none" w:sz="0" w:space="0" w:color="auto"/>
                        <w:bottom w:val="none" w:sz="0" w:space="0" w:color="auto"/>
                        <w:right w:val="none" w:sz="0" w:space="0" w:color="auto"/>
                      </w:divBdr>
                      <w:divsChild>
                        <w:div w:id="1697850734">
                          <w:marLeft w:val="0"/>
                          <w:marRight w:val="0"/>
                          <w:marTop w:val="0"/>
                          <w:marBottom w:val="0"/>
                          <w:divBdr>
                            <w:top w:val="single" w:sz="6" w:space="0" w:color="FFFFFF"/>
                            <w:left w:val="single" w:sz="6" w:space="0" w:color="FFFFFF"/>
                            <w:bottom w:val="single" w:sz="6" w:space="0" w:color="FFFFFF"/>
                            <w:right w:val="single" w:sz="6" w:space="0" w:color="FFFFFF"/>
                          </w:divBdr>
                        </w:div>
                      </w:divsChild>
                    </w:div>
                    <w:div w:id="1395810006">
                      <w:marLeft w:val="0"/>
                      <w:marRight w:val="0"/>
                      <w:marTop w:val="0"/>
                      <w:marBottom w:val="0"/>
                      <w:divBdr>
                        <w:top w:val="none" w:sz="0" w:space="0" w:color="auto"/>
                        <w:left w:val="none" w:sz="0" w:space="0" w:color="auto"/>
                        <w:bottom w:val="none" w:sz="0" w:space="0" w:color="auto"/>
                        <w:right w:val="none" w:sz="0" w:space="0" w:color="auto"/>
                      </w:divBdr>
                      <w:divsChild>
                        <w:div w:id="1429235558">
                          <w:marLeft w:val="0"/>
                          <w:marRight w:val="0"/>
                          <w:marTop w:val="0"/>
                          <w:marBottom w:val="75"/>
                          <w:divBdr>
                            <w:top w:val="none" w:sz="0" w:space="0" w:color="auto"/>
                            <w:left w:val="none" w:sz="0" w:space="0" w:color="auto"/>
                            <w:bottom w:val="none" w:sz="0" w:space="0" w:color="auto"/>
                            <w:right w:val="none" w:sz="0" w:space="0" w:color="auto"/>
                          </w:divBdr>
                          <w:divsChild>
                            <w:div w:id="1612130369">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xconserves.com/Surve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ashe.org/resources/green-funds/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71E55-F564-4907-944D-3979759EA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Seattle University</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Phillip</dc:creator>
  <cp:lastModifiedBy>yolanda Cieters</cp:lastModifiedBy>
  <cp:revision>2</cp:revision>
  <cp:lastPrinted>2016-10-30T21:24:00Z</cp:lastPrinted>
  <dcterms:created xsi:type="dcterms:W3CDTF">2018-02-24T08:25:00Z</dcterms:created>
  <dcterms:modified xsi:type="dcterms:W3CDTF">2018-02-24T08:25:00Z</dcterms:modified>
</cp:coreProperties>
</file>