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E3" w:rsidRDefault="005525E3" w:rsidP="005525E3">
      <w:pPr>
        <w:jc w:val="center"/>
        <w:rPr>
          <w:b/>
        </w:rPr>
      </w:pPr>
      <w:bookmarkStart w:id="0" w:name="_GoBack"/>
      <w:bookmarkEnd w:id="0"/>
      <w:r>
        <w:rPr>
          <w:b/>
        </w:rPr>
        <w:t>Richland Community College Climate Assessment (RCCCA)</w:t>
      </w:r>
    </w:p>
    <w:p w:rsidR="005525E3" w:rsidRDefault="00DE7A38" w:rsidP="005525E3">
      <w:pPr>
        <w:jc w:val="center"/>
        <w:rPr>
          <w:b/>
        </w:rPr>
      </w:pPr>
      <w:r>
        <w:rPr>
          <w:b/>
        </w:rPr>
        <w:t>June</w:t>
      </w:r>
      <w:r w:rsidR="005525E3">
        <w:rPr>
          <w:b/>
        </w:rPr>
        <w:t xml:space="preserve"> 2012</w:t>
      </w:r>
    </w:p>
    <w:p w:rsidR="005525E3" w:rsidRDefault="005525E3" w:rsidP="005525E3">
      <w:pPr>
        <w:jc w:val="center"/>
        <w:rPr>
          <w:b/>
        </w:rPr>
      </w:pPr>
    </w:p>
    <w:p w:rsidR="005525E3" w:rsidRDefault="005746CC" w:rsidP="005525E3">
      <w:pPr>
        <w:jc w:val="center"/>
        <w:rPr>
          <w:b/>
        </w:rPr>
      </w:pPr>
      <w:r>
        <w:rPr>
          <w:b/>
        </w:rPr>
        <w:t>To: Dr. Douglas Brauer</w:t>
      </w:r>
    </w:p>
    <w:p w:rsidR="005525E3" w:rsidRDefault="005746CC" w:rsidP="005525E3">
      <w:pPr>
        <w:jc w:val="center"/>
        <w:rPr>
          <w:b/>
        </w:rPr>
      </w:pPr>
      <w:r>
        <w:rPr>
          <w:b/>
        </w:rPr>
        <w:t xml:space="preserve">From: </w:t>
      </w:r>
      <w:r w:rsidR="005525E3">
        <w:rPr>
          <w:b/>
        </w:rPr>
        <w:t>Benjamin Newton</w:t>
      </w:r>
    </w:p>
    <w:p w:rsidR="005525E3" w:rsidRDefault="005525E3" w:rsidP="005525E3">
      <w:pPr>
        <w:jc w:val="center"/>
        <w:rPr>
          <w:b/>
        </w:rPr>
      </w:pPr>
    </w:p>
    <w:p w:rsidR="005525E3" w:rsidRPr="00EA1B4B" w:rsidRDefault="00DE7A38" w:rsidP="005525E3">
      <w:pPr>
        <w:jc w:val="center"/>
        <w:rPr>
          <w:b/>
          <w:sz w:val="40"/>
          <w:szCs w:val="40"/>
        </w:rPr>
      </w:pPr>
      <w:r>
        <w:rPr>
          <w:b/>
          <w:sz w:val="40"/>
          <w:szCs w:val="40"/>
        </w:rPr>
        <w:t>Executive Summary</w:t>
      </w:r>
      <w:r w:rsidR="005525E3" w:rsidRPr="00EA1B4B">
        <w:rPr>
          <w:b/>
          <w:sz w:val="40"/>
          <w:szCs w:val="40"/>
        </w:rPr>
        <w:t xml:space="preserve"> </w:t>
      </w:r>
    </w:p>
    <w:p w:rsidR="005525E3" w:rsidRDefault="005525E3" w:rsidP="005525E3">
      <w:pPr>
        <w:jc w:val="center"/>
        <w:rPr>
          <w:b/>
        </w:rPr>
      </w:pPr>
    </w:p>
    <w:p w:rsidR="005525E3" w:rsidRDefault="005525E3" w:rsidP="005525E3">
      <w:r>
        <w:t xml:space="preserve">This study provides the results of the Richland Community College Climate Assessment from fiscal years </w:t>
      </w:r>
      <w:r w:rsidR="009B5677">
        <w:t>2010</w:t>
      </w:r>
      <w:r w:rsidR="00176D2E" w:rsidRPr="00176D2E">
        <w:t>-</w:t>
      </w:r>
      <w:r w:rsidR="00176D2E">
        <w:t>2011</w:t>
      </w:r>
      <w:r w:rsidR="00DE7A38">
        <w:t xml:space="preserve">.  The annual greenhouse gas emissions for Richland Community College were calculated </w:t>
      </w:r>
      <w:r>
        <w:t xml:space="preserve">to be between </w:t>
      </w:r>
      <w:r w:rsidR="00362B3B">
        <w:t>19,517</w:t>
      </w:r>
      <w:r>
        <w:t xml:space="preserve"> and </w:t>
      </w:r>
      <w:r w:rsidR="00362B3B">
        <w:t>19,270</w:t>
      </w:r>
      <w:r>
        <w:t xml:space="preserve"> metric tons of CO</w:t>
      </w:r>
      <w:r>
        <w:rPr>
          <w:vertAlign w:val="subscript"/>
        </w:rPr>
        <w:t>2</w:t>
      </w:r>
      <w:r>
        <w:t xml:space="preserve">e during fiscal years </w:t>
      </w:r>
      <w:r w:rsidR="009B5677">
        <w:t>2010</w:t>
      </w:r>
      <w:r w:rsidR="00176D2E" w:rsidRPr="00176D2E">
        <w:t>-2011</w:t>
      </w:r>
      <w:r>
        <w:t xml:space="preserve">.  </w:t>
      </w:r>
      <w:r w:rsidR="00362B3B" w:rsidRPr="00362B3B">
        <w:t>There is a 1.2</w:t>
      </w:r>
      <w:r w:rsidR="00A1040C" w:rsidRPr="00362B3B">
        <w:t>% decrease in GHG emissions from 2010 to 2011</w:t>
      </w:r>
      <w:r w:rsidR="0053090A" w:rsidRPr="00362B3B">
        <w:t xml:space="preserve">.  This is </w:t>
      </w:r>
      <w:r w:rsidR="00A1040C" w:rsidRPr="00362B3B">
        <w:t xml:space="preserve">due to </w:t>
      </w:r>
      <w:r w:rsidR="0053090A" w:rsidRPr="00362B3B">
        <w:t xml:space="preserve">decreased enrollment in 2011, resulting in less commuting emissions </w:t>
      </w:r>
      <w:r w:rsidR="00332F75" w:rsidRPr="00362B3B">
        <w:t xml:space="preserve">and </w:t>
      </w:r>
      <w:r w:rsidR="00332F75">
        <w:t>retrofitting</w:t>
      </w:r>
      <w:r w:rsidR="00A1040C">
        <w:t xml:space="preserve"> of the </w:t>
      </w:r>
      <w:r w:rsidR="00A1040C" w:rsidRPr="0067506F">
        <w:t>RCC campus with efficient lighting and HVAC upgrades.  They also removed bulbs where the lighting was excessive.</w:t>
      </w:r>
    </w:p>
    <w:p w:rsidR="00C96574" w:rsidRDefault="00C96574" w:rsidP="00C96574">
      <w:pPr>
        <w:rPr>
          <w:highlight w:val="yellow"/>
        </w:rPr>
      </w:pPr>
      <w:r>
        <w:tab/>
      </w:r>
      <w:r w:rsidRPr="0067506F">
        <w:t>Commuting, wastewater, paper use, and electricity use we</w:t>
      </w:r>
      <w:r w:rsidR="00261331">
        <w:t>re consistent for the last two</w:t>
      </w:r>
      <w:r w:rsidRPr="0067506F">
        <w:t xml:space="preserve"> years.  This is due to using a single commuter averages and paper use applied </w:t>
      </w:r>
      <w:r w:rsidR="00261331">
        <w:t>to both years</w:t>
      </w:r>
      <w:r w:rsidRPr="0067506F">
        <w:t>.  Purchased elect</w:t>
      </w:r>
      <w:r w:rsidR="00A06A77">
        <w:t>ricit</w:t>
      </w:r>
      <w:r w:rsidR="00D57F04">
        <w:t>y emissions decreased 6%</w:t>
      </w:r>
      <w:r w:rsidR="00A06A77">
        <w:t xml:space="preserve">, purchased steam emissions increased 13%, </w:t>
      </w:r>
      <w:r w:rsidR="00D57F04">
        <w:t xml:space="preserve">and </w:t>
      </w:r>
      <w:r w:rsidR="00A06A77">
        <w:t xml:space="preserve">natural gas emissions decreased </w:t>
      </w:r>
      <w:r w:rsidR="00D57F04">
        <w:t xml:space="preserve">84% in fiscal year 2011.  Natural gas was not utilized when the steam line from Archer Daniels Midland (ADM) was being utilized.  </w:t>
      </w:r>
      <w:r w:rsidRPr="0067506F">
        <w:t xml:space="preserve">This is </w:t>
      </w:r>
      <w:r w:rsidR="00D57F04">
        <w:t xml:space="preserve">also </w:t>
      </w:r>
      <w:r w:rsidRPr="0067506F">
        <w:t xml:space="preserve">due to a decrease </w:t>
      </w:r>
      <w:r>
        <w:t xml:space="preserve">in student enrollment from 2010 to </w:t>
      </w:r>
      <w:r w:rsidRPr="0067506F">
        <w:t>2011 and renewable electricity generation by the R</w:t>
      </w:r>
      <w:r>
        <w:t>ichland wind turbine and</w:t>
      </w:r>
      <w:r w:rsidRPr="0067506F">
        <w:t xml:space="preserve"> energy efficiency upgrades</w:t>
      </w:r>
      <w:r w:rsidRPr="00362B3B">
        <w:t>.</w:t>
      </w:r>
      <w:r>
        <w:rPr>
          <w:highlight w:val="yellow"/>
        </w:rPr>
        <w:t xml:space="preserve">  </w:t>
      </w:r>
      <w:r w:rsidR="00362B3B">
        <w:rPr>
          <w:highlight w:val="yellow"/>
        </w:rPr>
        <w:t xml:space="preserve"> </w:t>
      </w:r>
    </w:p>
    <w:p w:rsidR="00C96574" w:rsidRDefault="00C96574" w:rsidP="00C96574">
      <w:r w:rsidRPr="00C96574">
        <w:tab/>
        <w:t>Student, faculty, staff commuting at Richland Community College resu</w:t>
      </w:r>
      <w:r w:rsidR="00D57F04">
        <w:t xml:space="preserve">lted in an average of 25% </w:t>
      </w:r>
      <w:r w:rsidRPr="00C96574">
        <w:t>of the overall greenhouse gas emissions.   Currently app</w:t>
      </w:r>
      <w:r>
        <w:t>roximately 87% of students drive</w:t>
      </w:r>
      <w:r w:rsidRPr="00C96574">
        <w:t xml:space="preserve"> alone to campus, 10% carpool, and 3% take the bus.  Strategies such as more students utilizing Decatur Public Transit and carpooling could reduce the overall emissions from commuting.  </w:t>
      </w:r>
      <w:r>
        <w:t xml:space="preserve">Students, faculty, and staff travelled 12,566,911 miles in 2011.  </w:t>
      </w:r>
      <w:r w:rsidRPr="00C96574">
        <w:t>Assuming an average of $4.00 per gallon of gasoline and an upper average of 30 miles per gallon, commuting in 2011 resulted in a cost of $1,675,588.</w:t>
      </w:r>
    </w:p>
    <w:p w:rsidR="00C96574" w:rsidRDefault="005525E3" w:rsidP="00C96574">
      <w:r>
        <w:tab/>
      </w:r>
    </w:p>
    <w:p w:rsidR="005525E3" w:rsidRDefault="005525E3" w:rsidP="005525E3">
      <w:r>
        <w:t xml:space="preserve">  </w:t>
      </w:r>
    </w:p>
    <w:p w:rsidR="009A5C85" w:rsidRDefault="009A5C85" w:rsidP="005525E3"/>
    <w:p w:rsidR="009A5C85" w:rsidRDefault="009A5C85" w:rsidP="005525E3"/>
    <w:p w:rsidR="009A5C85" w:rsidRDefault="009A5C85" w:rsidP="005525E3"/>
    <w:p w:rsidR="00A1040C" w:rsidRDefault="00A1040C" w:rsidP="005525E3"/>
    <w:p w:rsidR="00A1040C" w:rsidRDefault="00A1040C" w:rsidP="005525E3"/>
    <w:p w:rsidR="00A1040C" w:rsidRDefault="00A1040C" w:rsidP="005525E3"/>
    <w:p w:rsidR="00A1040C" w:rsidRDefault="00A1040C" w:rsidP="005525E3"/>
    <w:p w:rsidR="00A1040C" w:rsidRDefault="00A1040C" w:rsidP="005525E3"/>
    <w:p w:rsidR="00A1040C" w:rsidRDefault="00A1040C" w:rsidP="005525E3"/>
    <w:p w:rsidR="00A1040C" w:rsidRDefault="00A1040C" w:rsidP="005525E3"/>
    <w:p w:rsidR="00A1040C" w:rsidRDefault="00A1040C" w:rsidP="005525E3"/>
    <w:p w:rsidR="00A1040C" w:rsidRDefault="00A1040C" w:rsidP="005525E3"/>
    <w:p w:rsidR="00A1040C" w:rsidRDefault="00A1040C" w:rsidP="005525E3"/>
    <w:p w:rsidR="009A5C85" w:rsidRDefault="009A5C85" w:rsidP="005525E3"/>
    <w:p w:rsidR="00D57F04" w:rsidRDefault="00D57F04" w:rsidP="009A5C85">
      <w:pPr>
        <w:jc w:val="center"/>
      </w:pPr>
    </w:p>
    <w:p w:rsidR="009A5C85" w:rsidRDefault="003245C9" w:rsidP="009A5C85">
      <w:pPr>
        <w:jc w:val="center"/>
        <w:rPr>
          <w:b/>
        </w:rPr>
      </w:pPr>
      <w:r>
        <w:rPr>
          <w:b/>
        </w:rPr>
        <w:lastRenderedPageBreak/>
        <w:t>Figure 1</w:t>
      </w:r>
      <w:r w:rsidR="009A5C85">
        <w:rPr>
          <w:b/>
        </w:rPr>
        <w:t xml:space="preserve">: </w:t>
      </w:r>
      <w:r w:rsidR="009A5C85" w:rsidRPr="00414459">
        <w:rPr>
          <w:b/>
        </w:rPr>
        <w:t xml:space="preserve">Summary of </w:t>
      </w:r>
      <w:r w:rsidR="001618EB">
        <w:rPr>
          <w:b/>
        </w:rPr>
        <w:t>Richland Community College</w:t>
      </w:r>
      <w:r w:rsidR="009A5C85">
        <w:rPr>
          <w:b/>
        </w:rPr>
        <w:t xml:space="preserve"> greenhouse gas emissions</w:t>
      </w:r>
    </w:p>
    <w:p w:rsidR="009A5C85" w:rsidRPr="0022518F" w:rsidRDefault="004C3D34" w:rsidP="009A5C85">
      <w:pPr>
        <w:jc w:val="center"/>
        <w:rPr>
          <w:b/>
        </w:rPr>
      </w:pPr>
      <w:r w:rsidRPr="004C3D34">
        <w:rPr>
          <w:b/>
        </w:rPr>
        <w:t>2010</w:t>
      </w:r>
      <w:r w:rsidR="00C1665D" w:rsidRPr="004C3D34">
        <w:rPr>
          <w:b/>
        </w:rPr>
        <w:t>-2011</w:t>
      </w:r>
      <w:r w:rsidR="009A5C85" w:rsidRPr="00414459">
        <w:rPr>
          <w:b/>
        </w:rPr>
        <w:t xml:space="preserve"> </w:t>
      </w:r>
      <w:r w:rsidR="009A5C85">
        <w:rPr>
          <w:b/>
        </w:rPr>
        <w:t>(</w:t>
      </w:r>
      <w:r w:rsidR="009A5C85" w:rsidRPr="00414459">
        <w:rPr>
          <w:b/>
        </w:rPr>
        <w:t>metric tons carbon dioxide equivalents</w:t>
      </w:r>
      <w:r w:rsidR="009A5C85">
        <w:rPr>
          <w:b/>
        </w:rPr>
        <w:t>)</w:t>
      </w:r>
    </w:p>
    <w:p w:rsidR="009A5C85" w:rsidRDefault="009A5C85" w:rsidP="009A5C85">
      <w:pPr>
        <w:jc w:val="center"/>
      </w:pPr>
    </w:p>
    <w:tbl>
      <w:tblPr>
        <w:tblpPr w:leftFromText="180" w:rightFromText="180" w:vertAnchor="text" w:horzAnchor="margin" w:tblpXSpec="center" w:tblpY="170"/>
        <w:tblW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340"/>
        <w:gridCol w:w="2430"/>
      </w:tblGrid>
      <w:tr w:rsidR="009B5677" w:rsidRPr="008E4691" w:rsidTr="008E4691">
        <w:tc>
          <w:tcPr>
            <w:tcW w:w="2088" w:type="dxa"/>
            <w:shd w:val="clear" w:color="auto" w:fill="auto"/>
          </w:tcPr>
          <w:p w:rsidR="009B5677" w:rsidRPr="008E4691" w:rsidRDefault="009B5677" w:rsidP="001618EB">
            <w:pPr>
              <w:rPr>
                <w:sz w:val="20"/>
                <w:szCs w:val="20"/>
              </w:rPr>
            </w:pPr>
          </w:p>
        </w:tc>
        <w:tc>
          <w:tcPr>
            <w:tcW w:w="2340" w:type="dxa"/>
            <w:shd w:val="clear" w:color="auto" w:fill="auto"/>
          </w:tcPr>
          <w:p w:rsidR="009B5677" w:rsidRPr="008E4691" w:rsidRDefault="009B5677" w:rsidP="008E4691">
            <w:pPr>
              <w:jc w:val="center"/>
              <w:rPr>
                <w:sz w:val="20"/>
                <w:szCs w:val="20"/>
              </w:rPr>
            </w:pPr>
            <w:r w:rsidRPr="008E4691">
              <w:rPr>
                <w:sz w:val="20"/>
                <w:szCs w:val="20"/>
              </w:rPr>
              <w:t>2010</w:t>
            </w:r>
          </w:p>
        </w:tc>
        <w:tc>
          <w:tcPr>
            <w:tcW w:w="2430" w:type="dxa"/>
            <w:shd w:val="clear" w:color="auto" w:fill="auto"/>
          </w:tcPr>
          <w:p w:rsidR="009B5677" w:rsidRPr="008E4691" w:rsidRDefault="009B5677" w:rsidP="008E4691">
            <w:pPr>
              <w:jc w:val="center"/>
              <w:rPr>
                <w:sz w:val="20"/>
                <w:szCs w:val="20"/>
              </w:rPr>
            </w:pPr>
            <w:r w:rsidRPr="008E4691">
              <w:rPr>
                <w:sz w:val="20"/>
                <w:szCs w:val="20"/>
              </w:rPr>
              <w:t>2011</w:t>
            </w:r>
          </w:p>
        </w:tc>
      </w:tr>
      <w:tr w:rsidR="009B5677" w:rsidRPr="008E4691" w:rsidTr="008E4691">
        <w:tc>
          <w:tcPr>
            <w:tcW w:w="2088" w:type="dxa"/>
            <w:shd w:val="clear" w:color="auto" w:fill="auto"/>
          </w:tcPr>
          <w:p w:rsidR="009B5677" w:rsidRPr="008E4691" w:rsidRDefault="009B5677" w:rsidP="008E4691">
            <w:pPr>
              <w:jc w:val="center"/>
              <w:rPr>
                <w:b/>
                <w:i/>
                <w:sz w:val="20"/>
                <w:szCs w:val="20"/>
              </w:rPr>
            </w:pPr>
            <w:r w:rsidRPr="008E4691">
              <w:rPr>
                <w:b/>
                <w:i/>
                <w:sz w:val="20"/>
                <w:szCs w:val="20"/>
              </w:rPr>
              <w:t>Scope 1</w:t>
            </w:r>
          </w:p>
        </w:tc>
        <w:tc>
          <w:tcPr>
            <w:tcW w:w="2340" w:type="dxa"/>
            <w:shd w:val="clear" w:color="auto" w:fill="auto"/>
          </w:tcPr>
          <w:p w:rsidR="009B5677" w:rsidRPr="008E4691" w:rsidRDefault="009B5677" w:rsidP="001618EB">
            <w:pPr>
              <w:rPr>
                <w:sz w:val="20"/>
                <w:szCs w:val="20"/>
              </w:rPr>
            </w:pPr>
          </w:p>
        </w:tc>
        <w:tc>
          <w:tcPr>
            <w:tcW w:w="2430" w:type="dxa"/>
            <w:shd w:val="clear" w:color="auto" w:fill="auto"/>
          </w:tcPr>
          <w:p w:rsidR="009B5677" w:rsidRPr="008E4691" w:rsidRDefault="009B5677" w:rsidP="001618EB">
            <w:pPr>
              <w:rPr>
                <w:sz w:val="20"/>
                <w:szCs w:val="20"/>
              </w:rPr>
            </w:pPr>
          </w:p>
        </w:tc>
      </w:tr>
      <w:tr w:rsidR="009B5677" w:rsidRPr="008E4691" w:rsidTr="008E4691">
        <w:tc>
          <w:tcPr>
            <w:tcW w:w="2088" w:type="dxa"/>
            <w:shd w:val="clear" w:color="auto" w:fill="auto"/>
          </w:tcPr>
          <w:p w:rsidR="009B5677" w:rsidRPr="008E4691" w:rsidRDefault="009B5677" w:rsidP="001618EB">
            <w:pPr>
              <w:rPr>
                <w:sz w:val="20"/>
                <w:szCs w:val="20"/>
              </w:rPr>
            </w:pPr>
            <w:r w:rsidRPr="008E4691">
              <w:rPr>
                <w:sz w:val="20"/>
                <w:szCs w:val="20"/>
              </w:rPr>
              <w:t>Natural Gas</w:t>
            </w:r>
          </w:p>
        </w:tc>
        <w:tc>
          <w:tcPr>
            <w:tcW w:w="2340" w:type="dxa"/>
            <w:shd w:val="clear" w:color="auto" w:fill="auto"/>
          </w:tcPr>
          <w:p w:rsidR="009B5677" w:rsidRPr="008E4691" w:rsidRDefault="009B5677" w:rsidP="00E6739E">
            <w:pPr>
              <w:jc w:val="center"/>
              <w:rPr>
                <w:sz w:val="20"/>
                <w:szCs w:val="20"/>
              </w:rPr>
            </w:pPr>
            <w:r w:rsidRPr="008E4691">
              <w:rPr>
                <w:sz w:val="20"/>
                <w:szCs w:val="20"/>
              </w:rPr>
              <w:t>733</w:t>
            </w:r>
          </w:p>
        </w:tc>
        <w:tc>
          <w:tcPr>
            <w:tcW w:w="2430" w:type="dxa"/>
            <w:shd w:val="clear" w:color="auto" w:fill="auto"/>
          </w:tcPr>
          <w:p w:rsidR="009B5677" w:rsidRPr="008E4691" w:rsidRDefault="009B5677" w:rsidP="00E6739E">
            <w:pPr>
              <w:jc w:val="center"/>
              <w:rPr>
                <w:sz w:val="20"/>
                <w:szCs w:val="20"/>
              </w:rPr>
            </w:pPr>
            <w:r w:rsidRPr="008E4691">
              <w:rPr>
                <w:sz w:val="20"/>
                <w:szCs w:val="20"/>
              </w:rPr>
              <w:t>118</w:t>
            </w:r>
          </w:p>
        </w:tc>
      </w:tr>
      <w:tr w:rsidR="009B5677" w:rsidRPr="008E4691" w:rsidTr="008E4691">
        <w:tc>
          <w:tcPr>
            <w:tcW w:w="2088" w:type="dxa"/>
            <w:shd w:val="clear" w:color="auto" w:fill="auto"/>
          </w:tcPr>
          <w:p w:rsidR="009B5677" w:rsidRPr="008E4691" w:rsidRDefault="009B5677" w:rsidP="001618EB">
            <w:pPr>
              <w:rPr>
                <w:sz w:val="20"/>
                <w:szCs w:val="20"/>
              </w:rPr>
            </w:pPr>
            <w:r w:rsidRPr="008E4691">
              <w:rPr>
                <w:sz w:val="20"/>
                <w:szCs w:val="20"/>
              </w:rPr>
              <w:t>Refrigerants and Chemicals</w:t>
            </w:r>
          </w:p>
        </w:tc>
        <w:tc>
          <w:tcPr>
            <w:tcW w:w="2340" w:type="dxa"/>
            <w:shd w:val="clear" w:color="auto" w:fill="auto"/>
          </w:tcPr>
          <w:p w:rsidR="009B5677" w:rsidRPr="008E4691" w:rsidRDefault="009B5677" w:rsidP="00E6739E">
            <w:pPr>
              <w:jc w:val="center"/>
              <w:rPr>
                <w:sz w:val="20"/>
                <w:szCs w:val="20"/>
              </w:rPr>
            </w:pPr>
            <w:r w:rsidRPr="008E4691">
              <w:rPr>
                <w:sz w:val="20"/>
                <w:szCs w:val="20"/>
              </w:rPr>
              <w:t>990.6</w:t>
            </w:r>
          </w:p>
        </w:tc>
        <w:tc>
          <w:tcPr>
            <w:tcW w:w="2430" w:type="dxa"/>
            <w:shd w:val="clear" w:color="auto" w:fill="auto"/>
          </w:tcPr>
          <w:p w:rsidR="009B5677" w:rsidRPr="008E4691" w:rsidRDefault="009B5677" w:rsidP="00E6739E">
            <w:pPr>
              <w:jc w:val="center"/>
              <w:rPr>
                <w:sz w:val="20"/>
                <w:szCs w:val="20"/>
              </w:rPr>
            </w:pPr>
            <w:r w:rsidRPr="008E4691">
              <w:rPr>
                <w:sz w:val="20"/>
                <w:szCs w:val="20"/>
              </w:rPr>
              <w:t>990.6</w:t>
            </w:r>
          </w:p>
        </w:tc>
      </w:tr>
      <w:tr w:rsidR="009B5677" w:rsidRPr="008E4691" w:rsidTr="008E4691">
        <w:tc>
          <w:tcPr>
            <w:tcW w:w="2088" w:type="dxa"/>
            <w:shd w:val="clear" w:color="auto" w:fill="auto"/>
          </w:tcPr>
          <w:p w:rsidR="009B5677" w:rsidRPr="008E4691" w:rsidRDefault="009B5677" w:rsidP="001618EB">
            <w:pPr>
              <w:rPr>
                <w:sz w:val="20"/>
                <w:szCs w:val="20"/>
              </w:rPr>
            </w:pPr>
            <w:r w:rsidRPr="008E4691">
              <w:rPr>
                <w:sz w:val="20"/>
                <w:szCs w:val="20"/>
              </w:rPr>
              <w:t>Campus Fleet</w:t>
            </w:r>
          </w:p>
        </w:tc>
        <w:tc>
          <w:tcPr>
            <w:tcW w:w="2340" w:type="dxa"/>
            <w:shd w:val="clear" w:color="auto" w:fill="auto"/>
          </w:tcPr>
          <w:p w:rsidR="009B5677" w:rsidRPr="008E4691" w:rsidRDefault="009B5677" w:rsidP="00E6739E">
            <w:pPr>
              <w:jc w:val="center"/>
              <w:rPr>
                <w:sz w:val="20"/>
                <w:szCs w:val="20"/>
              </w:rPr>
            </w:pPr>
            <w:r w:rsidRPr="008E4691">
              <w:rPr>
                <w:sz w:val="20"/>
                <w:szCs w:val="20"/>
              </w:rPr>
              <w:t>33.1</w:t>
            </w:r>
          </w:p>
        </w:tc>
        <w:tc>
          <w:tcPr>
            <w:tcW w:w="2430" w:type="dxa"/>
            <w:shd w:val="clear" w:color="auto" w:fill="auto"/>
          </w:tcPr>
          <w:p w:rsidR="009B5677" w:rsidRPr="008E4691" w:rsidRDefault="009B5677" w:rsidP="00E6739E">
            <w:pPr>
              <w:jc w:val="center"/>
              <w:rPr>
                <w:sz w:val="20"/>
                <w:szCs w:val="20"/>
              </w:rPr>
            </w:pPr>
            <w:r w:rsidRPr="008E4691">
              <w:rPr>
                <w:sz w:val="20"/>
                <w:szCs w:val="20"/>
              </w:rPr>
              <w:t>45.4</w:t>
            </w:r>
          </w:p>
        </w:tc>
      </w:tr>
      <w:tr w:rsidR="009B5677" w:rsidRPr="008E4691" w:rsidTr="008E4691">
        <w:tc>
          <w:tcPr>
            <w:tcW w:w="2088" w:type="dxa"/>
            <w:shd w:val="clear" w:color="auto" w:fill="auto"/>
          </w:tcPr>
          <w:p w:rsidR="009B5677" w:rsidRPr="008E4691" w:rsidRDefault="009B5677" w:rsidP="001618EB">
            <w:pPr>
              <w:rPr>
                <w:sz w:val="20"/>
                <w:szCs w:val="20"/>
              </w:rPr>
            </w:pPr>
            <w:r w:rsidRPr="008E4691">
              <w:rPr>
                <w:sz w:val="20"/>
                <w:szCs w:val="20"/>
              </w:rPr>
              <w:t>Agriculture</w:t>
            </w:r>
          </w:p>
        </w:tc>
        <w:tc>
          <w:tcPr>
            <w:tcW w:w="2340" w:type="dxa"/>
            <w:shd w:val="clear" w:color="auto" w:fill="auto"/>
          </w:tcPr>
          <w:p w:rsidR="009B5677" w:rsidRPr="008E4691" w:rsidRDefault="009B5677" w:rsidP="00E6739E">
            <w:pPr>
              <w:jc w:val="center"/>
              <w:rPr>
                <w:sz w:val="20"/>
                <w:szCs w:val="20"/>
              </w:rPr>
            </w:pPr>
          </w:p>
        </w:tc>
        <w:tc>
          <w:tcPr>
            <w:tcW w:w="2430" w:type="dxa"/>
            <w:shd w:val="clear" w:color="auto" w:fill="auto"/>
          </w:tcPr>
          <w:p w:rsidR="009B5677" w:rsidRPr="008E4691" w:rsidRDefault="009B5677" w:rsidP="00E6739E">
            <w:pPr>
              <w:jc w:val="center"/>
              <w:rPr>
                <w:sz w:val="20"/>
                <w:szCs w:val="20"/>
              </w:rPr>
            </w:pPr>
            <w:r w:rsidRPr="008E4691">
              <w:rPr>
                <w:sz w:val="20"/>
                <w:szCs w:val="20"/>
              </w:rPr>
              <w:t>.1</w:t>
            </w:r>
          </w:p>
        </w:tc>
      </w:tr>
      <w:tr w:rsidR="009B5677" w:rsidRPr="008E4691" w:rsidTr="008E4691">
        <w:tc>
          <w:tcPr>
            <w:tcW w:w="2088" w:type="dxa"/>
            <w:shd w:val="clear" w:color="auto" w:fill="auto"/>
          </w:tcPr>
          <w:p w:rsidR="009B5677" w:rsidRPr="008E4691" w:rsidRDefault="009B5677" w:rsidP="008E4691">
            <w:pPr>
              <w:jc w:val="center"/>
              <w:rPr>
                <w:b/>
                <w:i/>
                <w:sz w:val="20"/>
                <w:szCs w:val="20"/>
              </w:rPr>
            </w:pPr>
            <w:r w:rsidRPr="008E4691">
              <w:rPr>
                <w:b/>
                <w:i/>
                <w:sz w:val="20"/>
                <w:szCs w:val="20"/>
              </w:rPr>
              <w:t>Scope 2</w:t>
            </w:r>
          </w:p>
        </w:tc>
        <w:tc>
          <w:tcPr>
            <w:tcW w:w="2340" w:type="dxa"/>
            <w:shd w:val="clear" w:color="auto" w:fill="auto"/>
          </w:tcPr>
          <w:p w:rsidR="009B5677" w:rsidRPr="008E4691" w:rsidRDefault="009B5677" w:rsidP="00E6739E">
            <w:pPr>
              <w:jc w:val="center"/>
              <w:rPr>
                <w:sz w:val="20"/>
                <w:szCs w:val="20"/>
              </w:rPr>
            </w:pPr>
          </w:p>
        </w:tc>
        <w:tc>
          <w:tcPr>
            <w:tcW w:w="2430" w:type="dxa"/>
            <w:shd w:val="clear" w:color="auto" w:fill="auto"/>
          </w:tcPr>
          <w:p w:rsidR="009B5677" w:rsidRPr="008E4691" w:rsidRDefault="009B5677" w:rsidP="00E6739E">
            <w:pPr>
              <w:jc w:val="center"/>
              <w:rPr>
                <w:sz w:val="20"/>
                <w:szCs w:val="20"/>
              </w:rPr>
            </w:pPr>
          </w:p>
        </w:tc>
      </w:tr>
      <w:tr w:rsidR="009B5677" w:rsidRPr="008E4691" w:rsidTr="008E4691">
        <w:tc>
          <w:tcPr>
            <w:tcW w:w="2088" w:type="dxa"/>
            <w:shd w:val="clear" w:color="auto" w:fill="auto"/>
          </w:tcPr>
          <w:p w:rsidR="009B5677" w:rsidRPr="008E4691" w:rsidRDefault="009B5677" w:rsidP="001618EB">
            <w:pPr>
              <w:rPr>
                <w:sz w:val="20"/>
                <w:szCs w:val="20"/>
              </w:rPr>
            </w:pPr>
            <w:r w:rsidRPr="008E4691">
              <w:rPr>
                <w:sz w:val="20"/>
                <w:szCs w:val="20"/>
              </w:rPr>
              <w:t>Purchased Electricity</w:t>
            </w:r>
          </w:p>
        </w:tc>
        <w:tc>
          <w:tcPr>
            <w:tcW w:w="2340" w:type="dxa"/>
            <w:shd w:val="clear" w:color="auto" w:fill="auto"/>
          </w:tcPr>
          <w:p w:rsidR="009B5677" w:rsidRPr="008E4691" w:rsidRDefault="009B5677" w:rsidP="00E6739E">
            <w:pPr>
              <w:jc w:val="center"/>
              <w:rPr>
                <w:sz w:val="20"/>
                <w:szCs w:val="20"/>
              </w:rPr>
            </w:pPr>
            <w:r w:rsidRPr="008E4691">
              <w:rPr>
                <w:sz w:val="20"/>
                <w:szCs w:val="20"/>
              </w:rPr>
              <w:t>3,663.4</w:t>
            </w:r>
          </w:p>
          <w:p w:rsidR="009B5677" w:rsidRPr="008E4691" w:rsidRDefault="009B5677" w:rsidP="00E6739E">
            <w:pPr>
              <w:jc w:val="center"/>
              <w:rPr>
                <w:sz w:val="20"/>
                <w:szCs w:val="20"/>
              </w:rPr>
            </w:pPr>
          </w:p>
        </w:tc>
        <w:tc>
          <w:tcPr>
            <w:tcW w:w="2430" w:type="dxa"/>
            <w:shd w:val="clear" w:color="auto" w:fill="auto"/>
          </w:tcPr>
          <w:p w:rsidR="009B5677" w:rsidRPr="008E4691" w:rsidRDefault="009B5677" w:rsidP="00E6739E">
            <w:pPr>
              <w:jc w:val="center"/>
              <w:rPr>
                <w:sz w:val="20"/>
                <w:szCs w:val="20"/>
              </w:rPr>
            </w:pPr>
            <w:r w:rsidRPr="008E4691">
              <w:rPr>
                <w:sz w:val="20"/>
                <w:szCs w:val="20"/>
              </w:rPr>
              <w:t>3,441.6</w:t>
            </w:r>
          </w:p>
          <w:p w:rsidR="009B5677" w:rsidRPr="008E4691" w:rsidRDefault="009B5677" w:rsidP="00E6739E">
            <w:pPr>
              <w:jc w:val="center"/>
              <w:rPr>
                <w:sz w:val="20"/>
                <w:szCs w:val="20"/>
              </w:rPr>
            </w:pPr>
          </w:p>
        </w:tc>
      </w:tr>
      <w:tr w:rsidR="009B5677" w:rsidRPr="008E4691" w:rsidTr="008E4691">
        <w:tc>
          <w:tcPr>
            <w:tcW w:w="2088" w:type="dxa"/>
            <w:shd w:val="clear" w:color="auto" w:fill="auto"/>
          </w:tcPr>
          <w:p w:rsidR="009B5677" w:rsidRPr="008E4691" w:rsidRDefault="009B5677" w:rsidP="001618EB">
            <w:pPr>
              <w:rPr>
                <w:sz w:val="20"/>
                <w:szCs w:val="20"/>
              </w:rPr>
            </w:pPr>
            <w:r w:rsidRPr="008E4691">
              <w:rPr>
                <w:sz w:val="20"/>
                <w:szCs w:val="20"/>
              </w:rPr>
              <w:t>Purchased Steam</w:t>
            </w:r>
          </w:p>
        </w:tc>
        <w:tc>
          <w:tcPr>
            <w:tcW w:w="2340" w:type="dxa"/>
            <w:shd w:val="clear" w:color="auto" w:fill="auto"/>
          </w:tcPr>
          <w:p w:rsidR="009B5677" w:rsidRPr="008E4691" w:rsidRDefault="009B5677" w:rsidP="00E6739E">
            <w:pPr>
              <w:jc w:val="center"/>
              <w:rPr>
                <w:sz w:val="20"/>
                <w:szCs w:val="20"/>
              </w:rPr>
            </w:pPr>
            <w:r w:rsidRPr="008E4691">
              <w:rPr>
                <w:sz w:val="20"/>
                <w:szCs w:val="20"/>
              </w:rPr>
              <w:t>8056</w:t>
            </w:r>
          </w:p>
        </w:tc>
        <w:tc>
          <w:tcPr>
            <w:tcW w:w="2430" w:type="dxa"/>
            <w:shd w:val="clear" w:color="auto" w:fill="auto"/>
          </w:tcPr>
          <w:p w:rsidR="009B5677" w:rsidRPr="008E4691" w:rsidRDefault="009B5677" w:rsidP="00E6739E">
            <w:pPr>
              <w:jc w:val="center"/>
              <w:rPr>
                <w:sz w:val="20"/>
                <w:szCs w:val="20"/>
              </w:rPr>
            </w:pPr>
            <w:r w:rsidRPr="008E4691">
              <w:rPr>
                <w:sz w:val="20"/>
                <w:szCs w:val="20"/>
              </w:rPr>
              <w:t>9180</w:t>
            </w:r>
          </w:p>
        </w:tc>
      </w:tr>
      <w:tr w:rsidR="009B5677" w:rsidRPr="008E4691" w:rsidTr="008E4691">
        <w:tc>
          <w:tcPr>
            <w:tcW w:w="2088" w:type="dxa"/>
            <w:shd w:val="clear" w:color="auto" w:fill="auto"/>
          </w:tcPr>
          <w:p w:rsidR="009B5677" w:rsidRPr="008E4691" w:rsidRDefault="009B5677" w:rsidP="008E4691">
            <w:pPr>
              <w:jc w:val="center"/>
              <w:rPr>
                <w:b/>
                <w:i/>
                <w:sz w:val="20"/>
                <w:szCs w:val="20"/>
              </w:rPr>
            </w:pPr>
            <w:r w:rsidRPr="008E4691">
              <w:rPr>
                <w:b/>
                <w:i/>
                <w:sz w:val="20"/>
                <w:szCs w:val="20"/>
              </w:rPr>
              <w:t>Scope 3</w:t>
            </w:r>
          </w:p>
        </w:tc>
        <w:tc>
          <w:tcPr>
            <w:tcW w:w="2340" w:type="dxa"/>
            <w:shd w:val="clear" w:color="auto" w:fill="auto"/>
          </w:tcPr>
          <w:p w:rsidR="009B5677" w:rsidRPr="008E4691" w:rsidRDefault="009B5677" w:rsidP="00E6739E">
            <w:pPr>
              <w:jc w:val="center"/>
              <w:rPr>
                <w:sz w:val="20"/>
                <w:szCs w:val="20"/>
              </w:rPr>
            </w:pPr>
          </w:p>
        </w:tc>
        <w:tc>
          <w:tcPr>
            <w:tcW w:w="2430" w:type="dxa"/>
            <w:shd w:val="clear" w:color="auto" w:fill="auto"/>
          </w:tcPr>
          <w:p w:rsidR="009B5677" w:rsidRPr="008E4691" w:rsidRDefault="009B5677" w:rsidP="00E6739E">
            <w:pPr>
              <w:jc w:val="center"/>
              <w:rPr>
                <w:sz w:val="20"/>
                <w:szCs w:val="20"/>
              </w:rPr>
            </w:pPr>
          </w:p>
        </w:tc>
      </w:tr>
      <w:tr w:rsidR="009B5677" w:rsidRPr="008E4691" w:rsidTr="008E4691">
        <w:tc>
          <w:tcPr>
            <w:tcW w:w="2088" w:type="dxa"/>
            <w:shd w:val="clear" w:color="auto" w:fill="auto"/>
          </w:tcPr>
          <w:p w:rsidR="009B5677" w:rsidRPr="008E4691" w:rsidRDefault="009B5677" w:rsidP="001618EB">
            <w:pPr>
              <w:rPr>
                <w:sz w:val="20"/>
                <w:szCs w:val="20"/>
              </w:rPr>
            </w:pPr>
            <w:r w:rsidRPr="008E4691">
              <w:rPr>
                <w:sz w:val="20"/>
                <w:szCs w:val="20"/>
              </w:rPr>
              <w:t xml:space="preserve">Faculty/Staff </w:t>
            </w:r>
          </w:p>
          <w:p w:rsidR="009B5677" w:rsidRPr="008E4691" w:rsidRDefault="009B5677" w:rsidP="001618EB">
            <w:pPr>
              <w:rPr>
                <w:sz w:val="20"/>
                <w:szCs w:val="20"/>
              </w:rPr>
            </w:pPr>
            <w:r w:rsidRPr="008E4691">
              <w:rPr>
                <w:sz w:val="20"/>
                <w:szCs w:val="20"/>
              </w:rPr>
              <w:t>Commuting</w:t>
            </w:r>
          </w:p>
        </w:tc>
        <w:tc>
          <w:tcPr>
            <w:tcW w:w="2340" w:type="dxa"/>
            <w:shd w:val="clear" w:color="auto" w:fill="auto"/>
          </w:tcPr>
          <w:p w:rsidR="009B5677" w:rsidRPr="008E4691" w:rsidRDefault="009B5677" w:rsidP="00E6739E">
            <w:pPr>
              <w:jc w:val="center"/>
              <w:rPr>
                <w:sz w:val="20"/>
                <w:szCs w:val="20"/>
              </w:rPr>
            </w:pPr>
            <w:r w:rsidRPr="008E4691">
              <w:rPr>
                <w:sz w:val="20"/>
                <w:szCs w:val="20"/>
              </w:rPr>
              <w:t>699</w:t>
            </w:r>
          </w:p>
        </w:tc>
        <w:tc>
          <w:tcPr>
            <w:tcW w:w="2430" w:type="dxa"/>
            <w:shd w:val="clear" w:color="auto" w:fill="auto"/>
          </w:tcPr>
          <w:p w:rsidR="009B5677" w:rsidRPr="008E4691" w:rsidRDefault="009B5677" w:rsidP="00E6739E">
            <w:pPr>
              <w:jc w:val="center"/>
              <w:rPr>
                <w:sz w:val="20"/>
                <w:szCs w:val="20"/>
              </w:rPr>
            </w:pPr>
            <w:r w:rsidRPr="008E4691">
              <w:rPr>
                <w:sz w:val="20"/>
                <w:szCs w:val="20"/>
              </w:rPr>
              <w:t>573</w:t>
            </w:r>
          </w:p>
        </w:tc>
      </w:tr>
      <w:tr w:rsidR="009B5677" w:rsidRPr="008E4691" w:rsidTr="008E4691">
        <w:tc>
          <w:tcPr>
            <w:tcW w:w="2088" w:type="dxa"/>
            <w:shd w:val="clear" w:color="auto" w:fill="auto"/>
          </w:tcPr>
          <w:p w:rsidR="009B5677" w:rsidRPr="008E4691" w:rsidRDefault="009B5677" w:rsidP="001618EB">
            <w:pPr>
              <w:rPr>
                <w:sz w:val="20"/>
                <w:szCs w:val="20"/>
              </w:rPr>
            </w:pPr>
            <w:r w:rsidRPr="008E4691">
              <w:rPr>
                <w:sz w:val="20"/>
                <w:szCs w:val="20"/>
              </w:rPr>
              <w:t>Student Commuting</w:t>
            </w:r>
          </w:p>
        </w:tc>
        <w:tc>
          <w:tcPr>
            <w:tcW w:w="2340" w:type="dxa"/>
            <w:shd w:val="clear" w:color="auto" w:fill="auto"/>
          </w:tcPr>
          <w:p w:rsidR="009B5677" w:rsidRPr="008E4691" w:rsidRDefault="009B5677" w:rsidP="00E6739E">
            <w:pPr>
              <w:jc w:val="center"/>
              <w:rPr>
                <w:sz w:val="20"/>
                <w:szCs w:val="20"/>
              </w:rPr>
            </w:pPr>
            <w:r w:rsidRPr="008E4691">
              <w:rPr>
                <w:sz w:val="20"/>
                <w:szCs w:val="20"/>
              </w:rPr>
              <w:t>4848.7</w:t>
            </w:r>
          </w:p>
        </w:tc>
        <w:tc>
          <w:tcPr>
            <w:tcW w:w="2430" w:type="dxa"/>
            <w:shd w:val="clear" w:color="auto" w:fill="auto"/>
          </w:tcPr>
          <w:p w:rsidR="009B5677" w:rsidRPr="008E4691" w:rsidRDefault="009B5677" w:rsidP="00E6739E">
            <w:pPr>
              <w:jc w:val="center"/>
              <w:rPr>
                <w:sz w:val="20"/>
                <w:szCs w:val="20"/>
              </w:rPr>
            </w:pPr>
            <w:r w:rsidRPr="008E4691">
              <w:rPr>
                <w:sz w:val="20"/>
                <w:szCs w:val="20"/>
              </w:rPr>
              <w:t>4491.1</w:t>
            </w:r>
          </w:p>
        </w:tc>
      </w:tr>
      <w:tr w:rsidR="009B5677" w:rsidRPr="008E4691" w:rsidTr="008E4691">
        <w:tc>
          <w:tcPr>
            <w:tcW w:w="2088" w:type="dxa"/>
            <w:shd w:val="clear" w:color="auto" w:fill="auto"/>
          </w:tcPr>
          <w:p w:rsidR="009B5677" w:rsidRPr="008E4691" w:rsidRDefault="009B5677" w:rsidP="001618EB">
            <w:pPr>
              <w:rPr>
                <w:sz w:val="20"/>
                <w:szCs w:val="20"/>
              </w:rPr>
            </w:pPr>
            <w:r w:rsidRPr="008E4691">
              <w:rPr>
                <w:sz w:val="20"/>
                <w:szCs w:val="20"/>
              </w:rPr>
              <w:t>Wastewater</w:t>
            </w:r>
          </w:p>
        </w:tc>
        <w:tc>
          <w:tcPr>
            <w:tcW w:w="2340" w:type="dxa"/>
            <w:shd w:val="clear" w:color="auto" w:fill="auto"/>
          </w:tcPr>
          <w:p w:rsidR="009B5677" w:rsidRPr="008E4691" w:rsidRDefault="009B5677" w:rsidP="00E6739E">
            <w:pPr>
              <w:jc w:val="center"/>
              <w:rPr>
                <w:sz w:val="20"/>
                <w:szCs w:val="20"/>
              </w:rPr>
            </w:pPr>
            <w:r w:rsidRPr="008E4691">
              <w:rPr>
                <w:sz w:val="20"/>
                <w:szCs w:val="20"/>
              </w:rPr>
              <w:t>83.8</w:t>
            </w:r>
          </w:p>
          <w:p w:rsidR="009B5677" w:rsidRPr="008E4691" w:rsidRDefault="009B5677" w:rsidP="00E6739E">
            <w:pPr>
              <w:jc w:val="center"/>
              <w:rPr>
                <w:sz w:val="20"/>
                <w:szCs w:val="20"/>
              </w:rPr>
            </w:pPr>
          </w:p>
        </w:tc>
        <w:tc>
          <w:tcPr>
            <w:tcW w:w="2430" w:type="dxa"/>
            <w:shd w:val="clear" w:color="auto" w:fill="auto"/>
          </w:tcPr>
          <w:p w:rsidR="009B5677" w:rsidRPr="008E4691" w:rsidRDefault="009B5677" w:rsidP="00E6739E">
            <w:pPr>
              <w:jc w:val="center"/>
              <w:rPr>
                <w:sz w:val="20"/>
                <w:szCs w:val="20"/>
              </w:rPr>
            </w:pPr>
            <w:r w:rsidRPr="008E4691">
              <w:rPr>
                <w:sz w:val="20"/>
                <w:szCs w:val="20"/>
              </w:rPr>
              <w:t>91.3</w:t>
            </w:r>
          </w:p>
          <w:p w:rsidR="009B5677" w:rsidRPr="008E4691" w:rsidRDefault="009B5677" w:rsidP="00E6739E">
            <w:pPr>
              <w:jc w:val="center"/>
              <w:rPr>
                <w:sz w:val="20"/>
                <w:szCs w:val="20"/>
              </w:rPr>
            </w:pPr>
          </w:p>
        </w:tc>
      </w:tr>
      <w:tr w:rsidR="009B5677" w:rsidRPr="008E4691" w:rsidTr="008E4691">
        <w:tc>
          <w:tcPr>
            <w:tcW w:w="2088" w:type="dxa"/>
            <w:shd w:val="clear" w:color="auto" w:fill="auto"/>
          </w:tcPr>
          <w:p w:rsidR="009B5677" w:rsidRPr="008E4691" w:rsidRDefault="009B5677" w:rsidP="001618EB">
            <w:pPr>
              <w:rPr>
                <w:sz w:val="20"/>
                <w:szCs w:val="20"/>
              </w:rPr>
            </w:pPr>
            <w:r w:rsidRPr="008E4691">
              <w:rPr>
                <w:sz w:val="20"/>
                <w:szCs w:val="20"/>
              </w:rPr>
              <w:t xml:space="preserve"> Paper</w:t>
            </w:r>
          </w:p>
        </w:tc>
        <w:tc>
          <w:tcPr>
            <w:tcW w:w="2340" w:type="dxa"/>
            <w:shd w:val="clear" w:color="auto" w:fill="auto"/>
          </w:tcPr>
          <w:p w:rsidR="009B5677" w:rsidRPr="008E4691" w:rsidRDefault="009B5677" w:rsidP="00E6739E">
            <w:pPr>
              <w:jc w:val="center"/>
              <w:rPr>
                <w:sz w:val="20"/>
                <w:szCs w:val="20"/>
              </w:rPr>
            </w:pPr>
            <w:r w:rsidRPr="008E4691">
              <w:rPr>
                <w:sz w:val="20"/>
                <w:szCs w:val="20"/>
              </w:rPr>
              <w:t>5.9</w:t>
            </w:r>
          </w:p>
        </w:tc>
        <w:tc>
          <w:tcPr>
            <w:tcW w:w="2430" w:type="dxa"/>
            <w:shd w:val="clear" w:color="auto" w:fill="auto"/>
          </w:tcPr>
          <w:p w:rsidR="009B5677" w:rsidRPr="008E4691" w:rsidRDefault="009B5677" w:rsidP="00E6739E">
            <w:pPr>
              <w:jc w:val="center"/>
              <w:rPr>
                <w:sz w:val="20"/>
                <w:szCs w:val="20"/>
              </w:rPr>
            </w:pPr>
            <w:r w:rsidRPr="008E4691">
              <w:rPr>
                <w:sz w:val="20"/>
                <w:szCs w:val="20"/>
              </w:rPr>
              <w:t>6.0</w:t>
            </w:r>
          </w:p>
        </w:tc>
      </w:tr>
      <w:tr w:rsidR="009B5677" w:rsidRPr="008E4691" w:rsidTr="008E4691">
        <w:trPr>
          <w:trHeight w:val="407"/>
        </w:trPr>
        <w:tc>
          <w:tcPr>
            <w:tcW w:w="2088" w:type="dxa"/>
            <w:shd w:val="clear" w:color="auto" w:fill="auto"/>
          </w:tcPr>
          <w:p w:rsidR="009B5677" w:rsidRPr="008E4691" w:rsidRDefault="009B5677" w:rsidP="001618EB">
            <w:pPr>
              <w:rPr>
                <w:sz w:val="20"/>
                <w:szCs w:val="20"/>
              </w:rPr>
            </w:pPr>
            <w:r w:rsidRPr="008E4691">
              <w:rPr>
                <w:sz w:val="20"/>
                <w:szCs w:val="20"/>
              </w:rPr>
              <w:t xml:space="preserve"> Scope 2 </w:t>
            </w:r>
          </w:p>
          <w:p w:rsidR="009B5677" w:rsidRPr="008E4691" w:rsidRDefault="009B5677" w:rsidP="001618EB">
            <w:pPr>
              <w:rPr>
                <w:sz w:val="20"/>
                <w:szCs w:val="20"/>
              </w:rPr>
            </w:pPr>
            <w:r w:rsidRPr="008E4691">
              <w:rPr>
                <w:sz w:val="20"/>
                <w:szCs w:val="20"/>
              </w:rPr>
              <w:t xml:space="preserve"> T&amp;D losses</w:t>
            </w:r>
          </w:p>
        </w:tc>
        <w:tc>
          <w:tcPr>
            <w:tcW w:w="2340" w:type="dxa"/>
            <w:shd w:val="clear" w:color="auto" w:fill="auto"/>
          </w:tcPr>
          <w:p w:rsidR="009B5677" w:rsidRPr="008E4691" w:rsidRDefault="009B5677" w:rsidP="00E6739E">
            <w:pPr>
              <w:jc w:val="center"/>
              <w:rPr>
                <w:sz w:val="20"/>
                <w:szCs w:val="20"/>
              </w:rPr>
            </w:pPr>
            <w:r w:rsidRPr="008E4691">
              <w:rPr>
                <w:sz w:val="20"/>
                <w:szCs w:val="20"/>
              </w:rPr>
              <w:t>417.5</w:t>
            </w:r>
          </w:p>
          <w:p w:rsidR="009B5677" w:rsidRPr="008E4691" w:rsidRDefault="009B5677" w:rsidP="00E6739E">
            <w:pPr>
              <w:jc w:val="center"/>
              <w:rPr>
                <w:sz w:val="20"/>
                <w:szCs w:val="20"/>
              </w:rPr>
            </w:pPr>
          </w:p>
        </w:tc>
        <w:tc>
          <w:tcPr>
            <w:tcW w:w="2430" w:type="dxa"/>
            <w:shd w:val="clear" w:color="auto" w:fill="auto"/>
          </w:tcPr>
          <w:p w:rsidR="009B5677" w:rsidRPr="008E4691" w:rsidRDefault="009B5677" w:rsidP="00E6739E">
            <w:pPr>
              <w:jc w:val="center"/>
              <w:rPr>
                <w:sz w:val="20"/>
                <w:szCs w:val="20"/>
              </w:rPr>
            </w:pPr>
            <w:r w:rsidRPr="008E4691">
              <w:rPr>
                <w:sz w:val="20"/>
                <w:szCs w:val="20"/>
              </w:rPr>
              <w:t>349.3</w:t>
            </w:r>
          </w:p>
          <w:p w:rsidR="009B5677" w:rsidRPr="008E4691" w:rsidRDefault="009B5677" w:rsidP="00E6739E">
            <w:pPr>
              <w:jc w:val="center"/>
              <w:rPr>
                <w:sz w:val="20"/>
                <w:szCs w:val="20"/>
              </w:rPr>
            </w:pPr>
          </w:p>
        </w:tc>
      </w:tr>
      <w:tr w:rsidR="009B5677" w:rsidRPr="008E4691" w:rsidTr="008E4691">
        <w:tc>
          <w:tcPr>
            <w:tcW w:w="2088" w:type="dxa"/>
            <w:shd w:val="clear" w:color="auto" w:fill="auto"/>
          </w:tcPr>
          <w:p w:rsidR="009B5677" w:rsidRPr="008E4691" w:rsidRDefault="009B5677" w:rsidP="008E4691">
            <w:pPr>
              <w:jc w:val="center"/>
              <w:rPr>
                <w:b/>
                <w:sz w:val="20"/>
                <w:szCs w:val="20"/>
              </w:rPr>
            </w:pPr>
            <w:r w:rsidRPr="008E4691">
              <w:rPr>
                <w:b/>
                <w:sz w:val="20"/>
                <w:szCs w:val="20"/>
              </w:rPr>
              <w:t>Totals</w:t>
            </w:r>
          </w:p>
        </w:tc>
        <w:tc>
          <w:tcPr>
            <w:tcW w:w="2340" w:type="dxa"/>
            <w:shd w:val="clear" w:color="auto" w:fill="auto"/>
          </w:tcPr>
          <w:p w:rsidR="009B5677" w:rsidRPr="008E4691" w:rsidRDefault="009B5677" w:rsidP="00E6739E">
            <w:pPr>
              <w:jc w:val="center"/>
              <w:rPr>
                <w:sz w:val="20"/>
                <w:szCs w:val="20"/>
              </w:rPr>
            </w:pPr>
          </w:p>
        </w:tc>
        <w:tc>
          <w:tcPr>
            <w:tcW w:w="2430" w:type="dxa"/>
            <w:shd w:val="clear" w:color="auto" w:fill="auto"/>
          </w:tcPr>
          <w:p w:rsidR="009B5677" w:rsidRPr="008E4691" w:rsidRDefault="009B5677" w:rsidP="00E6739E">
            <w:pPr>
              <w:jc w:val="center"/>
              <w:rPr>
                <w:sz w:val="20"/>
                <w:szCs w:val="20"/>
              </w:rPr>
            </w:pPr>
          </w:p>
        </w:tc>
      </w:tr>
      <w:tr w:rsidR="009B5677" w:rsidRPr="008E4691" w:rsidTr="008E4691">
        <w:tc>
          <w:tcPr>
            <w:tcW w:w="2088" w:type="dxa"/>
            <w:shd w:val="clear" w:color="auto" w:fill="auto"/>
          </w:tcPr>
          <w:p w:rsidR="009B5677" w:rsidRPr="008E4691" w:rsidRDefault="009B5677" w:rsidP="001618EB">
            <w:pPr>
              <w:rPr>
                <w:b/>
                <w:sz w:val="20"/>
                <w:szCs w:val="20"/>
              </w:rPr>
            </w:pPr>
            <w:r w:rsidRPr="008E4691">
              <w:rPr>
                <w:b/>
                <w:sz w:val="20"/>
                <w:szCs w:val="20"/>
              </w:rPr>
              <w:t xml:space="preserve">    Scope 1</w:t>
            </w:r>
          </w:p>
        </w:tc>
        <w:tc>
          <w:tcPr>
            <w:tcW w:w="2340" w:type="dxa"/>
            <w:shd w:val="clear" w:color="auto" w:fill="auto"/>
          </w:tcPr>
          <w:p w:rsidR="009B5677" w:rsidRPr="008E4691" w:rsidRDefault="004C3D34" w:rsidP="00E6739E">
            <w:pPr>
              <w:jc w:val="center"/>
              <w:rPr>
                <w:b/>
                <w:sz w:val="20"/>
                <w:szCs w:val="20"/>
              </w:rPr>
            </w:pPr>
            <w:r w:rsidRPr="008E4691">
              <w:rPr>
                <w:b/>
                <w:sz w:val="20"/>
                <w:szCs w:val="20"/>
              </w:rPr>
              <w:t>1756.7</w:t>
            </w:r>
          </w:p>
        </w:tc>
        <w:tc>
          <w:tcPr>
            <w:tcW w:w="2430" w:type="dxa"/>
            <w:shd w:val="clear" w:color="auto" w:fill="auto"/>
          </w:tcPr>
          <w:p w:rsidR="009B5677" w:rsidRPr="008E4691" w:rsidRDefault="009B5677" w:rsidP="00E6739E">
            <w:pPr>
              <w:jc w:val="center"/>
              <w:rPr>
                <w:b/>
                <w:sz w:val="20"/>
                <w:szCs w:val="20"/>
              </w:rPr>
            </w:pPr>
            <w:r w:rsidRPr="008E4691">
              <w:rPr>
                <w:b/>
                <w:sz w:val="20"/>
                <w:szCs w:val="20"/>
              </w:rPr>
              <w:t>1</w:t>
            </w:r>
            <w:r w:rsidR="004C3D34" w:rsidRPr="008E4691">
              <w:rPr>
                <w:b/>
                <w:sz w:val="20"/>
                <w:szCs w:val="20"/>
              </w:rPr>
              <w:t>154.1</w:t>
            </w:r>
          </w:p>
        </w:tc>
      </w:tr>
      <w:tr w:rsidR="009B5677" w:rsidRPr="008E4691" w:rsidTr="008E4691">
        <w:tc>
          <w:tcPr>
            <w:tcW w:w="2088" w:type="dxa"/>
            <w:shd w:val="clear" w:color="auto" w:fill="auto"/>
          </w:tcPr>
          <w:p w:rsidR="009B5677" w:rsidRPr="008E4691" w:rsidRDefault="009B5677" w:rsidP="001618EB">
            <w:pPr>
              <w:rPr>
                <w:b/>
                <w:sz w:val="20"/>
                <w:szCs w:val="20"/>
              </w:rPr>
            </w:pPr>
            <w:r w:rsidRPr="008E4691">
              <w:rPr>
                <w:b/>
                <w:sz w:val="20"/>
                <w:szCs w:val="20"/>
              </w:rPr>
              <w:t xml:space="preserve">    Scope 2</w:t>
            </w:r>
          </w:p>
        </w:tc>
        <w:tc>
          <w:tcPr>
            <w:tcW w:w="2340" w:type="dxa"/>
            <w:shd w:val="clear" w:color="auto" w:fill="auto"/>
          </w:tcPr>
          <w:p w:rsidR="009B5677" w:rsidRPr="008E4691" w:rsidRDefault="004C3D34" w:rsidP="00E6739E">
            <w:pPr>
              <w:jc w:val="center"/>
              <w:rPr>
                <w:b/>
                <w:sz w:val="20"/>
                <w:szCs w:val="20"/>
              </w:rPr>
            </w:pPr>
            <w:r w:rsidRPr="008E4691">
              <w:rPr>
                <w:b/>
                <w:sz w:val="20"/>
                <w:szCs w:val="20"/>
              </w:rPr>
              <w:t>11719.4</w:t>
            </w:r>
          </w:p>
        </w:tc>
        <w:tc>
          <w:tcPr>
            <w:tcW w:w="2430" w:type="dxa"/>
            <w:shd w:val="clear" w:color="auto" w:fill="auto"/>
          </w:tcPr>
          <w:p w:rsidR="009B5677" w:rsidRPr="008E4691" w:rsidRDefault="004C3D34" w:rsidP="00E6739E">
            <w:pPr>
              <w:jc w:val="center"/>
              <w:rPr>
                <w:b/>
                <w:sz w:val="20"/>
                <w:szCs w:val="20"/>
              </w:rPr>
            </w:pPr>
            <w:r w:rsidRPr="008E4691">
              <w:rPr>
                <w:b/>
                <w:sz w:val="20"/>
                <w:szCs w:val="20"/>
              </w:rPr>
              <w:t>12621.6</w:t>
            </w:r>
          </w:p>
        </w:tc>
      </w:tr>
      <w:tr w:rsidR="009B5677" w:rsidRPr="008E4691" w:rsidTr="008E4691">
        <w:tc>
          <w:tcPr>
            <w:tcW w:w="2088" w:type="dxa"/>
            <w:shd w:val="clear" w:color="auto" w:fill="auto"/>
          </w:tcPr>
          <w:p w:rsidR="009B5677" w:rsidRPr="008E4691" w:rsidRDefault="009B5677" w:rsidP="001618EB">
            <w:pPr>
              <w:rPr>
                <w:b/>
                <w:sz w:val="20"/>
                <w:szCs w:val="20"/>
              </w:rPr>
            </w:pPr>
            <w:r w:rsidRPr="008E4691">
              <w:rPr>
                <w:b/>
                <w:sz w:val="20"/>
                <w:szCs w:val="20"/>
              </w:rPr>
              <w:t xml:space="preserve">    Scope 3</w:t>
            </w:r>
          </w:p>
        </w:tc>
        <w:tc>
          <w:tcPr>
            <w:tcW w:w="2340" w:type="dxa"/>
            <w:shd w:val="clear" w:color="auto" w:fill="auto"/>
          </w:tcPr>
          <w:p w:rsidR="009B5677" w:rsidRPr="008E4691" w:rsidRDefault="004C3D34" w:rsidP="00E6739E">
            <w:pPr>
              <w:jc w:val="center"/>
              <w:rPr>
                <w:b/>
                <w:sz w:val="20"/>
                <w:szCs w:val="20"/>
              </w:rPr>
            </w:pPr>
            <w:r w:rsidRPr="008E4691">
              <w:rPr>
                <w:b/>
                <w:sz w:val="20"/>
                <w:szCs w:val="20"/>
              </w:rPr>
              <w:t>6054.9</w:t>
            </w:r>
          </w:p>
        </w:tc>
        <w:tc>
          <w:tcPr>
            <w:tcW w:w="2430" w:type="dxa"/>
            <w:shd w:val="clear" w:color="auto" w:fill="auto"/>
          </w:tcPr>
          <w:p w:rsidR="009B5677" w:rsidRPr="008E4691" w:rsidRDefault="009B5677" w:rsidP="00E6739E">
            <w:pPr>
              <w:jc w:val="center"/>
              <w:rPr>
                <w:b/>
                <w:sz w:val="20"/>
                <w:szCs w:val="20"/>
              </w:rPr>
            </w:pPr>
            <w:r w:rsidRPr="008E4691">
              <w:rPr>
                <w:b/>
                <w:sz w:val="20"/>
                <w:szCs w:val="20"/>
              </w:rPr>
              <w:t>5510.6</w:t>
            </w:r>
          </w:p>
        </w:tc>
      </w:tr>
      <w:tr w:rsidR="009B5677" w:rsidRPr="008E4691" w:rsidTr="008E4691">
        <w:tc>
          <w:tcPr>
            <w:tcW w:w="2088" w:type="dxa"/>
            <w:shd w:val="clear" w:color="auto" w:fill="auto"/>
          </w:tcPr>
          <w:p w:rsidR="009B5677" w:rsidRPr="008E4691" w:rsidRDefault="009B5677" w:rsidP="001618EB">
            <w:pPr>
              <w:rPr>
                <w:sz w:val="20"/>
                <w:szCs w:val="20"/>
              </w:rPr>
            </w:pPr>
            <w:r w:rsidRPr="008E4691">
              <w:rPr>
                <w:sz w:val="20"/>
                <w:szCs w:val="20"/>
              </w:rPr>
              <w:t xml:space="preserve">    Biogenic</w:t>
            </w:r>
          </w:p>
        </w:tc>
        <w:tc>
          <w:tcPr>
            <w:tcW w:w="2340" w:type="dxa"/>
            <w:shd w:val="clear" w:color="auto" w:fill="auto"/>
          </w:tcPr>
          <w:p w:rsidR="009B5677" w:rsidRPr="008E4691" w:rsidRDefault="009B5677" w:rsidP="00E6739E">
            <w:pPr>
              <w:jc w:val="center"/>
              <w:rPr>
                <w:sz w:val="20"/>
                <w:szCs w:val="20"/>
              </w:rPr>
            </w:pPr>
          </w:p>
        </w:tc>
        <w:tc>
          <w:tcPr>
            <w:tcW w:w="2430" w:type="dxa"/>
            <w:shd w:val="clear" w:color="auto" w:fill="auto"/>
          </w:tcPr>
          <w:p w:rsidR="009B5677" w:rsidRPr="008E4691" w:rsidRDefault="009B5677" w:rsidP="00E6739E">
            <w:pPr>
              <w:jc w:val="center"/>
              <w:rPr>
                <w:sz w:val="20"/>
                <w:szCs w:val="20"/>
              </w:rPr>
            </w:pPr>
            <w:r w:rsidRPr="008E4691">
              <w:rPr>
                <w:sz w:val="20"/>
                <w:szCs w:val="20"/>
              </w:rPr>
              <w:t>2.8</w:t>
            </w:r>
          </w:p>
        </w:tc>
      </w:tr>
      <w:tr w:rsidR="009B5677" w:rsidRPr="008E4691" w:rsidTr="008E4691">
        <w:tc>
          <w:tcPr>
            <w:tcW w:w="2088" w:type="dxa"/>
            <w:shd w:val="clear" w:color="auto" w:fill="auto"/>
          </w:tcPr>
          <w:p w:rsidR="009B5677" w:rsidRPr="008E4691" w:rsidRDefault="009B5677" w:rsidP="001618EB">
            <w:pPr>
              <w:rPr>
                <w:sz w:val="20"/>
                <w:szCs w:val="20"/>
              </w:rPr>
            </w:pPr>
            <w:r w:rsidRPr="008E4691">
              <w:rPr>
                <w:sz w:val="20"/>
                <w:szCs w:val="20"/>
              </w:rPr>
              <w:t xml:space="preserve">    Compost  </w:t>
            </w:r>
          </w:p>
          <w:p w:rsidR="009B5677" w:rsidRPr="008E4691" w:rsidRDefault="009B5677" w:rsidP="001618EB">
            <w:pPr>
              <w:rPr>
                <w:sz w:val="20"/>
                <w:szCs w:val="20"/>
              </w:rPr>
            </w:pPr>
            <w:r w:rsidRPr="008E4691">
              <w:rPr>
                <w:sz w:val="20"/>
                <w:szCs w:val="20"/>
              </w:rPr>
              <w:t xml:space="preserve">    Offsets</w:t>
            </w:r>
          </w:p>
        </w:tc>
        <w:tc>
          <w:tcPr>
            <w:tcW w:w="2340" w:type="dxa"/>
            <w:shd w:val="clear" w:color="auto" w:fill="auto"/>
          </w:tcPr>
          <w:p w:rsidR="009B5677" w:rsidRPr="008E4691" w:rsidRDefault="009B5677" w:rsidP="00E6739E">
            <w:pPr>
              <w:jc w:val="center"/>
              <w:rPr>
                <w:sz w:val="20"/>
                <w:szCs w:val="20"/>
              </w:rPr>
            </w:pPr>
            <w:r w:rsidRPr="008E4691">
              <w:rPr>
                <w:sz w:val="20"/>
                <w:szCs w:val="20"/>
              </w:rPr>
              <w:t>13.1</w:t>
            </w:r>
          </w:p>
        </w:tc>
        <w:tc>
          <w:tcPr>
            <w:tcW w:w="2430" w:type="dxa"/>
            <w:shd w:val="clear" w:color="auto" w:fill="auto"/>
          </w:tcPr>
          <w:p w:rsidR="009B5677" w:rsidRPr="008E4691" w:rsidRDefault="009B5677" w:rsidP="00E6739E">
            <w:pPr>
              <w:jc w:val="center"/>
              <w:rPr>
                <w:sz w:val="20"/>
                <w:szCs w:val="20"/>
              </w:rPr>
            </w:pPr>
            <w:r w:rsidRPr="008E4691">
              <w:rPr>
                <w:sz w:val="20"/>
                <w:szCs w:val="20"/>
              </w:rPr>
              <w:t>13.1</w:t>
            </w:r>
          </w:p>
        </w:tc>
      </w:tr>
      <w:tr w:rsidR="009B5677" w:rsidRPr="008E4691" w:rsidTr="008E4691">
        <w:tc>
          <w:tcPr>
            <w:tcW w:w="2088" w:type="dxa"/>
            <w:shd w:val="clear" w:color="auto" w:fill="auto"/>
          </w:tcPr>
          <w:p w:rsidR="009B5677" w:rsidRPr="008E4691" w:rsidRDefault="009B5677" w:rsidP="001618EB">
            <w:pPr>
              <w:rPr>
                <w:b/>
                <w:sz w:val="20"/>
                <w:szCs w:val="20"/>
              </w:rPr>
            </w:pPr>
            <w:r w:rsidRPr="008E4691">
              <w:rPr>
                <w:b/>
                <w:sz w:val="20"/>
                <w:szCs w:val="20"/>
              </w:rPr>
              <w:t xml:space="preserve">    All Scopes</w:t>
            </w:r>
          </w:p>
        </w:tc>
        <w:tc>
          <w:tcPr>
            <w:tcW w:w="2340" w:type="dxa"/>
            <w:shd w:val="clear" w:color="auto" w:fill="auto"/>
          </w:tcPr>
          <w:p w:rsidR="009B5677" w:rsidRPr="008E4691" w:rsidRDefault="009B5677" w:rsidP="00E6739E">
            <w:pPr>
              <w:jc w:val="center"/>
              <w:rPr>
                <w:b/>
                <w:sz w:val="20"/>
                <w:szCs w:val="20"/>
              </w:rPr>
            </w:pPr>
            <w:r w:rsidRPr="008E4691">
              <w:rPr>
                <w:b/>
                <w:sz w:val="20"/>
                <w:szCs w:val="20"/>
              </w:rPr>
              <w:t>195</w:t>
            </w:r>
            <w:r w:rsidR="004C3D34" w:rsidRPr="008E4691">
              <w:rPr>
                <w:b/>
                <w:sz w:val="20"/>
                <w:szCs w:val="20"/>
              </w:rPr>
              <w:t>16.9</w:t>
            </w:r>
          </w:p>
        </w:tc>
        <w:tc>
          <w:tcPr>
            <w:tcW w:w="2430" w:type="dxa"/>
            <w:shd w:val="clear" w:color="auto" w:fill="auto"/>
          </w:tcPr>
          <w:p w:rsidR="009B5677" w:rsidRPr="008E4691" w:rsidRDefault="004C3D34" w:rsidP="00E6739E">
            <w:pPr>
              <w:jc w:val="center"/>
              <w:rPr>
                <w:b/>
                <w:sz w:val="20"/>
                <w:szCs w:val="20"/>
              </w:rPr>
            </w:pPr>
            <w:r w:rsidRPr="008E4691">
              <w:rPr>
                <w:b/>
                <w:sz w:val="20"/>
                <w:szCs w:val="20"/>
              </w:rPr>
              <w:t>19270.4</w:t>
            </w:r>
          </w:p>
        </w:tc>
      </w:tr>
    </w:tbl>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8E4691" w:rsidRDefault="008E4691" w:rsidP="00221E6E">
      <w:pPr>
        <w:rPr>
          <w:b/>
        </w:rPr>
      </w:pPr>
    </w:p>
    <w:p w:rsidR="00C237F4" w:rsidRDefault="008E4691" w:rsidP="00221E6E">
      <w:pPr>
        <w:rPr>
          <w:b/>
        </w:rPr>
      </w:pPr>
      <w:r>
        <w:rPr>
          <w:b/>
        </w:rPr>
        <w:t>(</w:t>
      </w:r>
      <w:r w:rsidR="00C237F4" w:rsidRPr="00CD51D2">
        <w:rPr>
          <w:b/>
        </w:rPr>
        <w:t>T&amp;D</w:t>
      </w:r>
      <w:r>
        <w:rPr>
          <w:b/>
        </w:rPr>
        <w:t>)</w:t>
      </w:r>
      <w:r w:rsidR="00C237F4" w:rsidRPr="00CD51D2">
        <w:rPr>
          <w:b/>
        </w:rPr>
        <w:t xml:space="preserve"> Transmission and Distribution</w:t>
      </w:r>
    </w:p>
    <w:p w:rsidR="00C237F4" w:rsidRDefault="00C237F4" w:rsidP="00221E6E">
      <w:pPr>
        <w:rPr>
          <w:b/>
        </w:rPr>
      </w:pPr>
    </w:p>
    <w:p w:rsidR="00221E6E" w:rsidRPr="00CD51D2" w:rsidRDefault="00221E6E" w:rsidP="00221E6E">
      <w:pPr>
        <w:rPr>
          <w:b/>
        </w:rPr>
      </w:pPr>
      <w:r w:rsidRPr="00CD51D2">
        <w:rPr>
          <w:b/>
        </w:rPr>
        <w:t>I. Climate Change Impact</w:t>
      </w:r>
    </w:p>
    <w:p w:rsidR="00CB3A69" w:rsidRDefault="00CB3A69" w:rsidP="00221E6E"/>
    <w:p w:rsidR="00221E6E" w:rsidRPr="009B113A" w:rsidRDefault="00CB3A69" w:rsidP="00221E6E">
      <w:r>
        <w:tab/>
      </w:r>
      <w:r w:rsidR="00221E6E" w:rsidRPr="009B113A">
        <w:t>Human activities are changing the climate, and the consequent impacts on humans</w:t>
      </w:r>
    </w:p>
    <w:p w:rsidR="00221E6E" w:rsidRDefault="00221E6E" w:rsidP="00221E6E">
      <w:r w:rsidRPr="009B113A">
        <w:t>and ecosystems are becoming increasing</w:t>
      </w:r>
      <w:r>
        <w:t>ly serious. It has been recogniz</w:t>
      </w:r>
      <w:r w:rsidRPr="009B113A">
        <w:t>ed that</w:t>
      </w:r>
      <w:r>
        <w:t xml:space="preserve"> </w:t>
      </w:r>
      <w:r w:rsidRPr="009B113A">
        <w:t>adapting to and mitigating anthropogenic climate change is a matter of immediate</w:t>
      </w:r>
      <w:r>
        <w:t xml:space="preserve"> action</w:t>
      </w:r>
      <w:r w:rsidRPr="009B113A">
        <w:t xml:space="preserve"> for the world. To inform adaptation and mitigation policies, it is essential</w:t>
      </w:r>
      <w:r>
        <w:t xml:space="preserve"> </w:t>
      </w:r>
      <w:r w:rsidRPr="009B113A">
        <w:t>to assess the impact of climatic changes under a wide range of scenarios for the</w:t>
      </w:r>
      <w:r>
        <w:t xml:space="preserve"> </w:t>
      </w:r>
      <w:r w:rsidRPr="009B113A">
        <w:t xml:space="preserve">stabilization of emissions of </w:t>
      </w:r>
      <w:r w:rsidR="00CB3A69">
        <w:t xml:space="preserve">anthropogenic </w:t>
      </w:r>
      <w:r w:rsidRPr="009B113A">
        <w:t>greenhouse</w:t>
      </w:r>
      <w:r w:rsidR="00CB3A69">
        <w:t xml:space="preserve"> gases (GHGs) and </w:t>
      </w:r>
      <w:r w:rsidRPr="009B113A">
        <w:t>aerosols</w:t>
      </w:r>
      <w:r>
        <w:t xml:space="preserve">.    </w:t>
      </w:r>
    </w:p>
    <w:p w:rsidR="00221E6E" w:rsidRDefault="00221E6E" w:rsidP="00221E6E">
      <w:r>
        <w:tab/>
      </w:r>
    </w:p>
    <w:p w:rsidR="00221E6E" w:rsidRPr="00CD51D2" w:rsidRDefault="00221E6E" w:rsidP="00221E6E">
      <w:pPr>
        <w:rPr>
          <w:b/>
        </w:rPr>
      </w:pPr>
      <w:r w:rsidRPr="00CD51D2">
        <w:rPr>
          <w:b/>
        </w:rPr>
        <w:t>II. Higher Education’s Role in Greenhouse Gas Reductions</w:t>
      </w:r>
    </w:p>
    <w:p w:rsidR="00221E6E" w:rsidRDefault="00221E6E" w:rsidP="00221E6E"/>
    <w:p w:rsidR="00221E6E" w:rsidRDefault="00221E6E" w:rsidP="00221E6E">
      <w:r>
        <w:tab/>
        <w:t>Global climate change is one of the most difficult environmental challenges as it spans across the world</w:t>
      </w:r>
      <w:r w:rsidR="00CB3A69">
        <w:t>.  As a stakeholder, h</w:t>
      </w:r>
      <w:r>
        <w:t xml:space="preserve">igher education is a large economic force that can alter current energy policy strategies by changing to alternative energy sources.    Currently over 17 million students are enrolled and over 1 million faculty are employed by higher education </w:t>
      </w:r>
      <w:r>
        <w:lastRenderedPageBreak/>
        <w:t>(</w:t>
      </w:r>
      <w:smartTag w:uri="urn:schemas-microsoft-com:office:smarttags" w:element="place">
        <w:smartTag w:uri="urn:schemas-microsoft-com:office:smarttags" w:element="PlaceName">
          <w:r>
            <w:t>National</w:t>
          </w:r>
        </w:smartTag>
        <w:r>
          <w:t xml:space="preserve"> </w:t>
        </w:r>
        <w:smartTag w:uri="urn:schemas-microsoft-com:office:smarttags" w:element="PlaceName">
          <w:r>
            <w:t>Educational</w:t>
          </w:r>
        </w:smartTag>
        <w:r>
          <w:t xml:space="preserve"> </w:t>
        </w:r>
        <w:smartTag w:uri="urn:schemas-microsoft-com:office:smarttags" w:element="PlaceType">
          <w:r>
            <w:t>Center</w:t>
          </w:r>
        </w:smartTag>
      </w:smartTag>
      <w:r>
        <w:t xml:space="preserve"> for Statistics, 2010).  This huge industry </w:t>
      </w:r>
      <w:r w:rsidR="001302FC">
        <w:t xml:space="preserve">is </w:t>
      </w:r>
      <w:r>
        <w:t xml:space="preserve">spending billions on fuel and energy.  If higher education can prove successful in reducing energy costs and reducing greenhouse gas emissions, many industries will follow their strategy.  Higher education </w:t>
      </w:r>
      <w:r w:rsidR="00CB3A69">
        <w:t>can be a proactive leader in</w:t>
      </w:r>
      <w:r>
        <w:t xml:space="preserve"> transforming energy strategies.     </w:t>
      </w:r>
    </w:p>
    <w:p w:rsidR="00221E6E" w:rsidRDefault="00221E6E" w:rsidP="00221E6E">
      <w:r>
        <w:tab/>
        <w:t xml:space="preserve">Being resilient to climate change through the advancement of renewable energy technologies and adaptation strategies will emerge out of higher education dedicated to an energy transition.  Academic institutions benefit from tax free status, academic freedom, and billions in endowment donations.   </w:t>
      </w:r>
    </w:p>
    <w:p w:rsidR="00221E6E" w:rsidRDefault="00221E6E" w:rsidP="00221E6E"/>
    <w:p w:rsidR="00221E6E" w:rsidRPr="00CD51D2" w:rsidRDefault="00CB3A69" w:rsidP="00221E6E">
      <w:pPr>
        <w:rPr>
          <w:b/>
        </w:rPr>
      </w:pPr>
      <w:r>
        <w:rPr>
          <w:b/>
        </w:rPr>
        <w:t>III. Climate Assessment</w:t>
      </w:r>
    </w:p>
    <w:p w:rsidR="00221E6E" w:rsidRDefault="00221E6E" w:rsidP="00221E6E"/>
    <w:p w:rsidR="00221E6E" w:rsidRDefault="00221E6E" w:rsidP="00221E6E">
      <w:r>
        <w:tab/>
        <w:t xml:space="preserve">A climate assessment is an inventory of all the greenhouse gas emissions associated with the everyday operations of a university or industry.  </w:t>
      </w:r>
      <w:r w:rsidRPr="002B64F8">
        <w:t>A climate assessment inventory involves estimatin</w:t>
      </w:r>
      <w:r>
        <w:t xml:space="preserve">g the greenhouse gases emitted </w:t>
      </w:r>
      <w:r w:rsidRPr="002B64F8">
        <w:t xml:space="preserve">by </w:t>
      </w:r>
      <w:r w:rsidR="008A43CB">
        <w:t>Richland Community College</w:t>
      </w:r>
      <w:r w:rsidRPr="002B64F8">
        <w:t xml:space="preserve"> into the atmosp</w:t>
      </w:r>
      <w:r>
        <w:t>here.  Emissions by source and sector was</w:t>
      </w:r>
      <w:r w:rsidRPr="002B64F8">
        <w:t xml:space="preserve"> calculated using existing dat</w:t>
      </w:r>
      <w:r>
        <w:t xml:space="preserve">a in the Clean Air Cool Planet </w:t>
      </w:r>
      <w:r w:rsidRPr="002B64F8">
        <w:t>Calculator for three major greenhouse gases including carbon dioxide (CO2</w:t>
      </w:r>
      <w:r>
        <w:t xml:space="preserve">), </w:t>
      </w:r>
      <w:r w:rsidRPr="002B64F8">
        <w:t>methane (CH4), and nitrous oxide (N2O)</w:t>
      </w:r>
      <w:r>
        <w:t xml:space="preserve"> </w:t>
      </w:r>
      <w:r w:rsidRPr="002B64F8">
        <w:t>from avai</w:t>
      </w:r>
      <w:r>
        <w:t xml:space="preserve">lable data from the fiscal years </w:t>
      </w:r>
      <w:r w:rsidR="008E56F6" w:rsidRPr="008E56F6">
        <w:t>2010</w:t>
      </w:r>
      <w:r w:rsidR="00F3559D" w:rsidRPr="008E56F6">
        <w:t>-2011</w:t>
      </w:r>
      <w:r w:rsidRPr="002B64F8">
        <w:t>.  Conducting our own greenhouse gas inve</w:t>
      </w:r>
      <w:r>
        <w:t xml:space="preserve">ntory will help us become more </w:t>
      </w:r>
      <w:r w:rsidRPr="002B64F8">
        <w:t>energy efficient, which will reduce the total amou</w:t>
      </w:r>
      <w:r>
        <w:t xml:space="preserve">nt of budget spent on energy.  </w:t>
      </w:r>
      <w:r w:rsidRPr="002B64F8">
        <w:t>Energy efficiency is the cheapest, cleanest, smartest and most readily available source of American energy.</w:t>
      </w:r>
      <w:r>
        <w:t xml:space="preserve">  For </w:t>
      </w:r>
      <w:r w:rsidR="008A43CB">
        <w:t>Richland Community College</w:t>
      </w:r>
      <w:r>
        <w:t>, greenhouse gas emissions are generat</w:t>
      </w:r>
      <w:r w:rsidR="00F3559D">
        <w:t xml:space="preserve">ed from </w:t>
      </w:r>
      <w:r>
        <w:t xml:space="preserve">purchased electricity, </w:t>
      </w:r>
      <w:r w:rsidR="00F3559D">
        <w:t xml:space="preserve">purchased steam/chilled water, </w:t>
      </w:r>
      <w:r>
        <w:t>natural gas, transportation (including studen</w:t>
      </w:r>
      <w:r w:rsidR="00CB3A69">
        <w:t xml:space="preserve">t/staff commuting), </w:t>
      </w:r>
      <w:r>
        <w:t>and paper use on campus.</w:t>
      </w:r>
    </w:p>
    <w:p w:rsidR="00221E6E" w:rsidRPr="007308D1" w:rsidRDefault="00221E6E" w:rsidP="00221E6E">
      <w:r>
        <w:tab/>
      </w:r>
      <w:r w:rsidRPr="007308D1">
        <w:t>B</w:t>
      </w:r>
      <w:r>
        <w:t>y committing to a climate assessment,</w:t>
      </w:r>
      <w:r w:rsidRPr="007308D1">
        <w:t xml:space="preserve"> </w:t>
      </w:r>
      <w:r w:rsidR="008A43CB">
        <w:t>Richland Community College</w:t>
      </w:r>
      <w:r w:rsidRPr="007308D1">
        <w:t xml:space="preserve"> acknowledges the tremendous consequences of global climate change.  Many other universities already have </w:t>
      </w:r>
      <w:r>
        <w:t xml:space="preserve">climate action </w:t>
      </w:r>
      <w:r w:rsidR="00CB3A69">
        <w:t>plans</w:t>
      </w:r>
      <w:r w:rsidRPr="007308D1">
        <w:t xml:space="preserve">.  A commitment to the global climate change challenges will attract students, faculty, and funding to </w:t>
      </w:r>
      <w:r w:rsidR="008A43CB">
        <w:t>Richland Community College</w:t>
      </w:r>
      <w:r>
        <w:t>.   A climate assessment</w:t>
      </w:r>
      <w:r w:rsidRPr="007308D1">
        <w:t xml:space="preserve"> will give us a better understanding of the challenges we are facing to reducing our emissions.  It will provide a framework that outlines the goals, strategies, and plans for future action.  We can set target goals that measure our progress in achieving emission reductions.  Finally, reducing our greenhouse gas emissions will also reduce energy costs through efficiency and new technology.</w:t>
      </w:r>
    </w:p>
    <w:p w:rsidR="00CB3A69" w:rsidRDefault="00221E6E" w:rsidP="00221E6E">
      <w:r>
        <w:tab/>
        <w:t>A climate assessment involves identifying wasteful energy practices and is a first step in reducing energy costs.  The initial assessment</w:t>
      </w:r>
      <w:r w:rsidRPr="007308D1">
        <w:t xml:space="preserve"> requires an active engagement of faculty and students and adaptive management of the goals.  It requires a commitment of engaging and seeking input from key stakeholders, complementing educational goals, recruiting campus participation and strategic community partnerships, as well as exploring innovative technica</w:t>
      </w:r>
      <w:r>
        <w:t xml:space="preserve">l solutions. </w:t>
      </w:r>
    </w:p>
    <w:p w:rsidR="00221E6E" w:rsidRDefault="00CB3A69" w:rsidP="00221E6E">
      <w:r>
        <w:tab/>
      </w:r>
      <w:r w:rsidR="00221E6E">
        <w:t>Electricity, natural gas, and trans</w:t>
      </w:r>
      <w:r>
        <w:t>portation emissions data was</w:t>
      </w:r>
      <w:r w:rsidR="00221E6E">
        <w:t xml:space="preserve"> collected in collaboration with </w:t>
      </w:r>
      <w:r w:rsidR="00D6034D">
        <w:t>Richland Community College</w:t>
      </w:r>
      <w:r w:rsidR="00221E6E">
        <w:t xml:space="preserve"> facilities staff.  The climate assessment focuses on measuring</w:t>
      </w:r>
      <w:r w:rsidR="00221E6E" w:rsidRPr="007308D1">
        <w:t xml:space="preserve"> overall emissions, throughout the university, and considers </w:t>
      </w:r>
      <w:r w:rsidR="00221E6E">
        <w:t xml:space="preserve">purchasing </w:t>
      </w:r>
      <w:r w:rsidR="00221E6E" w:rsidRPr="007308D1">
        <w:t>offsets as a last resort for unavoidable greenhouse g</w:t>
      </w:r>
      <w:r w:rsidR="00221E6E">
        <w:t xml:space="preserve">as emissions.  </w:t>
      </w:r>
      <w:r>
        <w:t>With a completed</w:t>
      </w:r>
      <w:r w:rsidR="00221E6E">
        <w:t xml:space="preserve"> climate assessment inventory, </w:t>
      </w:r>
      <w:r w:rsidR="008A43CB">
        <w:t>Richland Community College</w:t>
      </w:r>
      <w:r w:rsidR="00221E6E">
        <w:t xml:space="preserve"> has the option of joining the </w:t>
      </w:r>
      <w:r w:rsidR="00221E6E" w:rsidRPr="00750405">
        <w:t>American College &amp; University Presidents’ Climate Commitment</w:t>
      </w:r>
      <w:r w:rsidR="00221E6E">
        <w:t xml:space="preserve">.  By signing the commitment, </w:t>
      </w:r>
      <w:r w:rsidR="00C558B6">
        <w:t>Richland Community College</w:t>
      </w:r>
      <w:r w:rsidR="00221E6E">
        <w:t xml:space="preserve"> will be nationally recognize</w:t>
      </w:r>
      <w:r w:rsidR="00C558B6">
        <w:t xml:space="preserve">d as a leader in sustainability. </w:t>
      </w:r>
    </w:p>
    <w:p w:rsidR="001618EB" w:rsidRDefault="00221E6E" w:rsidP="00221E6E">
      <w:r>
        <w:tab/>
        <w:t xml:space="preserve">The goal of the initial greenhouse gas assessment is to calculate a baseline level of GHG emissions for </w:t>
      </w:r>
      <w:r w:rsidR="008A43CB">
        <w:t>Richland Community College</w:t>
      </w:r>
      <w:r>
        <w:t xml:space="preserve"> for the </w:t>
      </w:r>
      <w:r w:rsidR="00487E3E" w:rsidRPr="00713FEB">
        <w:t>4</w:t>
      </w:r>
      <w:r w:rsidR="000D163D" w:rsidRPr="00713FEB">
        <w:t xml:space="preserve"> buildings and 155</w:t>
      </w:r>
      <w:r w:rsidRPr="00713FEB">
        <w:t xml:space="preserve"> acres on the main campus.</w:t>
      </w:r>
      <w:r w:rsidR="00AE1DEA" w:rsidRPr="00AE1DEA">
        <w:t xml:space="preserve">  An average of 33</w:t>
      </w:r>
      <w:r w:rsidRPr="00AE1DEA">
        <w:t xml:space="preserve">% of </w:t>
      </w:r>
      <w:r w:rsidR="000D163D" w:rsidRPr="00AE1DEA">
        <w:t>RCC</w:t>
      </w:r>
      <w:r w:rsidRPr="00AE1DEA">
        <w:t xml:space="preserve">’s CO2 emissions is from buildings (electricity, heating, and </w:t>
      </w:r>
      <w:r w:rsidRPr="00AE1DEA">
        <w:lastRenderedPageBreak/>
        <w:t>cooling).  Faculty, staff, and student commut</w:t>
      </w:r>
      <w:r w:rsidR="00AE1DEA" w:rsidRPr="00AE1DEA">
        <w:t>ing account for</w:t>
      </w:r>
      <w:r w:rsidRPr="00AE1DEA">
        <w:t xml:space="preserve"> a</w:t>
      </w:r>
      <w:r w:rsidR="00AE1DEA" w:rsidRPr="00AE1DEA">
        <w:t>nnual CO2 emissions average of 48% and wastewater accounts for 0.8</w:t>
      </w:r>
      <w:r w:rsidRPr="00AE1DEA">
        <w:t>% of the annual average.  Transmission and distribution lost from pu</w:t>
      </w:r>
      <w:r w:rsidR="00AE1DEA" w:rsidRPr="00AE1DEA">
        <w:t>rchased electricity results in 3.5</w:t>
      </w:r>
      <w:r w:rsidRPr="00AE1DEA">
        <w:t xml:space="preserve">% of the annual CO2 emissions.  </w:t>
      </w:r>
    </w:p>
    <w:p w:rsidR="008A43CB" w:rsidRDefault="008A43CB" w:rsidP="00221E6E"/>
    <w:p w:rsidR="008A43CB" w:rsidRDefault="008A43CB" w:rsidP="008A43CB">
      <w:pPr>
        <w:rPr>
          <w:b/>
        </w:rPr>
      </w:pPr>
      <w:r>
        <w:rPr>
          <w:b/>
        </w:rPr>
        <w:t>Methods</w:t>
      </w:r>
    </w:p>
    <w:p w:rsidR="008A43CB" w:rsidRDefault="008A43CB" w:rsidP="008A43CB">
      <w:pPr>
        <w:rPr>
          <w:b/>
        </w:rPr>
      </w:pPr>
    </w:p>
    <w:p w:rsidR="00261331" w:rsidRDefault="008A43CB" w:rsidP="008A43CB">
      <w:r>
        <w:rPr>
          <w:b/>
        </w:rPr>
        <w:tab/>
      </w:r>
      <w:r w:rsidR="000D4094" w:rsidRPr="000D4094">
        <w:t>Richland Community College is located</w:t>
      </w:r>
      <w:r w:rsidRPr="000D4094">
        <w:t xml:space="preserve"> in Decatur, Illinois</w:t>
      </w:r>
      <w:r w:rsidR="000D4094" w:rsidRPr="000D4094">
        <w:t>, the heart of Central Illinois</w:t>
      </w:r>
      <w:r w:rsidRPr="000D4094">
        <w:t>.</w:t>
      </w:r>
      <w:r w:rsidR="000D4094">
        <w:t xml:space="preserve">  Richland serves its district with the main campus, in Decatur, and</w:t>
      </w:r>
      <w:r w:rsidR="00C558B6">
        <w:t xml:space="preserve"> three</w:t>
      </w:r>
      <w:r w:rsidR="000D4094">
        <w:t xml:space="preserve"> extension centers.  The College’s main campus resides on a site of 155 acres of land.  Following substantial growth and expansion, </w:t>
      </w:r>
      <w:r w:rsidR="00EC3F04">
        <w:t>Richland currently contains 293,</w:t>
      </w:r>
      <w:r w:rsidR="000D4094">
        <w:t>590 square feet.</w:t>
      </w:r>
      <w:r w:rsidR="00487E3E">
        <w:t xml:space="preserve">  </w:t>
      </w:r>
      <w:r w:rsidR="00487E3E" w:rsidRPr="00487E3E">
        <w:t>With a commitment to serving the community, the College added three new wings to the main</w:t>
      </w:r>
      <w:r w:rsidR="00487E3E">
        <w:t xml:space="preserve"> </w:t>
      </w:r>
      <w:r w:rsidR="00487E3E" w:rsidRPr="00487E3E">
        <w:t>campus: the Industrial Technology Center in 2002, the Schrodt Health Education Center in 2003,</w:t>
      </w:r>
      <w:r w:rsidR="00487E3E">
        <w:t xml:space="preserve"> </w:t>
      </w:r>
      <w:r w:rsidR="00487E3E" w:rsidRPr="00487E3E">
        <w:t>and the Dwayne O. Andreas Agribusiness Education Center in 2007. In 2008, the College</w:t>
      </w:r>
      <w:r w:rsidR="00487E3E">
        <w:t xml:space="preserve"> </w:t>
      </w:r>
      <w:r w:rsidR="00487E3E" w:rsidRPr="00487E3E">
        <w:t>completed construction on the Adele P. Glenn Academy for Early Childhood Education (opened</w:t>
      </w:r>
      <w:r w:rsidR="00487E3E">
        <w:t xml:space="preserve"> </w:t>
      </w:r>
      <w:r w:rsidR="00487E3E" w:rsidRPr="00487E3E">
        <w:t>in Spring 2009) and the new Fitness Center. The Industrial Technology Center was renamed the</w:t>
      </w:r>
      <w:r w:rsidR="00487E3E">
        <w:t xml:space="preserve"> </w:t>
      </w:r>
      <w:r w:rsidR="00487E3E" w:rsidRPr="00487E3E">
        <w:t>Scherer Industrial Technology Center in April 2009. The Center for Sustainability and</w:t>
      </w:r>
      <w:r w:rsidR="00487E3E">
        <w:t xml:space="preserve"> </w:t>
      </w:r>
      <w:r w:rsidR="00487E3E" w:rsidRPr="00487E3E">
        <w:t>Innovation opened in July 2009, with the University of Illinois Extension Office located on the</w:t>
      </w:r>
      <w:r w:rsidR="00487E3E">
        <w:t xml:space="preserve"> </w:t>
      </w:r>
      <w:r w:rsidR="00487E3E" w:rsidRPr="00487E3E">
        <w:t>first floor. The Innovations lab on the second floor opened in Spring 2010. The Center for</w:t>
      </w:r>
      <w:r w:rsidR="00487E3E">
        <w:t xml:space="preserve"> </w:t>
      </w:r>
      <w:r w:rsidR="00487E3E" w:rsidRPr="00487E3E">
        <w:t>Sustainability and Innovation received the designation of LEED Platinum in December 2010</w:t>
      </w:r>
      <w:r w:rsidR="00EC3F04">
        <w:t>.</w:t>
      </w:r>
      <w:r>
        <w:t xml:space="preserve">  </w:t>
      </w:r>
    </w:p>
    <w:p w:rsidR="00261331" w:rsidRDefault="00261331" w:rsidP="008A43CB"/>
    <w:p w:rsidR="008A43CB" w:rsidRPr="00D40D59" w:rsidRDefault="008A43CB" w:rsidP="008A43CB">
      <w:r w:rsidRPr="009342C2">
        <w:rPr>
          <w:b/>
        </w:rPr>
        <w:t>Institutional Data</w:t>
      </w:r>
    </w:p>
    <w:p w:rsidR="008A43CB" w:rsidRPr="009342C2" w:rsidRDefault="008A43CB" w:rsidP="008A43CB">
      <w:pPr>
        <w:rPr>
          <w:b/>
        </w:rPr>
      </w:pPr>
    </w:p>
    <w:p w:rsidR="008A43CB" w:rsidRDefault="00FC0CB2" w:rsidP="008A43CB">
      <w:r>
        <w:tab/>
        <w:t>This assessment was performed in</w:t>
      </w:r>
      <w:r w:rsidR="008A43CB">
        <w:t xml:space="preserve"> coll</w:t>
      </w:r>
      <w:r>
        <w:t>aboration</w:t>
      </w:r>
      <w:r w:rsidR="00EC3F04">
        <w:t xml:space="preserve"> with numerous faculty and staff</w:t>
      </w:r>
      <w:r w:rsidR="008A43CB">
        <w:t xml:space="preserve"> on campus to collect all the information required for the climate assessment.  The </w:t>
      </w:r>
      <w:r w:rsidR="00ED2F60">
        <w:t>Institutional Databook</w:t>
      </w:r>
      <w:r w:rsidR="008A43CB">
        <w:t xml:space="preserve"> provided enrollment and number of faculty and staff from </w:t>
      </w:r>
      <w:r w:rsidR="00E80536" w:rsidRPr="00D40D59">
        <w:t>2008</w:t>
      </w:r>
      <w:r w:rsidR="00D40D59" w:rsidRPr="00D40D59">
        <w:t>-2011</w:t>
      </w:r>
      <w:r w:rsidR="00ED2F60">
        <w:t xml:space="preserve">.  </w:t>
      </w:r>
      <w:r w:rsidR="008A43CB">
        <w:t>Operations</w:t>
      </w:r>
      <w:r w:rsidR="00ED2F60">
        <w:t xml:space="preserve"> and Technical Services</w:t>
      </w:r>
      <w:r w:rsidR="008A43CB">
        <w:t xml:space="preserve"> </w:t>
      </w:r>
      <w:r w:rsidR="00ED2F60">
        <w:t xml:space="preserve">David Holtfreter </w:t>
      </w:r>
      <w:r w:rsidR="008A43CB">
        <w:t>provided total</w:t>
      </w:r>
      <w:r w:rsidR="00D40D59">
        <w:t xml:space="preserve"> building square footage and energy, water, and Richland Community College vehicles fuel usage</w:t>
      </w:r>
      <w:r w:rsidR="008A43CB">
        <w:t xml:space="preserve">.  </w:t>
      </w:r>
      <w:r w:rsidR="008E56F6">
        <w:t>Vice President of Operations</w:t>
      </w:r>
      <w:r w:rsidR="00ED2F60">
        <w:t xml:space="preserve"> Greg Florian provided </w:t>
      </w:r>
      <w:r>
        <w:t xml:space="preserve">the </w:t>
      </w:r>
      <w:r w:rsidR="00ED2F60">
        <w:t>average commuter travel distances.  Paul Mcchancey of Decatur Public transit provided a bus survey to determine Richland Community College riders</w:t>
      </w:r>
      <w:r w:rsidR="0078740F">
        <w:t xml:space="preserve"> from 2/13/2012-2/24/2012.  Marilyn Settles-Clark </w:t>
      </w:r>
      <w:r>
        <w:t>in P</w:t>
      </w:r>
      <w:r w:rsidR="00E80536">
        <w:t xml:space="preserve">urchasing and Midland Paper Company </w:t>
      </w:r>
      <w:r w:rsidR="0078740F">
        <w:t>provided the amount of paper purchased by Richland Community College</w:t>
      </w:r>
      <w:r w:rsidR="008A43CB">
        <w:t xml:space="preserve">.  </w:t>
      </w:r>
    </w:p>
    <w:p w:rsidR="008A43CB" w:rsidRDefault="008A43CB" w:rsidP="008A43CB">
      <w:r>
        <w:tab/>
      </w:r>
      <w:r w:rsidR="00DB242B">
        <w:t xml:space="preserve">Professor of Horticulture David McLaughlin provided </w:t>
      </w:r>
      <w:r w:rsidR="00FC0CB2">
        <w:t>information regarding</w:t>
      </w:r>
      <w:r w:rsidR="00DB242B">
        <w:t xml:space="preserve"> </w:t>
      </w:r>
      <w:r w:rsidR="00FC0CB2">
        <w:t>animal husbandry</w:t>
      </w:r>
      <w:r w:rsidR="00DB242B">
        <w:t xml:space="preserve"> </w:t>
      </w:r>
      <w:r w:rsidR="00FC0CB2">
        <w:t xml:space="preserve">and </w:t>
      </w:r>
      <w:r w:rsidR="00DB242B">
        <w:t>composting</w:t>
      </w:r>
      <w:r w:rsidR="00D40D59">
        <w:t xml:space="preserve"> on campus</w:t>
      </w:r>
      <w:r>
        <w:t xml:space="preserve">.  The Budget Office provided detailed operating, research, and energy budgets for the fiscal years </w:t>
      </w:r>
      <w:r w:rsidR="008E56F6" w:rsidRPr="008E56F6">
        <w:t>2010</w:t>
      </w:r>
      <w:r w:rsidR="007F502A" w:rsidRPr="008E56F6">
        <w:t>-2011</w:t>
      </w:r>
      <w:r>
        <w:t xml:space="preserve">.  </w:t>
      </w:r>
      <w:r w:rsidR="00FC0CB2">
        <w:t xml:space="preserve">In future years the </w:t>
      </w:r>
      <w:r w:rsidR="00D40D59">
        <w:t>Richland Community College Climate Assessment will revise strategies for data acquisition and management to achieve a more complete assessment</w:t>
      </w:r>
      <w:r w:rsidR="00FC0CB2">
        <w:t xml:space="preserve"> to include faculty and staff travel</w:t>
      </w:r>
      <w:r w:rsidR="00D40D59">
        <w:t xml:space="preserve">.  </w:t>
      </w:r>
    </w:p>
    <w:p w:rsidR="008A43CB" w:rsidRDefault="008A43CB" w:rsidP="008A43CB"/>
    <w:p w:rsidR="008A43CB" w:rsidRDefault="008A43CB" w:rsidP="008A43CB">
      <w:pPr>
        <w:rPr>
          <w:b/>
        </w:rPr>
      </w:pPr>
      <w:r w:rsidRPr="00B55991">
        <w:rPr>
          <w:b/>
        </w:rPr>
        <w:t>Boundaries and Scope</w:t>
      </w:r>
    </w:p>
    <w:p w:rsidR="00261331" w:rsidRPr="00B55991" w:rsidRDefault="00261331" w:rsidP="008A43CB">
      <w:pPr>
        <w:rPr>
          <w:b/>
        </w:rPr>
      </w:pPr>
    </w:p>
    <w:p w:rsidR="008A43CB" w:rsidRDefault="008A43CB" w:rsidP="008A43CB">
      <w:r>
        <w:tab/>
        <w:t>A baseline year of measuring emissions must be established to determine an</w:t>
      </w:r>
      <w:r w:rsidR="00593C99">
        <w:t xml:space="preserve">nual differences in emissions.  </w:t>
      </w:r>
      <w:r>
        <w:t xml:space="preserve">Based on available reliable energy data at Richland Community College </w:t>
      </w:r>
      <w:r w:rsidR="00D40D59" w:rsidRPr="008E56F6">
        <w:t>2010</w:t>
      </w:r>
      <w:r>
        <w:t xml:space="preserve"> is the baseline year for the </w:t>
      </w:r>
      <w:r w:rsidR="0023192D">
        <w:t>Richland Community College</w:t>
      </w:r>
      <w:r>
        <w:t xml:space="preserve"> Climate Assessment.  Using </w:t>
      </w:r>
      <w:r w:rsidR="00D40D59" w:rsidRPr="008E56F6">
        <w:t>2010</w:t>
      </w:r>
      <w:r w:rsidR="002D44A5">
        <w:t xml:space="preserve"> as a baseline year, Richland</w:t>
      </w:r>
      <w:r w:rsidR="00D40D59">
        <w:t xml:space="preserve"> reduced</w:t>
      </w:r>
      <w:r>
        <w:t xml:space="preserve"> its GHG emission</w:t>
      </w:r>
      <w:r w:rsidR="00D40D59">
        <w:t xml:space="preserve">s by </w:t>
      </w:r>
      <w:r w:rsidR="008E56F6" w:rsidRPr="008E56F6">
        <w:t>1.2</w:t>
      </w:r>
      <w:r w:rsidR="00D40D59" w:rsidRPr="008E56F6">
        <w:t>% in 2011</w:t>
      </w:r>
      <w:r>
        <w:t xml:space="preserve">.    </w:t>
      </w:r>
    </w:p>
    <w:p w:rsidR="008A43CB" w:rsidRDefault="008A43CB" w:rsidP="008A43CB">
      <w:r>
        <w:tab/>
        <w:t>There are three main types or scope</w:t>
      </w:r>
      <w:r w:rsidR="00D85E76">
        <w:t>s of emission sources in the initial Richland</w:t>
      </w:r>
      <w:r>
        <w:t xml:space="preserve"> Climate Assessment</w:t>
      </w:r>
      <w:r w:rsidR="00D85E76">
        <w:t xml:space="preserve"> (RCA)</w:t>
      </w:r>
      <w:r>
        <w:t xml:space="preserve">.  These scopes define a set of accounting standards to classify the emissions by source (World Resource Institute, 2001).  Standards are important in verifying accuracy and </w:t>
      </w:r>
      <w:r>
        <w:lastRenderedPageBreak/>
        <w:t xml:space="preserve">comparison with other institutions.   Scope 1 emissions involve all on campus emissions that are a direct result of the universities operations.  Scope 2 includes all emission sources indirectly resulting from the universities consumption of purchased utilities and occurring off-site.  Scope 3 emissions are all remaining emissions that are indirect and not under university control.  </w:t>
      </w:r>
    </w:p>
    <w:p w:rsidR="008A43CB" w:rsidRDefault="008A43CB" w:rsidP="008A43CB"/>
    <w:p w:rsidR="008A43CB" w:rsidRDefault="008A43CB" w:rsidP="008A43CB">
      <w:r w:rsidRPr="00B55991">
        <w:rPr>
          <w:b/>
        </w:rPr>
        <w:t>Scope 1</w:t>
      </w:r>
      <w:r>
        <w:t xml:space="preserve"> includes greenhouse gas sources directly controlled by Richland Community College.  </w:t>
      </w:r>
      <w:r w:rsidR="00D85E76">
        <w:t>These emissions</w:t>
      </w:r>
      <w:r>
        <w:t xml:space="preserve"> </w:t>
      </w:r>
      <w:r w:rsidR="00D85E76">
        <w:t xml:space="preserve">include mobile combustion from </w:t>
      </w:r>
      <w:r>
        <w:t>university f</w:t>
      </w:r>
      <w:r w:rsidR="00D85E76">
        <w:t>leet service vehicles</w:t>
      </w:r>
      <w:r>
        <w:t xml:space="preserve">.  </w:t>
      </w:r>
    </w:p>
    <w:p w:rsidR="008A43CB" w:rsidRDefault="008A43CB" w:rsidP="008A43CB"/>
    <w:p w:rsidR="008A43CB" w:rsidRDefault="008A43CB" w:rsidP="008A43CB">
      <w:r w:rsidRPr="00B55991">
        <w:rPr>
          <w:b/>
        </w:rPr>
        <w:t>Scope 2</w:t>
      </w:r>
      <w:r>
        <w:t xml:space="preserve">: Indirect includes purchasing of electricity, heat, or steam from utility providers.  Richland Community College currently purchases electricity from </w:t>
      </w:r>
      <w:r w:rsidRPr="008E56F6">
        <w:t>AmerenC</w:t>
      </w:r>
      <w:r w:rsidR="00D85E76" w:rsidRPr="008E56F6">
        <w:t>IPS</w:t>
      </w:r>
      <w:r w:rsidR="008E56F6">
        <w:t xml:space="preserve"> and previously purchased steam from Archer Daniels Midland (ADM).</w:t>
      </w:r>
    </w:p>
    <w:p w:rsidR="008A43CB" w:rsidRDefault="008A43CB" w:rsidP="008A43CB"/>
    <w:p w:rsidR="008A43CB" w:rsidRDefault="008A43CB" w:rsidP="008A43CB">
      <w:r w:rsidRPr="00B55991">
        <w:rPr>
          <w:b/>
        </w:rPr>
        <w:t>Scope 3</w:t>
      </w:r>
      <w:r>
        <w:t>:   Includes indirect sources of greenhouse gas emissions as a result of Richland Community College activities su</w:t>
      </w:r>
      <w:r w:rsidR="00760F33">
        <w:t xml:space="preserve">ch as commuting, paper use, and </w:t>
      </w:r>
      <w:r w:rsidRPr="00362FE1">
        <w:t>waste</w:t>
      </w:r>
      <w:r w:rsidR="00760F33">
        <w:t>water</w:t>
      </w:r>
      <w:r>
        <w:t xml:space="preserve"> generated by the university.  </w:t>
      </w:r>
    </w:p>
    <w:p w:rsidR="008A43CB" w:rsidRDefault="008A43CB" w:rsidP="008A43CB">
      <w:r>
        <w:tab/>
        <w:t xml:space="preserve">The boundary of the </w:t>
      </w:r>
      <w:r w:rsidR="004032EA">
        <w:t>Richland Community College</w:t>
      </w:r>
      <w:r>
        <w:t xml:space="preserve"> Climate Assessment only included the main campus in </w:t>
      </w:r>
      <w:r w:rsidR="004032EA">
        <w:t>Decatur</w:t>
      </w:r>
      <w:r>
        <w:t xml:space="preserve"> due to the energy data available from Plant Services and Operations. </w:t>
      </w:r>
      <w:r w:rsidR="004032EA">
        <w:t>Archer Daniels Midland</w:t>
      </w:r>
      <w:r w:rsidRPr="00F90FFA">
        <w:t xml:space="preserve"> produces ste</w:t>
      </w:r>
      <w:r w:rsidR="00D85E76">
        <w:t>am, which previously was</w:t>
      </w:r>
      <w:r w:rsidRPr="00F90FFA">
        <w:t xml:space="preserve"> used to heat campus buildings, produce chilled water for cooling, and to generate electric</w:t>
      </w:r>
      <w:r w:rsidR="00D85E76">
        <w:t>ity. Steam and chilled water were</w:t>
      </w:r>
      <w:r w:rsidRPr="00F90FFA">
        <w:t xml:space="preserve"> distr</w:t>
      </w:r>
      <w:r w:rsidR="00D85E76">
        <w:t>ibuted through</w:t>
      </w:r>
      <w:r w:rsidRPr="00F90FFA">
        <w:t xml:space="preserve"> underground tunnels to</w:t>
      </w:r>
      <w:r w:rsidR="004032EA">
        <w:t xml:space="preserve"> the main campus</w:t>
      </w:r>
      <w:r>
        <w:t>.</w:t>
      </w:r>
    </w:p>
    <w:p w:rsidR="008A43CB" w:rsidRDefault="008A43CB" w:rsidP="008A43CB"/>
    <w:p w:rsidR="008A43CB" w:rsidRDefault="008A43CB" w:rsidP="008A43CB"/>
    <w:p w:rsidR="004032EA" w:rsidRDefault="004032EA" w:rsidP="008A43CB"/>
    <w:p w:rsidR="004032EA" w:rsidRDefault="004032EA" w:rsidP="008A43CB">
      <w:r>
        <w:rPr>
          <w:noProof/>
        </w:rPr>
        <w:lastRenderedPageBreak/>
        <w:drawing>
          <wp:inline distT="0" distB="0" distL="0" distR="0">
            <wp:extent cx="5533334" cy="4761905"/>
            <wp:effectExtent l="19050" t="0" r="0" b="0"/>
            <wp:docPr id="1" name="Picture 0" descr="Richland M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land Map.bmp"/>
                    <pic:cNvPicPr/>
                  </pic:nvPicPr>
                  <pic:blipFill>
                    <a:blip r:embed="rId9" cstate="print"/>
                    <a:stretch>
                      <a:fillRect/>
                    </a:stretch>
                  </pic:blipFill>
                  <pic:spPr>
                    <a:xfrm>
                      <a:off x="0" y="0"/>
                      <a:ext cx="5533334" cy="4761905"/>
                    </a:xfrm>
                    <a:prstGeom prst="rect">
                      <a:avLst/>
                    </a:prstGeom>
                  </pic:spPr>
                </pic:pic>
              </a:graphicData>
            </a:graphic>
          </wp:inline>
        </w:drawing>
      </w:r>
    </w:p>
    <w:p w:rsidR="007F502A" w:rsidRDefault="007F502A" w:rsidP="008A43CB">
      <w:r w:rsidRPr="007F502A">
        <w:rPr>
          <w:b/>
        </w:rPr>
        <w:t>Figure 2</w:t>
      </w:r>
      <w:r>
        <w:t xml:space="preserve"> Map of Decatur, IL and location of Richland Community College</w:t>
      </w:r>
      <w:r w:rsidR="00593C99">
        <w:t xml:space="preserve"> and Extensions</w:t>
      </w:r>
      <w:r>
        <w:t xml:space="preserve"> </w:t>
      </w:r>
    </w:p>
    <w:p w:rsidR="008A43CB" w:rsidRDefault="008A43CB" w:rsidP="008A43CB"/>
    <w:p w:rsidR="008A43CB" w:rsidRDefault="008A43CB" w:rsidP="008A43CB">
      <w:r>
        <w:t>Scope 1 and 2 calculations: Emissions by source and sector was</w:t>
      </w:r>
      <w:r w:rsidRPr="002B64F8">
        <w:t xml:space="preserve"> calculated using existing dat</w:t>
      </w:r>
      <w:r>
        <w:t xml:space="preserve">a in the Clean Air Cool Planet </w:t>
      </w:r>
      <w:r w:rsidRPr="002B64F8">
        <w:t>Calculator for three major greenhouse gases including carbon dioxide (CO2</w:t>
      </w:r>
      <w:r>
        <w:t xml:space="preserve">), </w:t>
      </w:r>
      <w:r w:rsidRPr="002B64F8">
        <w:t>methane (CH4), and nitrous oxide (N2O)</w:t>
      </w:r>
      <w:r>
        <w:t xml:space="preserve"> </w:t>
      </w:r>
      <w:r w:rsidRPr="002B64F8">
        <w:t>from avai</w:t>
      </w:r>
      <w:r>
        <w:t xml:space="preserve">lable data from the fiscal years </w:t>
      </w:r>
      <w:r w:rsidR="008E56F6" w:rsidRPr="008E56F6">
        <w:t>2010</w:t>
      </w:r>
      <w:r w:rsidR="00D85E76" w:rsidRPr="008E56F6">
        <w:t>-2011</w:t>
      </w:r>
      <w:r w:rsidRPr="008E56F6">
        <w:t>.</w:t>
      </w:r>
      <w:r>
        <w:t xml:space="preserve">  Each atmospheric gas captures different amounts of reflected heat and has different atmospheric lifetimes.  All of them contribute to the global warming effect, which is known as global warming potential.  Carbon dioxide, the least</w:t>
      </w:r>
      <w:r w:rsidRPr="00B23EA4">
        <w:t xml:space="preserve"> efficient of these gases</w:t>
      </w:r>
      <w:r>
        <w:t xml:space="preserve"> in capturing radiation, serves as </w:t>
      </w:r>
      <w:r w:rsidRPr="00B23EA4">
        <w:t>the reference gas with a global warming potential of 1</w:t>
      </w:r>
      <w:r>
        <w:t xml:space="preserve"> (</w:t>
      </w:r>
      <w:r w:rsidRPr="00B23EA4">
        <w:t>WBCSD/WRI, 2001</w:t>
      </w:r>
      <w:r>
        <w:t>)</w:t>
      </w:r>
      <w:r w:rsidRPr="00B23EA4">
        <w:t>.</w:t>
      </w:r>
    </w:p>
    <w:p w:rsidR="008A43CB" w:rsidRDefault="008A43CB" w:rsidP="008A43CB"/>
    <w:p w:rsidR="008A43CB" w:rsidRDefault="008A43CB" w:rsidP="008A43CB">
      <w:r w:rsidRPr="0038456E">
        <w:t>The Campus Carbon Calculator calculates emissions using</w:t>
      </w:r>
      <w:r>
        <w:t xml:space="preserve"> this formula.  </w:t>
      </w:r>
    </w:p>
    <w:p w:rsidR="008A43CB" w:rsidRDefault="008A43CB" w:rsidP="008A43CB"/>
    <w:p w:rsidR="008A43CB" w:rsidRPr="0038456E" w:rsidRDefault="008A43CB" w:rsidP="008A43CB">
      <w:r>
        <w:t>A x Fg=Eg</w:t>
      </w:r>
    </w:p>
    <w:p w:rsidR="008A43CB" w:rsidRDefault="008A43CB" w:rsidP="008A43CB"/>
    <w:p w:rsidR="008A43CB" w:rsidRDefault="008A43CB" w:rsidP="008A43CB">
      <w:r w:rsidRPr="0038456E">
        <w:t>Where A is the quantification of an activity in units that</w:t>
      </w:r>
      <w:r>
        <w:t xml:space="preserve"> </w:t>
      </w:r>
      <w:r w:rsidRPr="0038456E">
        <w:t xml:space="preserve">can be combined with emission factor of GHG </w:t>
      </w:r>
      <w:r w:rsidRPr="0038456E">
        <w:rPr>
          <w:i/>
          <w:iCs/>
        </w:rPr>
        <w:t xml:space="preserve">g </w:t>
      </w:r>
      <w:r>
        <w:t>(</w:t>
      </w:r>
      <w:r w:rsidRPr="0038456E">
        <w:t>F</w:t>
      </w:r>
      <w:r w:rsidRPr="0038456E">
        <w:rPr>
          <w:i/>
          <w:iCs/>
        </w:rPr>
        <w:t>g</w:t>
      </w:r>
      <w:r>
        <w:t>)</w:t>
      </w:r>
      <w:r w:rsidRPr="0038456E">
        <w:t xml:space="preserve"> to</w:t>
      </w:r>
      <w:r>
        <w:t xml:space="preserve"> </w:t>
      </w:r>
      <w:r w:rsidRPr="0038456E">
        <w:t>obtain the resulting emissions for that gas ~E</w:t>
      </w:r>
      <w:r w:rsidRPr="0038456E">
        <w:rPr>
          <w:i/>
          <w:iCs/>
        </w:rPr>
        <w:t>g</w:t>
      </w:r>
      <w:r w:rsidRPr="0038456E">
        <w:t>!. Examples</w:t>
      </w:r>
      <w:r>
        <w:t xml:space="preserve"> </w:t>
      </w:r>
      <w:r w:rsidRPr="0038456E">
        <w:t>of activity units include MMBtu of natural gas, gallons of</w:t>
      </w:r>
      <w:r>
        <w:t xml:space="preserve"> </w:t>
      </w:r>
      <w:r w:rsidRPr="0038456E">
        <w:t>heating oil, kilowatt-hours of electricity, and miles traveled</w:t>
      </w:r>
      <w:r>
        <w:t xml:space="preserve"> (Banai, 2010)</w:t>
      </w:r>
      <w:r w:rsidRPr="0038456E">
        <w:t>.</w:t>
      </w:r>
      <w:r>
        <w:t xml:space="preserve"> </w:t>
      </w:r>
      <w:r w:rsidRPr="0038456E">
        <w:t>Total GHG emissions can be expressed as the sum of</w:t>
      </w:r>
      <w:r>
        <w:t xml:space="preserve"> </w:t>
      </w:r>
      <w:r w:rsidRPr="0038456E">
        <w:t>the emissions fo</w:t>
      </w:r>
      <w:r>
        <w:t xml:space="preserve">r </w:t>
      </w:r>
      <w:r>
        <w:lastRenderedPageBreak/>
        <w:t>each gas multiplied by its global warming potential</w:t>
      </w:r>
      <w:r w:rsidRPr="0038456E">
        <w:t>. GHG</w:t>
      </w:r>
      <w:r>
        <w:t xml:space="preserve"> </w:t>
      </w:r>
      <w:r w:rsidRPr="0038456E">
        <w:t>emissions are reported here in metric tons of carbon dioxide</w:t>
      </w:r>
      <w:r>
        <w:t xml:space="preserve"> equivalents.  </w:t>
      </w:r>
    </w:p>
    <w:p w:rsidR="008A43CB" w:rsidRDefault="008A43CB" w:rsidP="008A43CB"/>
    <w:p w:rsidR="008A43CB" w:rsidRPr="0038456E" w:rsidRDefault="008A43CB" w:rsidP="008A43CB">
      <w:r>
        <w:t>GHG=Σg</w:t>
      </w:r>
      <w:r w:rsidRPr="0038456E">
        <w:t xml:space="preserve"> </w:t>
      </w:r>
      <w:r>
        <w:t>Eg x GWPg</w:t>
      </w:r>
    </w:p>
    <w:p w:rsidR="008A43CB" w:rsidRDefault="008A43CB" w:rsidP="008A43CB"/>
    <w:p w:rsidR="008A43CB" w:rsidRDefault="008A43CB" w:rsidP="008A43CB">
      <w:r w:rsidRPr="0038456E">
        <w:t>The Campus Carbon Calculator estimates E</w:t>
      </w:r>
      <w:r w:rsidRPr="0038456E">
        <w:rPr>
          <w:i/>
          <w:iCs/>
        </w:rPr>
        <w:t xml:space="preserve">g </w:t>
      </w:r>
      <w:r w:rsidRPr="0038456E">
        <w:t>from the</w:t>
      </w:r>
      <w:r>
        <w:t xml:space="preserve"> </w:t>
      </w:r>
      <w:r w:rsidRPr="0038456E">
        <w:t>quantity of fuel burned using national and regional average</w:t>
      </w:r>
      <w:r>
        <w:t xml:space="preserve"> </w:t>
      </w:r>
      <w:r w:rsidRPr="0038456E">
        <w:t>emissions factors, such as those provided by the US</w:t>
      </w:r>
      <w:r>
        <w:t xml:space="preserve"> </w:t>
      </w:r>
      <w:r w:rsidRPr="0038456E">
        <w:t>Department of Energy’s Energy Information Administration</w:t>
      </w:r>
      <w:r>
        <w:t xml:space="preserve"> (2009).  </w:t>
      </w:r>
    </w:p>
    <w:p w:rsidR="008A43CB" w:rsidRDefault="008A43CB" w:rsidP="008A43CB"/>
    <w:p w:rsidR="008A43CB" w:rsidRDefault="008A43CB" w:rsidP="008A43CB">
      <w:r>
        <w:t xml:space="preserve">The Campus Carbon Calculator included Richland Community College in </w:t>
      </w:r>
      <w:r w:rsidR="005C4C90">
        <w:t>the electricity</w:t>
      </w:r>
      <w:r>
        <w:t xml:space="preserve"> grid  SERC Midwest electricity grid subregion.  The subregion is provided in the Campus Carbon Calculator determines the proper electricity mixture of power sources (e.g. nuclear, coal, natural gas, wind) instead of just using a regional average (Illinois Commerce Commission, 2009).  </w:t>
      </w:r>
    </w:p>
    <w:p w:rsidR="008A43CB" w:rsidRDefault="008A43CB" w:rsidP="008A43CB"/>
    <w:p w:rsidR="008A43CB" w:rsidRDefault="00D85E76" w:rsidP="008A43CB">
      <w:r>
        <w:t>Scope 3 emission calculations for the Richland Community College Climate Assessment include</w:t>
      </w:r>
      <w:r w:rsidR="008A43CB">
        <w:t xml:space="preserve"> commuting for faculty, staff, and students.  </w:t>
      </w:r>
      <w:r w:rsidR="00593C99">
        <w:t xml:space="preserve">It was estimated that </w:t>
      </w:r>
      <w:r w:rsidR="00760F33">
        <w:t>87% of students use drive alone in personnel vehicles, 10% carpool an</w:t>
      </w:r>
      <w:r w:rsidR="000748E7">
        <w:t xml:space="preserve"> average of 19 miles roundtrip per 3 trips per week to campus.  From a bus survey done by Decatur Public Transit, it was determined an average of 3% of the students/faculty/staff travel 25 miles roundtrip per 5 trips per week to campus.  </w:t>
      </w:r>
    </w:p>
    <w:p w:rsidR="008A43CB" w:rsidRDefault="008A43CB" w:rsidP="008A43CB"/>
    <w:p w:rsidR="008A43CB" w:rsidRDefault="00D6034D" w:rsidP="008A43CB">
      <w:r>
        <w:t>Richland Community College</w:t>
      </w:r>
      <w:r w:rsidR="008A43CB">
        <w:t xml:space="preserve"> </w:t>
      </w:r>
      <w:r w:rsidR="000748E7">
        <w:t xml:space="preserve">currently does not track its municipal solid waste.  </w:t>
      </w:r>
      <w:r w:rsidR="00593C99">
        <w:t>In the future we will</w:t>
      </w:r>
      <w:r w:rsidR="000748E7">
        <w:t xml:space="preserve"> determine how to better track solid waste sent annually to the landfill in the future</w:t>
      </w:r>
      <w:r w:rsidR="00593C99">
        <w:t xml:space="preserve"> and monitor our single stream recycling capacity</w:t>
      </w:r>
      <w:r w:rsidR="000748E7">
        <w:t xml:space="preserve">.  </w:t>
      </w:r>
      <w:r w:rsidR="008A43CB">
        <w:t xml:space="preserve"> </w:t>
      </w:r>
    </w:p>
    <w:p w:rsidR="008A43CB" w:rsidRDefault="008A43CB" w:rsidP="008A43CB"/>
    <w:p w:rsidR="008A43CB" w:rsidRDefault="008A43CB" w:rsidP="008A43CB">
      <w:r w:rsidRPr="00F503DF">
        <w:t>The Campus Carbon Calculator generated emission factors. These factors were based on government documents</w:t>
      </w:r>
      <w:r>
        <w:t xml:space="preserve"> </w:t>
      </w:r>
      <w:r w:rsidRPr="00F503DF">
        <w:t>and software from the US Department of Transportation,</w:t>
      </w:r>
      <w:r>
        <w:t xml:space="preserve"> </w:t>
      </w:r>
      <w:r w:rsidRPr="00F503DF">
        <w:t>the U.S. Environmental Protection Agency, and</w:t>
      </w:r>
      <w:r>
        <w:t xml:space="preserve"> </w:t>
      </w:r>
      <w:r w:rsidRPr="00F503DF">
        <w:t xml:space="preserve">the US Department of Energy </w:t>
      </w:r>
      <w:r>
        <w:t>(</w:t>
      </w:r>
      <w:r w:rsidRPr="00F503DF">
        <w:t>Hough et al., 2008</w:t>
      </w:r>
      <w:r>
        <w:t xml:space="preserve">). Bus and automobile transportation factors were the only modes of transportation included in the </w:t>
      </w:r>
      <w:r w:rsidR="00D6034D">
        <w:t>Richland Community College</w:t>
      </w:r>
      <w:r>
        <w:t xml:space="preserve"> Climate Assessment.  The vehicle emission factors in the Campus Carbon Calculator were derived using </w:t>
      </w:r>
      <w:r w:rsidR="0028086F">
        <w:t>normalized</w:t>
      </w:r>
      <w:r>
        <w:t xml:space="preserve"> fuel efficiency for bus transit was 39.67 miles per gallon per passenger and automobile fuel efficiency used an average fuel economy of 22.1 miles per gallon.    </w:t>
      </w:r>
    </w:p>
    <w:p w:rsidR="008A43CB" w:rsidRDefault="008A43CB" w:rsidP="008A43CB"/>
    <w:p w:rsidR="008A43CB" w:rsidRPr="001D708D" w:rsidRDefault="00D6034D" w:rsidP="008A43CB">
      <w:r>
        <w:rPr>
          <w:b/>
        </w:rPr>
        <w:t>Directly Financed</w:t>
      </w:r>
      <w:r w:rsidR="008A43CB">
        <w:rPr>
          <w:b/>
        </w:rPr>
        <w:t xml:space="preserve"> Travel- </w:t>
      </w:r>
      <w:r w:rsidR="008A43CB">
        <w:t xml:space="preserve">A list of the faculty/staff travel destinations </w:t>
      </w:r>
      <w:r>
        <w:t xml:space="preserve">is not included in the initial Richland Community College Climate Assessment, due to </w:t>
      </w:r>
      <w:r w:rsidR="00AB0EE6">
        <w:t>a lack of information tracking travel destinations by different departments</w:t>
      </w:r>
      <w:r w:rsidR="008A43CB">
        <w:t xml:space="preserve">.   </w:t>
      </w:r>
      <w:r w:rsidR="00AB0EE6">
        <w:t>Beginning in 2012, Richl</w:t>
      </w:r>
      <w:r w:rsidR="000748E7">
        <w:t>and Community College may begin</w:t>
      </w:r>
      <w:r w:rsidR="00AB0EE6">
        <w:t xml:space="preserve"> tracking travel destinations and mileage through the budget office.  </w:t>
      </w:r>
    </w:p>
    <w:p w:rsidR="008A43CB" w:rsidRDefault="008A43CB" w:rsidP="008A43CB">
      <w:pPr>
        <w:rPr>
          <w:b/>
        </w:rPr>
      </w:pPr>
    </w:p>
    <w:p w:rsidR="008A43CB" w:rsidRPr="000258CF" w:rsidRDefault="008A43CB" w:rsidP="008A43CB">
      <w:r>
        <w:rPr>
          <w:b/>
        </w:rPr>
        <w:t xml:space="preserve">Paper </w:t>
      </w:r>
      <w:proofErr w:type="gramStart"/>
      <w:r>
        <w:rPr>
          <w:b/>
        </w:rPr>
        <w:t>Results</w:t>
      </w:r>
      <w:r w:rsidR="000748E7">
        <w:t xml:space="preserve">  </w:t>
      </w:r>
      <w:r>
        <w:t>The</w:t>
      </w:r>
      <w:proofErr w:type="gramEnd"/>
      <w:r>
        <w:t xml:space="preserve"> overall paper usage by recycled content is shown in </w:t>
      </w:r>
      <w:r w:rsidRPr="00712FBC">
        <w:rPr>
          <w:b/>
        </w:rPr>
        <w:t>figure 2</w:t>
      </w:r>
      <w:r>
        <w:t xml:space="preserve">.  </w:t>
      </w:r>
      <w:r w:rsidRPr="000258CF">
        <w:t>All</w:t>
      </w:r>
      <w:r>
        <w:t xml:space="preserve"> greenhouse gas</w:t>
      </w:r>
      <w:r w:rsidRPr="000258CF">
        <w:t xml:space="preserve"> values were calculated by using the Environmental Defense Fund Paper Calculator to determine the eCO2 emissions (in lbs) for paper of </w:t>
      </w:r>
      <w:r w:rsidR="004C43EF">
        <w:t>each paper type containing 0%, 10%, and 30</w:t>
      </w:r>
      <w:r w:rsidRPr="000258CF">
        <w:t xml:space="preserve">% recycled content. </w:t>
      </w:r>
    </w:p>
    <w:p w:rsidR="008A43CB" w:rsidRDefault="008A43CB" w:rsidP="008A43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4C43EF" w:rsidTr="004F1DD8">
        <w:tc>
          <w:tcPr>
            <w:tcW w:w="2394" w:type="dxa"/>
            <w:shd w:val="clear" w:color="auto" w:fill="auto"/>
          </w:tcPr>
          <w:p w:rsidR="004C43EF" w:rsidRDefault="004C43EF" w:rsidP="004F1DD8">
            <w:r>
              <w:t>Virgin paper</w:t>
            </w:r>
          </w:p>
        </w:tc>
        <w:tc>
          <w:tcPr>
            <w:tcW w:w="2394" w:type="dxa"/>
            <w:shd w:val="clear" w:color="auto" w:fill="auto"/>
          </w:tcPr>
          <w:p w:rsidR="004C43EF" w:rsidRDefault="004C43EF" w:rsidP="004F1DD8">
            <w:r>
              <w:t>10% Post Consumer</w:t>
            </w:r>
          </w:p>
        </w:tc>
        <w:tc>
          <w:tcPr>
            <w:tcW w:w="2394" w:type="dxa"/>
            <w:shd w:val="clear" w:color="auto" w:fill="auto"/>
          </w:tcPr>
          <w:p w:rsidR="004C43EF" w:rsidRDefault="004C43EF" w:rsidP="004F1DD8">
            <w:r>
              <w:t>30% Post Consumer</w:t>
            </w:r>
          </w:p>
        </w:tc>
      </w:tr>
      <w:tr w:rsidR="004C43EF" w:rsidTr="004F1DD8">
        <w:tc>
          <w:tcPr>
            <w:tcW w:w="2394" w:type="dxa"/>
            <w:shd w:val="clear" w:color="auto" w:fill="auto"/>
          </w:tcPr>
          <w:p w:rsidR="004C43EF" w:rsidRDefault="004C43EF" w:rsidP="004F1DD8">
            <w:r>
              <w:t xml:space="preserve"> pounds</w:t>
            </w:r>
          </w:p>
        </w:tc>
        <w:tc>
          <w:tcPr>
            <w:tcW w:w="2394" w:type="dxa"/>
            <w:shd w:val="clear" w:color="auto" w:fill="auto"/>
          </w:tcPr>
          <w:p w:rsidR="004C43EF" w:rsidRDefault="004C43EF" w:rsidP="004F1DD8">
            <w:r>
              <w:t xml:space="preserve"> pounds</w:t>
            </w:r>
          </w:p>
        </w:tc>
        <w:tc>
          <w:tcPr>
            <w:tcW w:w="2394" w:type="dxa"/>
            <w:shd w:val="clear" w:color="auto" w:fill="auto"/>
          </w:tcPr>
          <w:p w:rsidR="004C43EF" w:rsidRDefault="004C43EF" w:rsidP="004F1DD8">
            <w:r>
              <w:t xml:space="preserve"> pounds</w:t>
            </w:r>
          </w:p>
        </w:tc>
      </w:tr>
      <w:tr w:rsidR="004C43EF" w:rsidTr="004F1DD8">
        <w:tc>
          <w:tcPr>
            <w:tcW w:w="2394" w:type="dxa"/>
            <w:shd w:val="clear" w:color="auto" w:fill="auto"/>
          </w:tcPr>
          <w:p w:rsidR="004C43EF" w:rsidRDefault="004C43EF" w:rsidP="004F1DD8">
            <w:r>
              <w:t>3650</w:t>
            </w:r>
          </w:p>
        </w:tc>
        <w:tc>
          <w:tcPr>
            <w:tcW w:w="2394" w:type="dxa"/>
            <w:shd w:val="clear" w:color="auto" w:fill="auto"/>
          </w:tcPr>
          <w:p w:rsidR="004C43EF" w:rsidRDefault="004C43EF" w:rsidP="004F1DD8">
            <w:r>
              <w:t>190</w:t>
            </w:r>
          </w:p>
        </w:tc>
        <w:tc>
          <w:tcPr>
            <w:tcW w:w="2394" w:type="dxa"/>
            <w:shd w:val="clear" w:color="auto" w:fill="auto"/>
          </w:tcPr>
          <w:p w:rsidR="004C43EF" w:rsidRDefault="004C43EF" w:rsidP="004F1DD8">
            <w:r>
              <w:t>960</w:t>
            </w:r>
          </w:p>
        </w:tc>
      </w:tr>
    </w:tbl>
    <w:p w:rsidR="008A43CB" w:rsidRDefault="008A43CB" w:rsidP="008A43CB"/>
    <w:p w:rsidR="008A43CB" w:rsidRPr="001D708D" w:rsidRDefault="008A43CB" w:rsidP="008A43CB">
      <w:r w:rsidRPr="00712FBC">
        <w:rPr>
          <w:b/>
        </w:rPr>
        <w:t xml:space="preserve">Figure </w:t>
      </w:r>
      <w:r w:rsidR="007F502A">
        <w:rPr>
          <w:b/>
        </w:rPr>
        <w:t>3</w:t>
      </w:r>
      <w:r>
        <w:t xml:space="preserve"> Total number of pounds of paper used by Richland Community College in </w:t>
      </w:r>
      <w:r w:rsidR="004C43EF">
        <w:t>2011.</w:t>
      </w:r>
      <w:r>
        <w:t xml:space="preserve"> </w:t>
      </w:r>
    </w:p>
    <w:p w:rsidR="008A43CB" w:rsidRDefault="008A43CB" w:rsidP="008A43CB">
      <w:pPr>
        <w:rPr>
          <w:b/>
        </w:rPr>
      </w:pPr>
    </w:p>
    <w:p w:rsidR="008A43CB" w:rsidRDefault="008A43CB" w:rsidP="008A43CB">
      <w:r>
        <w:rPr>
          <w:b/>
        </w:rPr>
        <w:t xml:space="preserve">Animal </w:t>
      </w:r>
      <w:r w:rsidR="00593C99">
        <w:rPr>
          <w:b/>
        </w:rPr>
        <w:t>Sources</w:t>
      </w:r>
      <w:r>
        <w:rPr>
          <w:b/>
        </w:rPr>
        <w:t xml:space="preserve"> </w:t>
      </w:r>
      <w:r>
        <w:t>The e</w:t>
      </w:r>
      <w:r w:rsidRPr="00BC1C19">
        <w:t xml:space="preserve">mission factors for </w:t>
      </w:r>
      <w:r w:rsidR="006311A9">
        <w:t>chickens</w:t>
      </w:r>
      <w:r w:rsidRPr="00BC1C19">
        <w:t xml:space="preserve"> were derived from national data by dividi</w:t>
      </w:r>
      <w:r>
        <w:t xml:space="preserve">ng total emissions </w:t>
      </w:r>
      <w:r w:rsidRPr="00BC1C19">
        <w:t>by total p</w:t>
      </w:r>
      <w:r>
        <w:t xml:space="preserve">opulation of animals determine greenhouse gas emissions from animal husbandry (EPA, 2003).  </w:t>
      </w:r>
      <w:r w:rsidR="004C43EF">
        <w:t xml:space="preserve">All of the chicken manure is composted, which results in an offset of the emissions.  </w:t>
      </w:r>
    </w:p>
    <w:p w:rsidR="008A43CB" w:rsidRDefault="008A43CB" w:rsidP="008A43CB">
      <w:pPr>
        <w:rPr>
          <w:b/>
        </w:rPr>
      </w:pPr>
    </w:p>
    <w:p w:rsidR="00593C99" w:rsidRDefault="00593C99" w:rsidP="008A43CB">
      <w:pPr>
        <w:rPr>
          <w:b/>
        </w:rPr>
      </w:pPr>
    </w:p>
    <w:p w:rsidR="00593C99" w:rsidRDefault="00593C99" w:rsidP="008A43CB">
      <w:pPr>
        <w:rPr>
          <w:b/>
        </w:rPr>
      </w:pPr>
    </w:p>
    <w:p w:rsidR="00593C99" w:rsidRDefault="00593C99" w:rsidP="008A43CB">
      <w:pPr>
        <w:rPr>
          <w:b/>
        </w:rPr>
      </w:pPr>
    </w:p>
    <w:p w:rsidR="00593C99" w:rsidRDefault="00593C99" w:rsidP="008A43CB">
      <w:pPr>
        <w:rPr>
          <w:b/>
        </w:rPr>
      </w:pPr>
    </w:p>
    <w:p w:rsidR="00593C99" w:rsidRDefault="00593C99" w:rsidP="008A43CB">
      <w:pPr>
        <w:rPr>
          <w:b/>
        </w:rPr>
      </w:pPr>
    </w:p>
    <w:p w:rsidR="00593C99" w:rsidRDefault="00593C99" w:rsidP="008A43CB">
      <w:pPr>
        <w:rPr>
          <w:b/>
        </w:rPr>
      </w:pPr>
    </w:p>
    <w:p w:rsidR="00593C99" w:rsidRDefault="00593C99" w:rsidP="008A43CB">
      <w:pPr>
        <w:rPr>
          <w:b/>
        </w:rPr>
      </w:pPr>
    </w:p>
    <w:p w:rsidR="004C43EF" w:rsidRDefault="008A43CB" w:rsidP="008A43CB">
      <w:pPr>
        <w:rPr>
          <w:b/>
        </w:rPr>
      </w:pPr>
      <w:r w:rsidRPr="000A65C5">
        <w:rPr>
          <w:b/>
        </w:rPr>
        <w:t>Results</w:t>
      </w:r>
    </w:p>
    <w:p w:rsidR="008A43CB" w:rsidRDefault="008A43CB" w:rsidP="008A43CB">
      <w:pPr>
        <w:rPr>
          <w:b/>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682"/>
        <w:gridCol w:w="1638"/>
        <w:gridCol w:w="1328"/>
        <w:gridCol w:w="1107"/>
        <w:gridCol w:w="2214"/>
      </w:tblGrid>
      <w:tr w:rsidR="00117239" w:rsidRPr="00CA7D23" w:rsidTr="00117239">
        <w:trPr>
          <w:trHeight w:val="559"/>
        </w:trPr>
        <w:tc>
          <w:tcPr>
            <w:tcW w:w="1682" w:type="dxa"/>
            <w:shd w:val="clear" w:color="auto" w:fill="auto"/>
          </w:tcPr>
          <w:p w:rsidR="00117239" w:rsidRPr="00CA7D23" w:rsidRDefault="00117239" w:rsidP="004F1DD8">
            <w:pPr>
              <w:rPr>
                <w:b/>
              </w:rPr>
            </w:pPr>
            <w:r w:rsidRPr="00CA7D23">
              <w:rPr>
                <w:b/>
              </w:rPr>
              <w:t>Fiscal Year</w:t>
            </w:r>
          </w:p>
        </w:tc>
        <w:tc>
          <w:tcPr>
            <w:tcW w:w="1682" w:type="dxa"/>
            <w:shd w:val="clear" w:color="auto" w:fill="auto"/>
          </w:tcPr>
          <w:p w:rsidR="00117239" w:rsidRPr="00CA7D23" w:rsidRDefault="00117239" w:rsidP="004F1DD8">
            <w:pPr>
              <w:rPr>
                <w:b/>
              </w:rPr>
            </w:pPr>
            <w:r w:rsidRPr="00CA7D23">
              <w:rPr>
                <w:b/>
              </w:rPr>
              <w:t>Full time students</w:t>
            </w:r>
          </w:p>
        </w:tc>
        <w:tc>
          <w:tcPr>
            <w:tcW w:w="1638" w:type="dxa"/>
            <w:shd w:val="clear" w:color="auto" w:fill="auto"/>
          </w:tcPr>
          <w:p w:rsidR="00117239" w:rsidRPr="00CA7D23" w:rsidRDefault="00117239" w:rsidP="004F1DD8">
            <w:pPr>
              <w:rPr>
                <w:b/>
              </w:rPr>
            </w:pPr>
            <w:r w:rsidRPr="00CA7D23">
              <w:rPr>
                <w:b/>
              </w:rPr>
              <w:t>Part time students</w:t>
            </w:r>
          </w:p>
        </w:tc>
        <w:tc>
          <w:tcPr>
            <w:tcW w:w="1328" w:type="dxa"/>
            <w:shd w:val="clear" w:color="auto" w:fill="auto"/>
          </w:tcPr>
          <w:p w:rsidR="00117239" w:rsidRPr="00CA7D23" w:rsidRDefault="00117239" w:rsidP="004F1DD8">
            <w:pPr>
              <w:rPr>
                <w:b/>
              </w:rPr>
            </w:pPr>
            <w:r w:rsidRPr="00CA7D23">
              <w:rPr>
                <w:b/>
              </w:rPr>
              <w:t>Faculty</w:t>
            </w:r>
          </w:p>
        </w:tc>
        <w:tc>
          <w:tcPr>
            <w:tcW w:w="1107" w:type="dxa"/>
            <w:shd w:val="clear" w:color="auto" w:fill="auto"/>
          </w:tcPr>
          <w:p w:rsidR="00117239" w:rsidRPr="00CA7D23" w:rsidRDefault="00117239" w:rsidP="004F1DD8">
            <w:pPr>
              <w:rPr>
                <w:b/>
              </w:rPr>
            </w:pPr>
            <w:r w:rsidRPr="00CA7D23">
              <w:rPr>
                <w:b/>
              </w:rPr>
              <w:t>Staff</w:t>
            </w:r>
          </w:p>
        </w:tc>
        <w:tc>
          <w:tcPr>
            <w:tcW w:w="2214" w:type="dxa"/>
            <w:shd w:val="clear" w:color="auto" w:fill="auto"/>
          </w:tcPr>
          <w:p w:rsidR="00117239" w:rsidRPr="00CA7D23" w:rsidRDefault="00117239" w:rsidP="004F1DD8">
            <w:pPr>
              <w:rPr>
                <w:b/>
              </w:rPr>
            </w:pPr>
            <w:smartTag w:uri="urn:schemas-microsoft-com:office:smarttags" w:element="place">
              <w:smartTag w:uri="urn:schemas-microsoft-com:office:smarttags" w:element="PlaceName">
                <w:r w:rsidRPr="00CA7D23">
                  <w:rPr>
                    <w:b/>
                  </w:rPr>
                  <w:t>Total</w:t>
                </w:r>
              </w:smartTag>
              <w:r w:rsidRPr="00CA7D23">
                <w:rPr>
                  <w:b/>
                </w:rPr>
                <w:t xml:space="preserve"> </w:t>
              </w:r>
              <w:smartTag w:uri="urn:schemas-microsoft-com:office:smarttags" w:element="PlaceType">
                <w:r w:rsidRPr="00CA7D23">
                  <w:rPr>
                    <w:b/>
                  </w:rPr>
                  <w:t>Building</w:t>
                </w:r>
              </w:smartTag>
            </w:smartTag>
            <w:r w:rsidRPr="00CA7D23">
              <w:rPr>
                <w:b/>
              </w:rPr>
              <w:t xml:space="preserve"> Space (sq. feet)</w:t>
            </w:r>
          </w:p>
        </w:tc>
      </w:tr>
      <w:tr w:rsidR="008E56F6" w:rsidRPr="00CA7D23" w:rsidTr="00CB3A69">
        <w:trPr>
          <w:trHeight w:val="279"/>
        </w:trPr>
        <w:tc>
          <w:tcPr>
            <w:tcW w:w="1682" w:type="dxa"/>
            <w:shd w:val="clear" w:color="auto" w:fill="auto"/>
          </w:tcPr>
          <w:p w:rsidR="008E56F6" w:rsidRPr="00CA7D23" w:rsidRDefault="008E56F6" w:rsidP="004F1DD8">
            <w:pPr>
              <w:rPr>
                <w:b/>
              </w:rPr>
            </w:pPr>
            <w:r w:rsidRPr="00CA7D23">
              <w:rPr>
                <w:b/>
              </w:rPr>
              <w:t>20</w:t>
            </w:r>
            <w:r>
              <w:rPr>
                <w:b/>
              </w:rPr>
              <w:t>10</w:t>
            </w:r>
          </w:p>
        </w:tc>
        <w:tc>
          <w:tcPr>
            <w:tcW w:w="1682" w:type="dxa"/>
            <w:shd w:val="clear" w:color="auto" w:fill="auto"/>
            <w:vAlign w:val="bottom"/>
          </w:tcPr>
          <w:p w:rsidR="008E56F6" w:rsidRPr="006311A9" w:rsidRDefault="008E56F6">
            <w:pPr>
              <w:jc w:val="right"/>
              <w:rPr>
                <w:b/>
              </w:rPr>
            </w:pPr>
            <w:r>
              <w:rPr>
                <w:b/>
              </w:rPr>
              <w:t>2,745</w:t>
            </w:r>
          </w:p>
        </w:tc>
        <w:tc>
          <w:tcPr>
            <w:tcW w:w="1638" w:type="dxa"/>
            <w:shd w:val="clear" w:color="auto" w:fill="auto"/>
            <w:vAlign w:val="bottom"/>
          </w:tcPr>
          <w:p w:rsidR="008E56F6" w:rsidRPr="006311A9" w:rsidRDefault="008E56F6">
            <w:pPr>
              <w:jc w:val="right"/>
              <w:rPr>
                <w:b/>
              </w:rPr>
            </w:pPr>
            <w:r>
              <w:rPr>
                <w:b/>
              </w:rPr>
              <w:t>5,099</w:t>
            </w:r>
          </w:p>
        </w:tc>
        <w:tc>
          <w:tcPr>
            <w:tcW w:w="1328" w:type="dxa"/>
            <w:shd w:val="clear" w:color="auto" w:fill="auto"/>
            <w:vAlign w:val="bottom"/>
          </w:tcPr>
          <w:p w:rsidR="008E56F6" w:rsidRPr="006311A9" w:rsidRDefault="008E56F6">
            <w:pPr>
              <w:jc w:val="right"/>
              <w:rPr>
                <w:b/>
              </w:rPr>
            </w:pPr>
            <w:r>
              <w:rPr>
                <w:b/>
              </w:rPr>
              <w:t>24</w:t>
            </w:r>
            <w:r w:rsidRPr="006311A9">
              <w:rPr>
                <w:b/>
              </w:rPr>
              <w:t>9</w:t>
            </w:r>
          </w:p>
        </w:tc>
        <w:tc>
          <w:tcPr>
            <w:tcW w:w="1107" w:type="dxa"/>
            <w:shd w:val="clear" w:color="auto" w:fill="auto"/>
          </w:tcPr>
          <w:p w:rsidR="008E56F6" w:rsidRPr="00CA7D23" w:rsidRDefault="008E56F6" w:rsidP="004C43EF">
            <w:pPr>
              <w:jc w:val="right"/>
              <w:rPr>
                <w:b/>
              </w:rPr>
            </w:pPr>
            <w:r>
              <w:rPr>
                <w:b/>
              </w:rPr>
              <w:t>231</w:t>
            </w:r>
          </w:p>
        </w:tc>
        <w:tc>
          <w:tcPr>
            <w:tcW w:w="2214" w:type="dxa"/>
            <w:shd w:val="clear" w:color="auto" w:fill="auto"/>
            <w:vAlign w:val="bottom"/>
          </w:tcPr>
          <w:p w:rsidR="008E56F6" w:rsidRPr="00117239" w:rsidRDefault="008E56F6">
            <w:pPr>
              <w:jc w:val="right"/>
              <w:rPr>
                <w:b/>
              </w:rPr>
            </w:pPr>
            <w:r w:rsidRPr="00117239">
              <w:rPr>
                <w:b/>
              </w:rPr>
              <w:t>294,186</w:t>
            </w:r>
          </w:p>
        </w:tc>
      </w:tr>
      <w:tr w:rsidR="008E56F6" w:rsidRPr="00CA7D23" w:rsidTr="00CB3A69">
        <w:trPr>
          <w:trHeight w:val="279"/>
        </w:trPr>
        <w:tc>
          <w:tcPr>
            <w:tcW w:w="1682" w:type="dxa"/>
            <w:shd w:val="clear" w:color="auto" w:fill="auto"/>
          </w:tcPr>
          <w:p w:rsidR="008E56F6" w:rsidRPr="00CA7D23" w:rsidRDefault="008E56F6" w:rsidP="004F1DD8">
            <w:pPr>
              <w:rPr>
                <w:b/>
              </w:rPr>
            </w:pPr>
            <w:r w:rsidRPr="00CA7D23">
              <w:rPr>
                <w:b/>
              </w:rPr>
              <w:t>201</w:t>
            </w:r>
            <w:r>
              <w:rPr>
                <w:b/>
              </w:rPr>
              <w:t>1</w:t>
            </w:r>
          </w:p>
        </w:tc>
        <w:tc>
          <w:tcPr>
            <w:tcW w:w="1682" w:type="dxa"/>
            <w:shd w:val="clear" w:color="auto" w:fill="auto"/>
            <w:vAlign w:val="bottom"/>
          </w:tcPr>
          <w:p w:rsidR="008E56F6" w:rsidRPr="006311A9" w:rsidRDefault="008E56F6">
            <w:pPr>
              <w:jc w:val="right"/>
              <w:rPr>
                <w:b/>
              </w:rPr>
            </w:pPr>
            <w:r>
              <w:rPr>
                <w:b/>
              </w:rPr>
              <w:t>2,644</w:t>
            </w:r>
            <w:r w:rsidRPr="006311A9">
              <w:rPr>
                <w:b/>
              </w:rPr>
              <w:t xml:space="preserve"> </w:t>
            </w:r>
          </w:p>
        </w:tc>
        <w:tc>
          <w:tcPr>
            <w:tcW w:w="1638" w:type="dxa"/>
            <w:shd w:val="clear" w:color="auto" w:fill="auto"/>
            <w:vAlign w:val="bottom"/>
          </w:tcPr>
          <w:p w:rsidR="008E56F6" w:rsidRPr="006311A9" w:rsidRDefault="008E56F6">
            <w:pPr>
              <w:jc w:val="right"/>
              <w:rPr>
                <w:b/>
              </w:rPr>
            </w:pPr>
            <w:r>
              <w:rPr>
                <w:b/>
              </w:rPr>
              <w:t>4,955</w:t>
            </w:r>
            <w:r w:rsidRPr="006311A9">
              <w:rPr>
                <w:b/>
              </w:rPr>
              <w:t xml:space="preserve"> </w:t>
            </w:r>
          </w:p>
        </w:tc>
        <w:tc>
          <w:tcPr>
            <w:tcW w:w="1328" w:type="dxa"/>
            <w:shd w:val="clear" w:color="auto" w:fill="auto"/>
            <w:vAlign w:val="bottom"/>
          </w:tcPr>
          <w:p w:rsidR="008E56F6" w:rsidRPr="006311A9" w:rsidRDefault="008E56F6">
            <w:pPr>
              <w:jc w:val="right"/>
              <w:rPr>
                <w:b/>
              </w:rPr>
            </w:pPr>
            <w:r>
              <w:rPr>
                <w:b/>
              </w:rPr>
              <w:t>231</w:t>
            </w:r>
            <w:r w:rsidRPr="006311A9">
              <w:rPr>
                <w:b/>
              </w:rPr>
              <w:t xml:space="preserve"> </w:t>
            </w:r>
          </w:p>
        </w:tc>
        <w:tc>
          <w:tcPr>
            <w:tcW w:w="1107" w:type="dxa"/>
            <w:shd w:val="clear" w:color="auto" w:fill="auto"/>
          </w:tcPr>
          <w:p w:rsidR="008E56F6" w:rsidRPr="00CA7D23" w:rsidRDefault="008E56F6" w:rsidP="004C43EF">
            <w:pPr>
              <w:jc w:val="right"/>
              <w:rPr>
                <w:b/>
              </w:rPr>
            </w:pPr>
            <w:r>
              <w:rPr>
                <w:b/>
              </w:rPr>
              <w:t>189</w:t>
            </w:r>
          </w:p>
        </w:tc>
        <w:tc>
          <w:tcPr>
            <w:tcW w:w="2214" w:type="dxa"/>
            <w:shd w:val="clear" w:color="auto" w:fill="auto"/>
            <w:vAlign w:val="bottom"/>
          </w:tcPr>
          <w:p w:rsidR="008E56F6" w:rsidRPr="00117239" w:rsidRDefault="008E56F6">
            <w:pPr>
              <w:jc w:val="right"/>
              <w:rPr>
                <w:b/>
              </w:rPr>
            </w:pPr>
            <w:r>
              <w:rPr>
                <w:b/>
              </w:rPr>
              <w:t>302,001</w:t>
            </w:r>
          </w:p>
        </w:tc>
      </w:tr>
    </w:tbl>
    <w:p w:rsidR="00225E7E" w:rsidRDefault="00225E7E" w:rsidP="004C43EF"/>
    <w:p w:rsidR="004C43EF" w:rsidRPr="004C43EF" w:rsidRDefault="007F502A" w:rsidP="004C43EF">
      <w:r>
        <w:rPr>
          <w:b/>
        </w:rPr>
        <w:t>Figure 4</w:t>
      </w:r>
      <w:r w:rsidR="004C43EF">
        <w:rPr>
          <w:b/>
        </w:rPr>
        <w:t xml:space="preserve"> </w:t>
      </w:r>
      <w:r w:rsidR="004C43EF">
        <w:t>Number of full time</w:t>
      </w:r>
      <w:r w:rsidR="004C33D2">
        <w:t>/part time students, faculty, staff and total building space (sq. feet).</w:t>
      </w:r>
    </w:p>
    <w:p w:rsidR="00225E7E" w:rsidRDefault="00225E7E" w:rsidP="00525465">
      <w:pPr>
        <w:jc w:val="center"/>
      </w:pPr>
    </w:p>
    <w:p w:rsidR="007F502A" w:rsidRDefault="007F502A" w:rsidP="00525465">
      <w:pPr>
        <w:jc w:val="center"/>
        <w:rPr>
          <w:b/>
        </w:rPr>
      </w:pPr>
    </w:p>
    <w:p w:rsidR="007F502A" w:rsidRDefault="007F502A" w:rsidP="007F502A">
      <w:pPr>
        <w:jc w:val="center"/>
        <w:rPr>
          <w:b/>
        </w:rPr>
      </w:pPr>
    </w:p>
    <w:p w:rsidR="007F502A" w:rsidRDefault="007F502A" w:rsidP="007F502A">
      <w:pPr>
        <w:jc w:val="center"/>
        <w:rPr>
          <w:b/>
        </w:rPr>
      </w:pPr>
    </w:p>
    <w:p w:rsidR="007F502A" w:rsidRDefault="007F502A" w:rsidP="007F502A">
      <w:pPr>
        <w:jc w:val="center"/>
        <w:rPr>
          <w:b/>
        </w:rPr>
      </w:pPr>
    </w:p>
    <w:p w:rsidR="007F502A" w:rsidRDefault="007F502A" w:rsidP="007F502A">
      <w:pPr>
        <w:jc w:val="center"/>
        <w:rPr>
          <w:b/>
        </w:rPr>
      </w:pPr>
    </w:p>
    <w:p w:rsidR="007F502A" w:rsidRDefault="007F502A" w:rsidP="007F502A">
      <w:pPr>
        <w:jc w:val="center"/>
        <w:rPr>
          <w:b/>
        </w:rPr>
      </w:pPr>
    </w:p>
    <w:p w:rsidR="007F502A" w:rsidRDefault="007F502A" w:rsidP="007F502A">
      <w:pPr>
        <w:jc w:val="center"/>
        <w:rPr>
          <w:b/>
        </w:rPr>
      </w:pPr>
    </w:p>
    <w:p w:rsidR="007F502A" w:rsidRDefault="007F502A" w:rsidP="007F502A">
      <w:pPr>
        <w:jc w:val="center"/>
        <w:rPr>
          <w:b/>
        </w:rPr>
      </w:pPr>
    </w:p>
    <w:p w:rsidR="007F502A" w:rsidRDefault="007F502A" w:rsidP="007F502A">
      <w:pPr>
        <w:jc w:val="center"/>
        <w:rPr>
          <w:b/>
        </w:rPr>
      </w:pPr>
    </w:p>
    <w:p w:rsidR="007F502A" w:rsidRDefault="007F502A" w:rsidP="007F502A">
      <w:pPr>
        <w:jc w:val="center"/>
        <w:rPr>
          <w:b/>
        </w:rPr>
      </w:pPr>
    </w:p>
    <w:p w:rsidR="00261331" w:rsidRDefault="00261331" w:rsidP="007F502A">
      <w:pPr>
        <w:jc w:val="center"/>
        <w:rPr>
          <w:b/>
        </w:rPr>
      </w:pPr>
    </w:p>
    <w:p w:rsidR="008E56F6" w:rsidRDefault="008E56F6" w:rsidP="007F502A">
      <w:pPr>
        <w:jc w:val="center"/>
        <w:rPr>
          <w:b/>
        </w:rPr>
      </w:pPr>
    </w:p>
    <w:p w:rsidR="00593C99" w:rsidRDefault="00593C99" w:rsidP="007F502A">
      <w:pPr>
        <w:jc w:val="center"/>
        <w:rPr>
          <w:b/>
        </w:rPr>
      </w:pPr>
    </w:p>
    <w:p w:rsidR="00593C99" w:rsidRDefault="00593C99" w:rsidP="007F502A">
      <w:pPr>
        <w:jc w:val="center"/>
        <w:rPr>
          <w:b/>
        </w:rPr>
      </w:pPr>
    </w:p>
    <w:p w:rsidR="00593C99" w:rsidRDefault="00593C99" w:rsidP="007F502A">
      <w:pPr>
        <w:jc w:val="center"/>
        <w:rPr>
          <w:b/>
        </w:rPr>
      </w:pPr>
    </w:p>
    <w:p w:rsidR="00593C99" w:rsidRDefault="00593C99" w:rsidP="007F502A">
      <w:pPr>
        <w:jc w:val="center"/>
        <w:rPr>
          <w:b/>
        </w:rPr>
      </w:pPr>
    </w:p>
    <w:p w:rsidR="00593C99" w:rsidRDefault="00593C99" w:rsidP="007F502A">
      <w:pPr>
        <w:jc w:val="center"/>
        <w:rPr>
          <w:b/>
        </w:rPr>
      </w:pPr>
    </w:p>
    <w:p w:rsidR="00593C99" w:rsidRDefault="00593C99" w:rsidP="007F502A">
      <w:pPr>
        <w:jc w:val="center"/>
        <w:rPr>
          <w:b/>
        </w:rPr>
      </w:pPr>
    </w:p>
    <w:p w:rsidR="00593C99" w:rsidRDefault="00593C99" w:rsidP="007F502A">
      <w:pPr>
        <w:jc w:val="center"/>
        <w:rPr>
          <w:b/>
        </w:rPr>
      </w:pPr>
    </w:p>
    <w:p w:rsidR="00593C99" w:rsidRDefault="00593C99" w:rsidP="007F502A">
      <w:pPr>
        <w:jc w:val="center"/>
        <w:rPr>
          <w:b/>
        </w:rPr>
      </w:pPr>
    </w:p>
    <w:p w:rsidR="00593C99" w:rsidRDefault="00593C99" w:rsidP="007F502A">
      <w:pPr>
        <w:jc w:val="center"/>
        <w:rPr>
          <w:b/>
        </w:rPr>
      </w:pPr>
    </w:p>
    <w:p w:rsidR="00593C99" w:rsidRDefault="00593C99" w:rsidP="007F502A">
      <w:pPr>
        <w:jc w:val="center"/>
        <w:rPr>
          <w:b/>
        </w:rPr>
      </w:pPr>
    </w:p>
    <w:p w:rsidR="007F502A" w:rsidRDefault="007F502A" w:rsidP="007F502A">
      <w:pPr>
        <w:jc w:val="center"/>
        <w:rPr>
          <w:b/>
        </w:rPr>
      </w:pPr>
      <w:r>
        <w:rPr>
          <w:b/>
        </w:rPr>
        <w:lastRenderedPageBreak/>
        <w:t xml:space="preserve">Figure 5: </w:t>
      </w:r>
      <w:r w:rsidRPr="00414459">
        <w:rPr>
          <w:b/>
        </w:rPr>
        <w:t xml:space="preserve">Summary of </w:t>
      </w:r>
      <w:r>
        <w:rPr>
          <w:b/>
        </w:rPr>
        <w:t>Richland Community College greenhouse gas emissions</w:t>
      </w:r>
    </w:p>
    <w:p w:rsidR="007F502A" w:rsidRDefault="008E56F6" w:rsidP="007F502A">
      <w:pPr>
        <w:jc w:val="center"/>
        <w:rPr>
          <w:b/>
        </w:rPr>
      </w:pPr>
      <w:r w:rsidRPr="008E56F6">
        <w:rPr>
          <w:b/>
        </w:rPr>
        <w:t>2010</w:t>
      </w:r>
      <w:r w:rsidR="007F502A" w:rsidRPr="008E56F6">
        <w:rPr>
          <w:b/>
        </w:rPr>
        <w:t>-2011</w:t>
      </w:r>
      <w:r w:rsidR="007F502A" w:rsidRPr="00414459">
        <w:rPr>
          <w:b/>
        </w:rPr>
        <w:t xml:space="preserve"> </w:t>
      </w:r>
      <w:r w:rsidR="007F502A">
        <w:rPr>
          <w:b/>
        </w:rPr>
        <w:t>(</w:t>
      </w:r>
      <w:r w:rsidR="007F502A" w:rsidRPr="00414459">
        <w:rPr>
          <w:b/>
        </w:rPr>
        <w:t>metric tons carbon dioxide equivalents</w:t>
      </w:r>
      <w:r w:rsidR="007F502A">
        <w:rPr>
          <w:b/>
        </w:rPr>
        <w:t>)</w:t>
      </w:r>
    </w:p>
    <w:p w:rsidR="008E56F6" w:rsidRDefault="008E56F6" w:rsidP="007F502A">
      <w:pPr>
        <w:jc w:val="center"/>
        <w:rPr>
          <w:b/>
        </w:rPr>
      </w:pPr>
    </w:p>
    <w:tbl>
      <w:tblPr>
        <w:tblpPr w:leftFromText="180" w:rightFromText="180" w:vertAnchor="text" w:horzAnchor="margin" w:tblpY="170"/>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420"/>
        <w:gridCol w:w="4770"/>
      </w:tblGrid>
      <w:tr w:rsidR="008E56F6" w:rsidTr="00CB3A69">
        <w:tc>
          <w:tcPr>
            <w:tcW w:w="2088" w:type="dxa"/>
            <w:shd w:val="clear" w:color="auto" w:fill="auto"/>
          </w:tcPr>
          <w:p w:rsidR="008E56F6" w:rsidRDefault="008E56F6" w:rsidP="00CB3A69"/>
        </w:tc>
        <w:tc>
          <w:tcPr>
            <w:tcW w:w="3420" w:type="dxa"/>
            <w:shd w:val="clear" w:color="auto" w:fill="auto"/>
          </w:tcPr>
          <w:p w:rsidR="008E56F6" w:rsidRPr="004C3D34" w:rsidRDefault="008E56F6" w:rsidP="00BE75DB">
            <w:pPr>
              <w:jc w:val="center"/>
              <w:rPr>
                <w:sz w:val="32"/>
                <w:szCs w:val="32"/>
              </w:rPr>
            </w:pPr>
            <w:r w:rsidRPr="004C3D34">
              <w:rPr>
                <w:sz w:val="32"/>
                <w:szCs w:val="32"/>
              </w:rPr>
              <w:t>2010</w:t>
            </w:r>
          </w:p>
        </w:tc>
        <w:tc>
          <w:tcPr>
            <w:tcW w:w="4770" w:type="dxa"/>
            <w:shd w:val="clear" w:color="auto" w:fill="auto"/>
          </w:tcPr>
          <w:p w:rsidR="008E56F6" w:rsidRPr="004C3D34" w:rsidRDefault="008E56F6" w:rsidP="00BE75DB">
            <w:pPr>
              <w:jc w:val="center"/>
              <w:rPr>
                <w:sz w:val="32"/>
                <w:szCs w:val="32"/>
              </w:rPr>
            </w:pPr>
            <w:r w:rsidRPr="004C3D34">
              <w:rPr>
                <w:sz w:val="32"/>
                <w:szCs w:val="32"/>
              </w:rPr>
              <w:t>2011</w:t>
            </w:r>
          </w:p>
        </w:tc>
      </w:tr>
      <w:tr w:rsidR="008E56F6" w:rsidTr="00CB3A69">
        <w:tc>
          <w:tcPr>
            <w:tcW w:w="2088" w:type="dxa"/>
            <w:shd w:val="clear" w:color="auto" w:fill="auto"/>
          </w:tcPr>
          <w:p w:rsidR="008E56F6" w:rsidRPr="004C3D34" w:rsidRDefault="008E56F6" w:rsidP="00CB3A69">
            <w:pPr>
              <w:rPr>
                <w:sz w:val="32"/>
                <w:szCs w:val="32"/>
              </w:rPr>
            </w:pPr>
            <w:r w:rsidRPr="004C3D34">
              <w:rPr>
                <w:sz w:val="32"/>
                <w:szCs w:val="32"/>
              </w:rPr>
              <w:t>Scope 1</w:t>
            </w:r>
          </w:p>
        </w:tc>
        <w:tc>
          <w:tcPr>
            <w:tcW w:w="3420" w:type="dxa"/>
            <w:shd w:val="clear" w:color="auto" w:fill="auto"/>
          </w:tcPr>
          <w:p w:rsidR="008E56F6" w:rsidRDefault="008E56F6" w:rsidP="00CB3A69"/>
        </w:tc>
        <w:tc>
          <w:tcPr>
            <w:tcW w:w="4770" w:type="dxa"/>
            <w:shd w:val="clear" w:color="auto" w:fill="auto"/>
          </w:tcPr>
          <w:p w:rsidR="008E56F6" w:rsidRDefault="008E56F6" w:rsidP="00CB3A69"/>
        </w:tc>
      </w:tr>
      <w:tr w:rsidR="008E56F6" w:rsidTr="00CB3A69">
        <w:tc>
          <w:tcPr>
            <w:tcW w:w="2088" w:type="dxa"/>
            <w:shd w:val="clear" w:color="auto" w:fill="auto"/>
          </w:tcPr>
          <w:p w:rsidR="008E56F6" w:rsidRPr="004C3D34" w:rsidRDefault="008E56F6" w:rsidP="00CB3A69">
            <w:pPr>
              <w:rPr>
                <w:sz w:val="32"/>
                <w:szCs w:val="32"/>
              </w:rPr>
            </w:pPr>
            <w:r w:rsidRPr="004C3D34">
              <w:rPr>
                <w:sz w:val="32"/>
                <w:szCs w:val="32"/>
              </w:rPr>
              <w:t>Natural Gas</w:t>
            </w:r>
          </w:p>
        </w:tc>
        <w:tc>
          <w:tcPr>
            <w:tcW w:w="3420" w:type="dxa"/>
            <w:shd w:val="clear" w:color="auto" w:fill="auto"/>
          </w:tcPr>
          <w:p w:rsidR="008E56F6" w:rsidRPr="004C3D34" w:rsidRDefault="008E56F6" w:rsidP="00CB3A69">
            <w:pPr>
              <w:jc w:val="center"/>
              <w:rPr>
                <w:sz w:val="32"/>
                <w:szCs w:val="32"/>
              </w:rPr>
            </w:pPr>
            <w:r w:rsidRPr="004C3D34">
              <w:rPr>
                <w:sz w:val="32"/>
                <w:szCs w:val="32"/>
              </w:rPr>
              <w:t>733</w:t>
            </w:r>
          </w:p>
        </w:tc>
        <w:tc>
          <w:tcPr>
            <w:tcW w:w="4770" w:type="dxa"/>
            <w:shd w:val="clear" w:color="auto" w:fill="auto"/>
          </w:tcPr>
          <w:p w:rsidR="008E56F6" w:rsidRPr="004C3D34" w:rsidRDefault="008E56F6" w:rsidP="00CB3A69">
            <w:pPr>
              <w:jc w:val="center"/>
              <w:rPr>
                <w:sz w:val="32"/>
                <w:szCs w:val="32"/>
              </w:rPr>
            </w:pPr>
            <w:r w:rsidRPr="004C3D34">
              <w:rPr>
                <w:sz w:val="32"/>
                <w:szCs w:val="32"/>
              </w:rPr>
              <w:t>118</w:t>
            </w:r>
          </w:p>
        </w:tc>
      </w:tr>
      <w:tr w:rsidR="008E56F6" w:rsidTr="00CB3A69">
        <w:tc>
          <w:tcPr>
            <w:tcW w:w="2088" w:type="dxa"/>
            <w:shd w:val="clear" w:color="auto" w:fill="auto"/>
          </w:tcPr>
          <w:p w:rsidR="008E56F6" w:rsidRPr="004C3D34" w:rsidRDefault="008E56F6" w:rsidP="00CB3A69">
            <w:pPr>
              <w:rPr>
                <w:sz w:val="32"/>
                <w:szCs w:val="32"/>
              </w:rPr>
            </w:pPr>
            <w:r w:rsidRPr="004C3D34">
              <w:rPr>
                <w:sz w:val="32"/>
                <w:szCs w:val="32"/>
              </w:rPr>
              <w:t>Refrigerants and Chemicals</w:t>
            </w:r>
          </w:p>
        </w:tc>
        <w:tc>
          <w:tcPr>
            <w:tcW w:w="3420" w:type="dxa"/>
            <w:shd w:val="clear" w:color="auto" w:fill="auto"/>
          </w:tcPr>
          <w:p w:rsidR="008E56F6" w:rsidRPr="004C3D34" w:rsidRDefault="008E56F6" w:rsidP="00CB3A69">
            <w:pPr>
              <w:jc w:val="center"/>
              <w:rPr>
                <w:sz w:val="32"/>
                <w:szCs w:val="32"/>
              </w:rPr>
            </w:pPr>
            <w:r w:rsidRPr="004C3D34">
              <w:rPr>
                <w:sz w:val="32"/>
                <w:szCs w:val="32"/>
              </w:rPr>
              <w:t>990.6</w:t>
            </w:r>
          </w:p>
        </w:tc>
        <w:tc>
          <w:tcPr>
            <w:tcW w:w="4770" w:type="dxa"/>
            <w:shd w:val="clear" w:color="auto" w:fill="auto"/>
          </w:tcPr>
          <w:p w:rsidR="008E56F6" w:rsidRPr="004C3D34" w:rsidRDefault="008E56F6" w:rsidP="00CB3A69">
            <w:pPr>
              <w:jc w:val="center"/>
              <w:rPr>
                <w:sz w:val="32"/>
                <w:szCs w:val="32"/>
              </w:rPr>
            </w:pPr>
            <w:r w:rsidRPr="004C3D34">
              <w:rPr>
                <w:sz w:val="32"/>
                <w:szCs w:val="32"/>
              </w:rPr>
              <w:t>990.6</w:t>
            </w:r>
          </w:p>
        </w:tc>
      </w:tr>
      <w:tr w:rsidR="008E56F6" w:rsidTr="00CB3A69">
        <w:tc>
          <w:tcPr>
            <w:tcW w:w="2088" w:type="dxa"/>
            <w:shd w:val="clear" w:color="auto" w:fill="auto"/>
          </w:tcPr>
          <w:p w:rsidR="008E56F6" w:rsidRPr="004C3D34" w:rsidRDefault="008E56F6" w:rsidP="00CB3A69">
            <w:pPr>
              <w:rPr>
                <w:sz w:val="32"/>
                <w:szCs w:val="32"/>
              </w:rPr>
            </w:pPr>
            <w:r w:rsidRPr="004C3D34">
              <w:rPr>
                <w:sz w:val="32"/>
                <w:szCs w:val="32"/>
              </w:rPr>
              <w:t>Campus Fleet</w:t>
            </w:r>
          </w:p>
        </w:tc>
        <w:tc>
          <w:tcPr>
            <w:tcW w:w="3420" w:type="dxa"/>
            <w:shd w:val="clear" w:color="auto" w:fill="auto"/>
          </w:tcPr>
          <w:p w:rsidR="008E56F6" w:rsidRPr="004C3D34" w:rsidRDefault="008E56F6" w:rsidP="00CB3A69">
            <w:pPr>
              <w:jc w:val="center"/>
              <w:rPr>
                <w:sz w:val="32"/>
                <w:szCs w:val="32"/>
              </w:rPr>
            </w:pPr>
            <w:r w:rsidRPr="004C3D34">
              <w:rPr>
                <w:sz w:val="32"/>
                <w:szCs w:val="32"/>
              </w:rPr>
              <w:t>33.1</w:t>
            </w:r>
          </w:p>
        </w:tc>
        <w:tc>
          <w:tcPr>
            <w:tcW w:w="4770" w:type="dxa"/>
            <w:shd w:val="clear" w:color="auto" w:fill="auto"/>
          </w:tcPr>
          <w:p w:rsidR="008E56F6" w:rsidRPr="004C3D34" w:rsidRDefault="008E56F6" w:rsidP="00CB3A69">
            <w:pPr>
              <w:jc w:val="center"/>
              <w:rPr>
                <w:sz w:val="32"/>
                <w:szCs w:val="32"/>
              </w:rPr>
            </w:pPr>
            <w:r w:rsidRPr="004C3D34">
              <w:rPr>
                <w:sz w:val="32"/>
                <w:szCs w:val="32"/>
              </w:rPr>
              <w:t>45.4</w:t>
            </w:r>
          </w:p>
        </w:tc>
      </w:tr>
      <w:tr w:rsidR="008E56F6" w:rsidTr="00CB3A69">
        <w:tc>
          <w:tcPr>
            <w:tcW w:w="2088" w:type="dxa"/>
            <w:shd w:val="clear" w:color="auto" w:fill="auto"/>
          </w:tcPr>
          <w:p w:rsidR="008E56F6" w:rsidRPr="004C3D34" w:rsidRDefault="008E56F6" w:rsidP="00CB3A69">
            <w:pPr>
              <w:rPr>
                <w:sz w:val="32"/>
                <w:szCs w:val="32"/>
              </w:rPr>
            </w:pPr>
            <w:r w:rsidRPr="004C3D34">
              <w:rPr>
                <w:sz w:val="32"/>
                <w:szCs w:val="32"/>
              </w:rPr>
              <w:t>Agriculture</w:t>
            </w:r>
          </w:p>
        </w:tc>
        <w:tc>
          <w:tcPr>
            <w:tcW w:w="3420" w:type="dxa"/>
            <w:shd w:val="clear" w:color="auto" w:fill="auto"/>
          </w:tcPr>
          <w:p w:rsidR="008E56F6" w:rsidRPr="004C3D34" w:rsidRDefault="008E56F6" w:rsidP="00CB3A69">
            <w:pPr>
              <w:jc w:val="center"/>
              <w:rPr>
                <w:sz w:val="32"/>
                <w:szCs w:val="32"/>
              </w:rPr>
            </w:pPr>
          </w:p>
        </w:tc>
        <w:tc>
          <w:tcPr>
            <w:tcW w:w="4770" w:type="dxa"/>
            <w:shd w:val="clear" w:color="auto" w:fill="auto"/>
          </w:tcPr>
          <w:p w:rsidR="008E56F6" w:rsidRPr="004C3D34" w:rsidRDefault="008E56F6" w:rsidP="00CB3A69">
            <w:pPr>
              <w:jc w:val="center"/>
              <w:rPr>
                <w:sz w:val="32"/>
                <w:szCs w:val="32"/>
              </w:rPr>
            </w:pPr>
            <w:r w:rsidRPr="004C3D34">
              <w:rPr>
                <w:sz w:val="32"/>
                <w:szCs w:val="32"/>
              </w:rPr>
              <w:t>.1</w:t>
            </w:r>
          </w:p>
        </w:tc>
      </w:tr>
      <w:tr w:rsidR="008E56F6" w:rsidTr="00CB3A69">
        <w:tc>
          <w:tcPr>
            <w:tcW w:w="2088" w:type="dxa"/>
            <w:shd w:val="clear" w:color="auto" w:fill="auto"/>
          </w:tcPr>
          <w:p w:rsidR="008E56F6" w:rsidRPr="004C3D34" w:rsidRDefault="008E56F6" w:rsidP="00CB3A69">
            <w:pPr>
              <w:rPr>
                <w:sz w:val="32"/>
                <w:szCs w:val="32"/>
              </w:rPr>
            </w:pPr>
            <w:r w:rsidRPr="004C3D34">
              <w:rPr>
                <w:sz w:val="32"/>
                <w:szCs w:val="32"/>
              </w:rPr>
              <w:t>Scope 2</w:t>
            </w:r>
          </w:p>
        </w:tc>
        <w:tc>
          <w:tcPr>
            <w:tcW w:w="3420" w:type="dxa"/>
            <w:shd w:val="clear" w:color="auto" w:fill="auto"/>
          </w:tcPr>
          <w:p w:rsidR="008E56F6" w:rsidRPr="004C3D34" w:rsidRDefault="008E56F6" w:rsidP="00CB3A69">
            <w:pPr>
              <w:jc w:val="center"/>
              <w:rPr>
                <w:sz w:val="32"/>
                <w:szCs w:val="32"/>
              </w:rPr>
            </w:pPr>
          </w:p>
        </w:tc>
        <w:tc>
          <w:tcPr>
            <w:tcW w:w="4770" w:type="dxa"/>
            <w:shd w:val="clear" w:color="auto" w:fill="auto"/>
          </w:tcPr>
          <w:p w:rsidR="008E56F6" w:rsidRPr="004C3D34" w:rsidRDefault="008E56F6" w:rsidP="00CB3A69">
            <w:pPr>
              <w:jc w:val="center"/>
              <w:rPr>
                <w:sz w:val="32"/>
                <w:szCs w:val="32"/>
              </w:rPr>
            </w:pPr>
          </w:p>
        </w:tc>
      </w:tr>
      <w:tr w:rsidR="008E56F6" w:rsidTr="00CB3A69">
        <w:tc>
          <w:tcPr>
            <w:tcW w:w="2088" w:type="dxa"/>
            <w:shd w:val="clear" w:color="auto" w:fill="auto"/>
          </w:tcPr>
          <w:p w:rsidR="008E56F6" w:rsidRPr="004C3D34" w:rsidRDefault="008E56F6" w:rsidP="00CB3A69">
            <w:pPr>
              <w:rPr>
                <w:sz w:val="32"/>
                <w:szCs w:val="32"/>
              </w:rPr>
            </w:pPr>
            <w:r w:rsidRPr="004C3D34">
              <w:rPr>
                <w:sz w:val="32"/>
                <w:szCs w:val="32"/>
              </w:rPr>
              <w:t>Purchased Electricity</w:t>
            </w:r>
          </w:p>
        </w:tc>
        <w:tc>
          <w:tcPr>
            <w:tcW w:w="3420" w:type="dxa"/>
            <w:shd w:val="clear" w:color="auto" w:fill="auto"/>
          </w:tcPr>
          <w:p w:rsidR="008E56F6" w:rsidRPr="004C3D34" w:rsidRDefault="008E56F6" w:rsidP="00CB3A69">
            <w:pPr>
              <w:jc w:val="center"/>
              <w:rPr>
                <w:sz w:val="32"/>
                <w:szCs w:val="32"/>
              </w:rPr>
            </w:pPr>
            <w:r w:rsidRPr="004C3D34">
              <w:rPr>
                <w:sz w:val="32"/>
                <w:szCs w:val="32"/>
              </w:rPr>
              <w:t>3,663.4</w:t>
            </w:r>
          </w:p>
          <w:p w:rsidR="008E56F6" w:rsidRPr="004C3D34" w:rsidRDefault="008E56F6" w:rsidP="00CB3A69">
            <w:pPr>
              <w:jc w:val="center"/>
              <w:rPr>
                <w:sz w:val="32"/>
                <w:szCs w:val="32"/>
              </w:rPr>
            </w:pPr>
          </w:p>
        </w:tc>
        <w:tc>
          <w:tcPr>
            <w:tcW w:w="4770" w:type="dxa"/>
            <w:shd w:val="clear" w:color="auto" w:fill="auto"/>
          </w:tcPr>
          <w:p w:rsidR="008E56F6" w:rsidRPr="004C3D34" w:rsidRDefault="008E56F6" w:rsidP="00CB3A69">
            <w:pPr>
              <w:jc w:val="center"/>
              <w:rPr>
                <w:sz w:val="32"/>
                <w:szCs w:val="32"/>
              </w:rPr>
            </w:pPr>
            <w:r w:rsidRPr="004C3D34">
              <w:rPr>
                <w:sz w:val="32"/>
                <w:szCs w:val="32"/>
              </w:rPr>
              <w:t>3,441.6</w:t>
            </w:r>
          </w:p>
          <w:p w:rsidR="008E56F6" w:rsidRPr="004C3D34" w:rsidRDefault="008E56F6" w:rsidP="00CB3A69">
            <w:pPr>
              <w:jc w:val="center"/>
              <w:rPr>
                <w:sz w:val="32"/>
                <w:szCs w:val="32"/>
              </w:rPr>
            </w:pPr>
          </w:p>
        </w:tc>
      </w:tr>
      <w:tr w:rsidR="008E56F6" w:rsidTr="00CB3A69">
        <w:tc>
          <w:tcPr>
            <w:tcW w:w="2088" w:type="dxa"/>
            <w:shd w:val="clear" w:color="auto" w:fill="auto"/>
          </w:tcPr>
          <w:p w:rsidR="008E56F6" w:rsidRPr="004C3D34" w:rsidRDefault="008E56F6" w:rsidP="00CB3A69">
            <w:pPr>
              <w:rPr>
                <w:sz w:val="32"/>
                <w:szCs w:val="32"/>
              </w:rPr>
            </w:pPr>
            <w:r w:rsidRPr="004C3D34">
              <w:rPr>
                <w:sz w:val="32"/>
                <w:szCs w:val="32"/>
              </w:rPr>
              <w:t>Purchased Steam</w:t>
            </w:r>
          </w:p>
        </w:tc>
        <w:tc>
          <w:tcPr>
            <w:tcW w:w="3420" w:type="dxa"/>
            <w:shd w:val="clear" w:color="auto" w:fill="auto"/>
          </w:tcPr>
          <w:p w:rsidR="008E56F6" w:rsidRPr="004C3D34" w:rsidRDefault="008E56F6" w:rsidP="00CB3A69">
            <w:pPr>
              <w:jc w:val="center"/>
              <w:rPr>
                <w:sz w:val="32"/>
                <w:szCs w:val="32"/>
              </w:rPr>
            </w:pPr>
            <w:r w:rsidRPr="004C3D34">
              <w:rPr>
                <w:sz w:val="32"/>
                <w:szCs w:val="32"/>
              </w:rPr>
              <w:t>8056</w:t>
            </w:r>
          </w:p>
        </w:tc>
        <w:tc>
          <w:tcPr>
            <w:tcW w:w="4770" w:type="dxa"/>
            <w:shd w:val="clear" w:color="auto" w:fill="auto"/>
          </w:tcPr>
          <w:p w:rsidR="008E56F6" w:rsidRPr="004C3D34" w:rsidRDefault="008E56F6" w:rsidP="00CB3A69">
            <w:pPr>
              <w:jc w:val="center"/>
              <w:rPr>
                <w:sz w:val="32"/>
                <w:szCs w:val="32"/>
              </w:rPr>
            </w:pPr>
            <w:r w:rsidRPr="004C3D34">
              <w:rPr>
                <w:sz w:val="32"/>
                <w:szCs w:val="32"/>
              </w:rPr>
              <w:t>9180</w:t>
            </w:r>
          </w:p>
        </w:tc>
      </w:tr>
      <w:tr w:rsidR="008E56F6" w:rsidTr="00CB3A69">
        <w:tc>
          <w:tcPr>
            <w:tcW w:w="2088" w:type="dxa"/>
            <w:shd w:val="clear" w:color="auto" w:fill="auto"/>
          </w:tcPr>
          <w:p w:rsidR="008E56F6" w:rsidRPr="004C3D34" w:rsidRDefault="008E56F6" w:rsidP="00CB3A69">
            <w:pPr>
              <w:rPr>
                <w:sz w:val="32"/>
                <w:szCs w:val="32"/>
              </w:rPr>
            </w:pPr>
            <w:r w:rsidRPr="004C3D34">
              <w:rPr>
                <w:sz w:val="32"/>
                <w:szCs w:val="32"/>
              </w:rPr>
              <w:t>Scope 3</w:t>
            </w:r>
          </w:p>
        </w:tc>
        <w:tc>
          <w:tcPr>
            <w:tcW w:w="3420" w:type="dxa"/>
            <w:shd w:val="clear" w:color="auto" w:fill="auto"/>
          </w:tcPr>
          <w:p w:rsidR="008E56F6" w:rsidRPr="004C3D34" w:rsidRDefault="008E56F6" w:rsidP="00CB3A69">
            <w:pPr>
              <w:jc w:val="center"/>
              <w:rPr>
                <w:sz w:val="32"/>
                <w:szCs w:val="32"/>
              </w:rPr>
            </w:pPr>
          </w:p>
        </w:tc>
        <w:tc>
          <w:tcPr>
            <w:tcW w:w="4770" w:type="dxa"/>
            <w:shd w:val="clear" w:color="auto" w:fill="auto"/>
          </w:tcPr>
          <w:p w:rsidR="008E56F6" w:rsidRPr="004C3D34" w:rsidRDefault="008E56F6" w:rsidP="00CB3A69">
            <w:pPr>
              <w:jc w:val="center"/>
              <w:rPr>
                <w:sz w:val="32"/>
                <w:szCs w:val="32"/>
              </w:rPr>
            </w:pPr>
          </w:p>
        </w:tc>
      </w:tr>
      <w:tr w:rsidR="008E56F6" w:rsidTr="00CB3A69">
        <w:tc>
          <w:tcPr>
            <w:tcW w:w="2088" w:type="dxa"/>
            <w:shd w:val="clear" w:color="auto" w:fill="auto"/>
          </w:tcPr>
          <w:p w:rsidR="008E56F6" w:rsidRPr="004C3D34" w:rsidRDefault="008E56F6" w:rsidP="00CB3A69">
            <w:pPr>
              <w:rPr>
                <w:sz w:val="32"/>
                <w:szCs w:val="32"/>
              </w:rPr>
            </w:pPr>
            <w:r w:rsidRPr="004C3D34">
              <w:rPr>
                <w:sz w:val="32"/>
                <w:szCs w:val="32"/>
              </w:rPr>
              <w:t xml:space="preserve">Faculty/Staff </w:t>
            </w:r>
          </w:p>
          <w:p w:rsidR="008E56F6" w:rsidRPr="004C3D34" w:rsidRDefault="008E56F6" w:rsidP="00CB3A69">
            <w:pPr>
              <w:rPr>
                <w:sz w:val="32"/>
                <w:szCs w:val="32"/>
              </w:rPr>
            </w:pPr>
            <w:r w:rsidRPr="004C3D34">
              <w:rPr>
                <w:sz w:val="32"/>
                <w:szCs w:val="32"/>
              </w:rPr>
              <w:t>Commuting</w:t>
            </w:r>
          </w:p>
        </w:tc>
        <w:tc>
          <w:tcPr>
            <w:tcW w:w="3420" w:type="dxa"/>
            <w:shd w:val="clear" w:color="auto" w:fill="auto"/>
          </w:tcPr>
          <w:p w:rsidR="008E56F6" w:rsidRPr="004C3D34" w:rsidRDefault="008E56F6" w:rsidP="00CB3A69">
            <w:pPr>
              <w:jc w:val="center"/>
              <w:rPr>
                <w:sz w:val="32"/>
                <w:szCs w:val="32"/>
              </w:rPr>
            </w:pPr>
            <w:r w:rsidRPr="004C3D34">
              <w:rPr>
                <w:sz w:val="32"/>
                <w:szCs w:val="32"/>
              </w:rPr>
              <w:t>699</w:t>
            </w:r>
          </w:p>
        </w:tc>
        <w:tc>
          <w:tcPr>
            <w:tcW w:w="4770" w:type="dxa"/>
            <w:shd w:val="clear" w:color="auto" w:fill="auto"/>
          </w:tcPr>
          <w:p w:rsidR="008E56F6" w:rsidRPr="004C3D34" w:rsidRDefault="008E56F6" w:rsidP="00CB3A69">
            <w:pPr>
              <w:jc w:val="center"/>
              <w:rPr>
                <w:sz w:val="32"/>
                <w:szCs w:val="32"/>
              </w:rPr>
            </w:pPr>
            <w:r w:rsidRPr="004C3D34">
              <w:rPr>
                <w:sz w:val="32"/>
                <w:szCs w:val="32"/>
              </w:rPr>
              <w:t>573</w:t>
            </w:r>
          </w:p>
        </w:tc>
      </w:tr>
      <w:tr w:rsidR="008E56F6" w:rsidTr="00CB3A69">
        <w:tc>
          <w:tcPr>
            <w:tcW w:w="2088" w:type="dxa"/>
            <w:shd w:val="clear" w:color="auto" w:fill="auto"/>
          </w:tcPr>
          <w:p w:rsidR="008E56F6" w:rsidRPr="004C3D34" w:rsidRDefault="008E56F6" w:rsidP="00CB3A69">
            <w:pPr>
              <w:rPr>
                <w:sz w:val="32"/>
                <w:szCs w:val="32"/>
              </w:rPr>
            </w:pPr>
            <w:r w:rsidRPr="004C3D34">
              <w:rPr>
                <w:sz w:val="32"/>
                <w:szCs w:val="32"/>
              </w:rPr>
              <w:t>Student Commuting</w:t>
            </w:r>
          </w:p>
        </w:tc>
        <w:tc>
          <w:tcPr>
            <w:tcW w:w="3420" w:type="dxa"/>
            <w:shd w:val="clear" w:color="auto" w:fill="auto"/>
          </w:tcPr>
          <w:p w:rsidR="008E56F6" w:rsidRPr="004C3D34" w:rsidRDefault="008E56F6" w:rsidP="00CB3A69">
            <w:pPr>
              <w:jc w:val="center"/>
              <w:rPr>
                <w:sz w:val="32"/>
                <w:szCs w:val="32"/>
              </w:rPr>
            </w:pPr>
            <w:r w:rsidRPr="004C3D34">
              <w:rPr>
                <w:sz w:val="32"/>
                <w:szCs w:val="32"/>
              </w:rPr>
              <w:t>4848.7</w:t>
            </w:r>
          </w:p>
        </w:tc>
        <w:tc>
          <w:tcPr>
            <w:tcW w:w="4770" w:type="dxa"/>
            <w:shd w:val="clear" w:color="auto" w:fill="auto"/>
          </w:tcPr>
          <w:p w:rsidR="008E56F6" w:rsidRPr="004C3D34" w:rsidRDefault="008E56F6" w:rsidP="00CB3A69">
            <w:pPr>
              <w:jc w:val="center"/>
              <w:rPr>
                <w:sz w:val="32"/>
                <w:szCs w:val="32"/>
              </w:rPr>
            </w:pPr>
            <w:r w:rsidRPr="004C3D34">
              <w:rPr>
                <w:sz w:val="32"/>
                <w:szCs w:val="32"/>
              </w:rPr>
              <w:t>4491.1</w:t>
            </w:r>
          </w:p>
        </w:tc>
      </w:tr>
      <w:tr w:rsidR="008E56F6" w:rsidTr="00CB3A69">
        <w:tc>
          <w:tcPr>
            <w:tcW w:w="2088" w:type="dxa"/>
            <w:shd w:val="clear" w:color="auto" w:fill="auto"/>
          </w:tcPr>
          <w:p w:rsidR="008E56F6" w:rsidRPr="004C3D34" w:rsidRDefault="008E56F6" w:rsidP="00CB3A69">
            <w:pPr>
              <w:rPr>
                <w:sz w:val="32"/>
                <w:szCs w:val="32"/>
              </w:rPr>
            </w:pPr>
            <w:r w:rsidRPr="004C3D34">
              <w:rPr>
                <w:sz w:val="32"/>
                <w:szCs w:val="32"/>
              </w:rPr>
              <w:t>Wastewater</w:t>
            </w:r>
          </w:p>
        </w:tc>
        <w:tc>
          <w:tcPr>
            <w:tcW w:w="3420" w:type="dxa"/>
            <w:shd w:val="clear" w:color="auto" w:fill="auto"/>
          </w:tcPr>
          <w:p w:rsidR="008E56F6" w:rsidRPr="004C3D34" w:rsidRDefault="008E56F6" w:rsidP="00CB3A69">
            <w:pPr>
              <w:jc w:val="center"/>
              <w:rPr>
                <w:sz w:val="32"/>
                <w:szCs w:val="32"/>
              </w:rPr>
            </w:pPr>
            <w:r w:rsidRPr="004C3D34">
              <w:rPr>
                <w:sz w:val="32"/>
                <w:szCs w:val="32"/>
              </w:rPr>
              <w:t>83.8</w:t>
            </w:r>
          </w:p>
          <w:p w:rsidR="008E56F6" w:rsidRPr="004C3D34" w:rsidRDefault="008E56F6" w:rsidP="00CB3A69">
            <w:pPr>
              <w:jc w:val="center"/>
              <w:rPr>
                <w:sz w:val="32"/>
                <w:szCs w:val="32"/>
              </w:rPr>
            </w:pPr>
          </w:p>
        </w:tc>
        <w:tc>
          <w:tcPr>
            <w:tcW w:w="4770" w:type="dxa"/>
            <w:shd w:val="clear" w:color="auto" w:fill="auto"/>
          </w:tcPr>
          <w:p w:rsidR="008E56F6" w:rsidRPr="004C3D34" w:rsidRDefault="008E56F6" w:rsidP="00CB3A69">
            <w:pPr>
              <w:jc w:val="center"/>
              <w:rPr>
                <w:sz w:val="32"/>
                <w:szCs w:val="32"/>
              </w:rPr>
            </w:pPr>
            <w:r w:rsidRPr="004C3D34">
              <w:rPr>
                <w:sz w:val="32"/>
                <w:szCs w:val="32"/>
              </w:rPr>
              <w:t>91.3</w:t>
            </w:r>
          </w:p>
          <w:p w:rsidR="008E56F6" w:rsidRPr="004C3D34" w:rsidRDefault="008E56F6" w:rsidP="00CB3A69">
            <w:pPr>
              <w:jc w:val="center"/>
              <w:rPr>
                <w:sz w:val="32"/>
                <w:szCs w:val="32"/>
              </w:rPr>
            </w:pPr>
          </w:p>
        </w:tc>
      </w:tr>
      <w:tr w:rsidR="008E56F6" w:rsidTr="00CB3A69">
        <w:tc>
          <w:tcPr>
            <w:tcW w:w="2088" w:type="dxa"/>
            <w:shd w:val="clear" w:color="auto" w:fill="auto"/>
          </w:tcPr>
          <w:p w:rsidR="008E56F6" w:rsidRPr="004C3D34" w:rsidRDefault="008E56F6" w:rsidP="00CB3A69">
            <w:pPr>
              <w:rPr>
                <w:sz w:val="32"/>
                <w:szCs w:val="32"/>
              </w:rPr>
            </w:pPr>
            <w:r w:rsidRPr="004C3D34">
              <w:rPr>
                <w:sz w:val="32"/>
                <w:szCs w:val="32"/>
              </w:rPr>
              <w:t xml:space="preserve"> Paper</w:t>
            </w:r>
          </w:p>
        </w:tc>
        <w:tc>
          <w:tcPr>
            <w:tcW w:w="3420" w:type="dxa"/>
            <w:shd w:val="clear" w:color="auto" w:fill="auto"/>
          </w:tcPr>
          <w:p w:rsidR="008E56F6" w:rsidRPr="004C3D34" w:rsidRDefault="008E56F6" w:rsidP="00CB3A69">
            <w:pPr>
              <w:jc w:val="center"/>
              <w:rPr>
                <w:sz w:val="32"/>
                <w:szCs w:val="32"/>
              </w:rPr>
            </w:pPr>
            <w:r w:rsidRPr="004C3D34">
              <w:rPr>
                <w:sz w:val="32"/>
                <w:szCs w:val="32"/>
              </w:rPr>
              <w:t>5.9</w:t>
            </w:r>
          </w:p>
        </w:tc>
        <w:tc>
          <w:tcPr>
            <w:tcW w:w="4770" w:type="dxa"/>
            <w:shd w:val="clear" w:color="auto" w:fill="auto"/>
          </w:tcPr>
          <w:p w:rsidR="008E56F6" w:rsidRPr="004C3D34" w:rsidRDefault="008E56F6" w:rsidP="00CB3A69">
            <w:pPr>
              <w:jc w:val="center"/>
              <w:rPr>
                <w:sz w:val="32"/>
                <w:szCs w:val="32"/>
              </w:rPr>
            </w:pPr>
            <w:r w:rsidRPr="004C3D34">
              <w:rPr>
                <w:sz w:val="32"/>
                <w:szCs w:val="32"/>
              </w:rPr>
              <w:t>6.0</w:t>
            </w:r>
          </w:p>
        </w:tc>
      </w:tr>
      <w:tr w:rsidR="008E56F6" w:rsidTr="00CB3A69">
        <w:trPr>
          <w:trHeight w:val="407"/>
        </w:trPr>
        <w:tc>
          <w:tcPr>
            <w:tcW w:w="2088" w:type="dxa"/>
            <w:shd w:val="clear" w:color="auto" w:fill="auto"/>
          </w:tcPr>
          <w:p w:rsidR="008E56F6" w:rsidRPr="004C3D34" w:rsidRDefault="008E56F6" w:rsidP="00CB3A69">
            <w:pPr>
              <w:rPr>
                <w:sz w:val="32"/>
                <w:szCs w:val="32"/>
              </w:rPr>
            </w:pPr>
            <w:r w:rsidRPr="004C3D34">
              <w:rPr>
                <w:sz w:val="32"/>
                <w:szCs w:val="32"/>
              </w:rPr>
              <w:t xml:space="preserve"> Scope 2 </w:t>
            </w:r>
          </w:p>
          <w:p w:rsidR="008E56F6" w:rsidRPr="004C3D34" w:rsidRDefault="008E56F6" w:rsidP="00CB3A69">
            <w:pPr>
              <w:rPr>
                <w:sz w:val="32"/>
                <w:szCs w:val="32"/>
              </w:rPr>
            </w:pPr>
            <w:r w:rsidRPr="004C3D34">
              <w:rPr>
                <w:sz w:val="32"/>
                <w:szCs w:val="32"/>
              </w:rPr>
              <w:t xml:space="preserve"> T&amp;D losses</w:t>
            </w:r>
          </w:p>
        </w:tc>
        <w:tc>
          <w:tcPr>
            <w:tcW w:w="3420" w:type="dxa"/>
            <w:shd w:val="clear" w:color="auto" w:fill="auto"/>
          </w:tcPr>
          <w:p w:rsidR="008E56F6" w:rsidRPr="004C3D34" w:rsidRDefault="008E56F6" w:rsidP="00CB3A69">
            <w:pPr>
              <w:jc w:val="center"/>
              <w:rPr>
                <w:sz w:val="32"/>
                <w:szCs w:val="32"/>
              </w:rPr>
            </w:pPr>
            <w:r w:rsidRPr="004C3D34">
              <w:rPr>
                <w:sz w:val="32"/>
                <w:szCs w:val="32"/>
              </w:rPr>
              <w:t>417.5</w:t>
            </w:r>
          </w:p>
          <w:p w:rsidR="008E56F6" w:rsidRPr="004C3D34" w:rsidRDefault="008E56F6" w:rsidP="00CB3A69">
            <w:pPr>
              <w:jc w:val="center"/>
              <w:rPr>
                <w:sz w:val="32"/>
                <w:szCs w:val="32"/>
              </w:rPr>
            </w:pPr>
          </w:p>
        </w:tc>
        <w:tc>
          <w:tcPr>
            <w:tcW w:w="4770" w:type="dxa"/>
            <w:shd w:val="clear" w:color="auto" w:fill="auto"/>
          </w:tcPr>
          <w:p w:rsidR="008E56F6" w:rsidRPr="004C3D34" w:rsidRDefault="008E56F6" w:rsidP="00CB3A69">
            <w:pPr>
              <w:jc w:val="center"/>
              <w:rPr>
                <w:sz w:val="32"/>
                <w:szCs w:val="32"/>
              </w:rPr>
            </w:pPr>
            <w:r w:rsidRPr="004C3D34">
              <w:rPr>
                <w:sz w:val="32"/>
                <w:szCs w:val="32"/>
              </w:rPr>
              <w:t>349.3</w:t>
            </w:r>
          </w:p>
          <w:p w:rsidR="008E56F6" w:rsidRPr="004C3D34" w:rsidRDefault="008E56F6" w:rsidP="00CB3A69">
            <w:pPr>
              <w:jc w:val="center"/>
              <w:rPr>
                <w:sz w:val="32"/>
                <w:szCs w:val="32"/>
              </w:rPr>
            </w:pPr>
          </w:p>
        </w:tc>
      </w:tr>
      <w:tr w:rsidR="008E56F6" w:rsidTr="00CB3A69">
        <w:tc>
          <w:tcPr>
            <w:tcW w:w="2088" w:type="dxa"/>
            <w:shd w:val="clear" w:color="auto" w:fill="auto"/>
          </w:tcPr>
          <w:p w:rsidR="008E56F6" w:rsidRPr="004C3D34" w:rsidRDefault="008E56F6" w:rsidP="00CB3A69">
            <w:pPr>
              <w:rPr>
                <w:b/>
                <w:sz w:val="32"/>
                <w:szCs w:val="32"/>
              </w:rPr>
            </w:pPr>
            <w:r w:rsidRPr="004C3D34">
              <w:rPr>
                <w:b/>
                <w:sz w:val="32"/>
                <w:szCs w:val="32"/>
              </w:rPr>
              <w:t>Totals</w:t>
            </w:r>
          </w:p>
        </w:tc>
        <w:tc>
          <w:tcPr>
            <w:tcW w:w="3420" w:type="dxa"/>
            <w:shd w:val="clear" w:color="auto" w:fill="auto"/>
          </w:tcPr>
          <w:p w:rsidR="008E56F6" w:rsidRPr="004C3D34" w:rsidRDefault="008E56F6" w:rsidP="00CB3A69">
            <w:pPr>
              <w:jc w:val="center"/>
              <w:rPr>
                <w:sz w:val="32"/>
                <w:szCs w:val="32"/>
              </w:rPr>
            </w:pPr>
          </w:p>
        </w:tc>
        <w:tc>
          <w:tcPr>
            <w:tcW w:w="4770" w:type="dxa"/>
            <w:shd w:val="clear" w:color="auto" w:fill="auto"/>
          </w:tcPr>
          <w:p w:rsidR="008E56F6" w:rsidRPr="004C3D34" w:rsidRDefault="008E56F6" w:rsidP="00CB3A69">
            <w:pPr>
              <w:jc w:val="center"/>
              <w:rPr>
                <w:sz w:val="32"/>
                <w:szCs w:val="32"/>
              </w:rPr>
            </w:pPr>
          </w:p>
        </w:tc>
      </w:tr>
      <w:tr w:rsidR="008E56F6" w:rsidTr="00CB3A69">
        <w:tc>
          <w:tcPr>
            <w:tcW w:w="2088" w:type="dxa"/>
            <w:shd w:val="clear" w:color="auto" w:fill="auto"/>
          </w:tcPr>
          <w:p w:rsidR="008E56F6" w:rsidRPr="004C3D34" w:rsidRDefault="008E56F6" w:rsidP="00CB3A69">
            <w:pPr>
              <w:rPr>
                <w:b/>
                <w:sz w:val="32"/>
                <w:szCs w:val="32"/>
              </w:rPr>
            </w:pPr>
            <w:r w:rsidRPr="004C3D34">
              <w:rPr>
                <w:b/>
                <w:sz w:val="32"/>
                <w:szCs w:val="32"/>
              </w:rPr>
              <w:t xml:space="preserve">    Scope 1</w:t>
            </w:r>
          </w:p>
        </w:tc>
        <w:tc>
          <w:tcPr>
            <w:tcW w:w="3420" w:type="dxa"/>
            <w:shd w:val="clear" w:color="auto" w:fill="auto"/>
          </w:tcPr>
          <w:p w:rsidR="008E56F6" w:rsidRPr="004C3D34" w:rsidRDefault="008E56F6" w:rsidP="00CB3A69">
            <w:pPr>
              <w:jc w:val="center"/>
              <w:rPr>
                <w:b/>
                <w:sz w:val="32"/>
                <w:szCs w:val="32"/>
              </w:rPr>
            </w:pPr>
            <w:r w:rsidRPr="004C3D34">
              <w:rPr>
                <w:b/>
                <w:sz w:val="32"/>
                <w:szCs w:val="32"/>
              </w:rPr>
              <w:t>1756.7</w:t>
            </w:r>
          </w:p>
        </w:tc>
        <w:tc>
          <w:tcPr>
            <w:tcW w:w="4770" w:type="dxa"/>
            <w:shd w:val="clear" w:color="auto" w:fill="auto"/>
          </w:tcPr>
          <w:p w:rsidR="008E56F6" w:rsidRPr="004C3D34" w:rsidRDefault="008E56F6" w:rsidP="00CB3A69">
            <w:pPr>
              <w:jc w:val="center"/>
              <w:rPr>
                <w:b/>
                <w:sz w:val="32"/>
                <w:szCs w:val="32"/>
              </w:rPr>
            </w:pPr>
            <w:r w:rsidRPr="004C3D34">
              <w:rPr>
                <w:b/>
                <w:sz w:val="32"/>
                <w:szCs w:val="32"/>
              </w:rPr>
              <w:t>1154.1</w:t>
            </w:r>
          </w:p>
        </w:tc>
      </w:tr>
      <w:tr w:rsidR="008E56F6" w:rsidTr="00CB3A69">
        <w:tc>
          <w:tcPr>
            <w:tcW w:w="2088" w:type="dxa"/>
            <w:shd w:val="clear" w:color="auto" w:fill="auto"/>
          </w:tcPr>
          <w:p w:rsidR="008E56F6" w:rsidRPr="004C3D34" w:rsidRDefault="008E56F6" w:rsidP="00CB3A69">
            <w:pPr>
              <w:rPr>
                <w:b/>
                <w:sz w:val="32"/>
                <w:szCs w:val="32"/>
              </w:rPr>
            </w:pPr>
            <w:r w:rsidRPr="004C3D34">
              <w:rPr>
                <w:b/>
                <w:sz w:val="32"/>
                <w:szCs w:val="32"/>
              </w:rPr>
              <w:t xml:space="preserve">    Scope 2</w:t>
            </w:r>
          </w:p>
        </w:tc>
        <w:tc>
          <w:tcPr>
            <w:tcW w:w="3420" w:type="dxa"/>
            <w:shd w:val="clear" w:color="auto" w:fill="auto"/>
          </w:tcPr>
          <w:p w:rsidR="008E56F6" w:rsidRPr="004C3D34" w:rsidRDefault="008E56F6" w:rsidP="00CB3A69">
            <w:pPr>
              <w:jc w:val="center"/>
              <w:rPr>
                <w:b/>
                <w:sz w:val="32"/>
                <w:szCs w:val="32"/>
              </w:rPr>
            </w:pPr>
            <w:r w:rsidRPr="004C3D34">
              <w:rPr>
                <w:b/>
                <w:sz w:val="32"/>
                <w:szCs w:val="32"/>
              </w:rPr>
              <w:t>11719.4</w:t>
            </w:r>
          </w:p>
        </w:tc>
        <w:tc>
          <w:tcPr>
            <w:tcW w:w="4770" w:type="dxa"/>
            <w:shd w:val="clear" w:color="auto" w:fill="auto"/>
          </w:tcPr>
          <w:p w:rsidR="008E56F6" w:rsidRPr="004C3D34" w:rsidRDefault="008E56F6" w:rsidP="00CB3A69">
            <w:pPr>
              <w:jc w:val="center"/>
              <w:rPr>
                <w:b/>
                <w:sz w:val="32"/>
                <w:szCs w:val="32"/>
              </w:rPr>
            </w:pPr>
            <w:r w:rsidRPr="004C3D34">
              <w:rPr>
                <w:b/>
                <w:sz w:val="32"/>
                <w:szCs w:val="32"/>
              </w:rPr>
              <w:t>12621.6</w:t>
            </w:r>
          </w:p>
        </w:tc>
      </w:tr>
      <w:tr w:rsidR="008E56F6" w:rsidTr="00CB3A69">
        <w:tc>
          <w:tcPr>
            <w:tcW w:w="2088" w:type="dxa"/>
            <w:shd w:val="clear" w:color="auto" w:fill="auto"/>
          </w:tcPr>
          <w:p w:rsidR="008E56F6" w:rsidRPr="004C3D34" w:rsidRDefault="008E56F6" w:rsidP="00CB3A69">
            <w:pPr>
              <w:rPr>
                <w:b/>
                <w:sz w:val="32"/>
                <w:szCs w:val="32"/>
              </w:rPr>
            </w:pPr>
            <w:r w:rsidRPr="004C3D34">
              <w:rPr>
                <w:b/>
                <w:sz w:val="32"/>
                <w:szCs w:val="32"/>
              </w:rPr>
              <w:t xml:space="preserve">    Scope 3</w:t>
            </w:r>
          </w:p>
        </w:tc>
        <w:tc>
          <w:tcPr>
            <w:tcW w:w="3420" w:type="dxa"/>
            <w:shd w:val="clear" w:color="auto" w:fill="auto"/>
          </w:tcPr>
          <w:p w:rsidR="008E56F6" w:rsidRPr="004C3D34" w:rsidRDefault="008E56F6" w:rsidP="00CB3A69">
            <w:pPr>
              <w:jc w:val="center"/>
              <w:rPr>
                <w:b/>
                <w:sz w:val="32"/>
                <w:szCs w:val="32"/>
              </w:rPr>
            </w:pPr>
            <w:r w:rsidRPr="004C3D34">
              <w:rPr>
                <w:b/>
                <w:sz w:val="32"/>
                <w:szCs w:val="32"/>
              </w:rPr>
              <w:t>6054.9</w:t>
            </w:r>
          </w:p>
        </w:tc>
        <w:tc>
          <w:tcPr>
            <w:tcW w:w="4770" w:type="dxa"/>
            <w:shd w:val="clear" w:color="auto" w:fill="auto"/>
          </w:tcPr>
          <w:p w:rsidR="008E56F6" w:rsidRPr="004C3D34" w:rsidRDefault="008E56F6" w:rsidP="00CB3A69">
            <w:pPr>
              <w:jc w:val="center"/>
              <w:rPr>
                <w:b/>
                <w:sz w:val="32"/>
                <w:szCs w:val="32"/>
              </w:rPr>
            </w:pPr>
            <w:r w:rsidRPr="004C3D34">
              <w:rPr>
                <w:b/>
                <w:sz w:val="32"/>
                <w:szCs w:val="32"/>
              </w:rPr>
              <w:t>5510.6</w:t>
            </w:r>
          </w:p>
        </w:tc>
      </w:tr>
      <w:tr w:rsidR="008E56F6" w:rsidTr="00CB3A69">
        <w:tc>
          <w:tcPr>
            <w:tcW w:w="2088" w:type="dxa"/>
            <w:shd w:val="clear" w:color="auto" w:fill="auto"/>
          </w:tcPr>
          <w:p w:rsidR="008E56F6" w:rsidRPr="004C3D34" w:rsidRDefault="008E56F6" w:rsidP="00CB3A69">
            <w:pPr>
              <w:rPr>
                <w:sz w:val="32"/>
                <w:szCs w:val="32"/>
              </w:rPr>
            </w:pPr>
            <w:r w:rsidRPr="004C3D34">
              <w:rPr>
                <w:sz w:val="32"/>
                <w:szCs w:val="32"/>
              </w:rPr>
              <w:t xml:space="preserve">    Biogenic</w:t>
            </w:r>
          </w:p>
        </w:tc>
        <w:tc>
          <w:tcPr>
            <w:tcW w:w="3420" w:type="dxa"/>
            <w:shd w:val="clear" w:color="auto" w:fill="auto"/>
          </w:tcPr>
          <w:p w:rsidR="008E56F6" w:rsidRPr="004C3D34" w:rsidRDefault="008E56F6" w:rsidP="00CB3A69">
            <w:pPr>
              <w:jc w:val="center"/>
              <w:rPr>
                <w:sz w:val="32"/>
                <w:szCs w:val="32"/>
              </w:rPr>
            </w:pPr>
          </w:p>
        </w:tc>
        <w:tc>
          <w:tcPr>
            <w:tcW w:w="4770" w:type="dxa"/>
            <w:shd w:val="clear" w:color="auto" w:fill="auto"/>
          </w:tcPr>
          <w:p w:rsidR="008E56F6" w:rsidRPr="004C3D34" w:rsidRDefault="008E56F6" w:rsidP="00CB3A69">
            <w:pPr>
              <w:jc w:val="center"/>
              <w:rPr>
                <w:sz w:val="32"/>
                <w:szCs w:val="32"/>
              </w:rPr>
            </w:pPr>
            <w:r w:rsidRPr="004C3D34">
              <w:rPr>
                <w:sz w:val="32"/>
                <w:szCs w:val="32"/>
              </w:rPr>
              <w:t>2.8</w:t>
            </w:r>
          </w:p>
        </w:tc>
      </w:tr>
      <w:tr w:rsidR="008E56F6" w:rsidTr="00CB3A69">
        <w:tc>
          <w:tcPr>
            <w:tcW w:w="2088" w:type="dxa"/>
            <w:shd w:val="clear" w:color="auto" w:fill="auto"/>
          </w:tcPr>
          <w:p w:rsidR="008E56F6" w:rsidRPr="004C3D34" w:rsidRDefault="008E56F6" w:rsidP="00CB3A69">
            <w:pPr>
              <w:rPr>
                <w:sz w:val="32"/>
                <w:szCs w:val="32"/>
              </w:rPr>
            </w:pPr>
            <w:r w:rsidRPr="004C3D34">
              <w:rPr>
                <w:sz w:val="32"/>
                <w:szCs w:val="32"/>
              </w:rPr>
              <w:t xml:space="preserve">    Compost  </w:t>
            </w:r>
          </w:p>
          <w:p w:rsidR="008E56F6" w:rsidRPr="004C3D34" w:rsidRDefault="008E56F6" w:rsidP="00CB3A69">
            <w:pPr>
              <w:rPr>
                <w:sz w:val="32"/>
                <w:szCs w:val="32"/>
              </w:rPr>
            </w:pPr>
            <w:r w:rsidRPr="004C3D34">
              <w:rPr>
                <w:sz w:val="32"/>
                <w:szCs w:val="32"/>
              </w:rPr>
              <w:t xml:space="preserve">    Offsets</w:t>
            </w:r>
          </w:p>
        </w:tc>
        <w:tc>
          <w:tcPr>
            <w:tcW w:w="3420" w:type="dxa"/>
            <w:shd w:val="clear" w:color="auto" w:fill="auto"/>
          </w:tcPr>
          <w:p w:rsidR="008E56F6" w:rsidRPr="004C3D34" w:rsidRDefault="008E56F6" w:rsidP="00CB3A69">
            <w:pPr>
              <w:jc w:val="center"/>
              <w:rPr>
                <w:sz w:val="32"/>
                <w:szCs w:val="32"/>
              </w:rPr>
            </w:pPr>
            <w:r w:rsidRPr="004C3D34">
              <w:rPr>
                <w:sz w:val="32"/>
                <w:szCs w:val="32"/>
              </w:rPr>
              <w:t>13.1</w:t>
            </w:r>
          </w:p>
        </w:tc>
        <w:tc>
          <w:tcPr>
            <w:tcW w:w="4770" w:type="dxa"/>
            <w:shd w:val="clear" w:color="auto" w:fill="auto"/>
          </w:tcPr>
          <w:p w:rsidR="008E56F6" w:rsidRPr="004C3D34" w:rsidRDefault="008E56F6" w:rsidP="00CB3A69">
            <w:pPr>
              <w:jc w:val="center"/>
              <w:rPr>
                <w:sz w:val="32"/>
                <w:szCs w:val="32"/>
              </w:rPr>
            </w:pPr>
            <w:r w:rsidRPr="004C3D34">
              <w:rPr>
                <w:sz w:val="32"/>
                <w:szCs w:val="32"/>
              </w:rPr>
              <w:t>13.1</w:t>
            </w:r>
          </w:p>
        </w:tc>
      </w:tr>
      <w:tr w:rsidR="008E56F6" w:rsidTr="00CB3A69">
        <w:tc>
          <w:tcPr>
            <w:tcW w:w="2088" w:type="dxa"/>
            <w:shd w:val="clear" w:color="auto" w:fill="auto"/>
          </w:tcPr>
          <w:p w:rsidR="008E56F6" w:rsidRPr="004C3D34" w:rsidRDefault="008E56F6" w:rsidP="00CB3A69">
            <w:pPr>
              <w:rPr>
                <w:b/>
                <w:sz w:val="32"/>
                <w:szCs w:val="32"/>
              </w:rPr>
            </w:pPr>
            <w:r w:rsidRPr="004C3D34">
              <w:rPr>
                <w:b/>
                <w:sz w:val="32"/>
                <w:szCs w:val="32"/>
              </w:rPr>
              <w:t xml:space="preserve">    All Scopes</w:t>
            </w:r>
          </w:p>
        </w:tc>
        <w:tc>
          <w:tcPr>
            <w:tcW w:w="3420" w:type="dxa"/>
            <w:shd w:val="clear" w:color="auto" w:fill="auto"/>
          </w:tcPr>
          <w:p w:rsidR="008E56F6" w:rsidRPr="004C3D34" w:rsidRDefault="008E56F6" w:rsidP="00CB3A69">
            <w:pPr>
              <w:jc w:val="center"/>
              <w:rPr>
                <w:b/>
                <w:sz w:val="32"/>
                <w:szCs w:val="32"/>
              </w:rPr>
            </w:pPr>
            <w:r w:rsidRPr="004C3D34">
              <w:rPr>
                <w:b/>
                <w:sz w:val="32"/>
                <w:szCs w:val="32"/>
              </w:rPr>
              <w:t>19516.9</w:t>
            </w:r>
          </w:p>
        </w:tc>
        <w:tc>
          <w:tcPr>
            <w:tcW w:w="4770" w:type="dxa"/>
            <w:shd w:val="clear" w:color="auto" w:fill="auto"/>
          </w:tcPr>
          <w:p w:rsidR="008E56F6" w:rsidRPr="004C3D34" w:rsidRDefault="008E56F6" w:rsidP="00CB3A69">
            <w:pPr>
              <w:jc w:val="center"/>
              <w:rPr>
                <w:b/>
                <w:sz w:val="32"/>
                <w:szCs w:val="32"/>
              </w:rPr>
            </w:pPr>
            <w:r w:rsidRPr="004C3D34">
              <w:rPr>
                <w:b/>
                <w:sz w:val="32"/>
                <w:szCs w:val="32"/>
              </w:rPr>
              <w:t>19270.4</w:t>
            </w:r>
          </w:p>
        </w:tc>
      </w:tr>
    </w:tbl>
    <w:p w:rsidR="008E56F6" w:rsidRDefault="008E56F6" w:rsidP="00525465">
      <w:pPr>
        <w:rPr>
          <w:b/>
        </w:rPr>
      </w:pPr>
      <w:r w:rsidRPr="00CD51D2">
        <w:rPr>
          <w:b/>
        </w:rPr>
        <w:t>T&amp;D Transmission and Distribution</w:t>
      </w:r>
    </w:p>
    <w:p w:rsidR="00525465" w:rsidRDefault="00593C99" w:rsidP="00525465">
      <w:pPr>
        <w:rPr>
          <w:b/>
        </w:rPr>
      </w:pPr>
      <w:r>
        <w:rPr>
          <w:b/>
        </w:rPr>
        <w:lastRenderedPageBreak/>
        <w:t>Conclusion</w:t>
      </w:r>
    </w:p>
    <w:p w:rsidR="00261331" w:rsidRDefault="00261331" w:rsidP="00525465">
      <w:pPr>
        <w:rPr>
          <w:b/>
        </w:rPr>
      </w:pPr>
    </w:p>
    <w:p w:rsidR="00525465" w:rsidRPr="00261331" w:rsidRDefault="00261331" w:rsidP="00525465">
      <w:pPr>
        <w:rPr>
          <w:b/>
        </w:rPr>
      </w:pPr>
      <w:r>
        <w:tab/>
        <w:t>This study provides the results of the Richland Community College Climate Assessment from fiscal years 2010</w:t>
      </w:r>
      <w:r w:rsidRPr="00176D2E">
        <w:t>-</w:t>
      </w:r>
      <w:r>
        <w:t xml:space="preserve">2011.  </w:t>
      </w:r>
      <w:r w:rsidR="00C456BE">
        <w:t xml:space="preserve">The </w:t>
      </w:r>
      <w:r>
        <w:t xml:space="preserve">annual GHG emissions for Richland Community College </w:t>
      </w:r>
      <w:r w:rsidR="00C456BE">
        <w:t xml:space="preserve">were calculated </w:t>
      </w:r>
      <w:r>
        <w:t>to be between 19,517 and 19,270 metric tons of CO</w:t>
      </w:r>
      <w:r>
        <w:rPr>
          <w:vertAlign w:val="subscript"/>
        </w:rPr>
        <w:t>2</w:t>
      </w:r>
      <w:r>
        <w:t>e during fiscal years 2010</w:t>
      </w:r>
      <w:r w:rsidRPr="00176D2E">
        <w:t>-2011</w:t>
      </w:r>
      <w:r>
        <w:t>.  Th</w:t>
      </w:r>
      <w:r w:rsidR="00FC0EFA">
        <w:t xml:space="preserve">is reflects a </w:t>
      </w:r>
      <w:r>
        <w:t xml:space="preserve">1.2% decrease in GHG emissions from </w:t>
      </w:r>
      <w:r w:rsidRPr="00362B3B">
        <w:t xml:space="preserve">2010 to 2011. </w:t>
      </w:r>
      <w:r w:rsidR="00FC0EFA">
        <w:t xml:space="preserve"> </w:t>
      </w:r>
      <w:r w:rsidRPr="00362B3B">
        <w:t xml:space="preserve">This is </w:t>
      </w:r>
      <w:r w:rsidR="00FC0EFA">
        <w:t xml:space="preserve">believed to be </w:t>
      </w:r>
      <w:r w:rsidRPr="00362B3B">
        <w:t>due to decreased enrollment in 2011, resulting in less commuting emissions</w:t>
      </w:r>
      <w:r w:rsidR="00FC0EFA">
        <w:t xml:space="preserve">, as well as the </w:t>
      </w:r>
      <w:r>
        <w:t xml:space="preserve">retrofitting of the </w:t>
      </w:r>
      <w:r w:rsidRPr="0067506F">
        <w:t>RCC campus with efficient lighting and HVAC upgrades</w:t>
      </w:r>
      <w:r w:rsidR="00FC0EFA">
        <w:t xml:space="preserve"> and the </w:t>
      </w:r>
      <w:r w:rsidRPr="0067506F">
        <w:t>remov</w:t>
      </w:r>
      <w:r w:rsidR="00FC0EFA">
        <w:t xml:space="preserve">al light </w:t>
      </w:r>
      <w:r w:rsidRPr="0067506F">
        <w:t>bulbs where the lighting was excessive.</w:t>
      </w:r>
      <w:r w:rsidR="00525465" w:rsidRPr="0067506F">
        <w:t xml:space="preserve"> </w:t>
      </w:r>
    </w:p>
    <w:p w:rsidR="0067506F" w:rsidRDefault="0067506F" w:rsidP="00525465">
      <w:pPr>
        <w:rPr>
          <w:highlight w:val="yellow"/>
        </w:rPr>
      </w:pPr>
      <w:r w:rsidRPr="0067506F">
        <w:tab/>
      </w:r>
      <w:r w:rsidR="009A7F91" w:rsidRPr="0067506F">
        <w:t>Commuting, wastewater, paper use, and electricity use we</w:t>
      </w:r>
      <w:r w:rsidR="009A7F91">
        <w:t>re consistent for the last two</w:t>
      </w:r>
      <w:r w:rsidR="009A7F91" w:rsidRPr="0067506F">
        <w:t xml:space="preserve"> years.  This is due to using a single commuter averages and paper use applied </w:t>
      </w:r>
      <w:r w:rsidR="009A7F91">
        <w:t>to both years</w:t>
      </w:r>
      <w:r w:rsidR="009A7F91" w:rsidRPr="0067506F">
        <w:t>.  Purchased elect</w:t>
      </w:r>
      <w:r w:rsidR="009A7F91">
        <w:t xml:space="preserve">ricity emissions decreased 6%, purchased steam emissions increased 13%, and natural gas emissions decreased 84% in fiscal year 2011.  Natural gas was not utilized when the steam line from Archer Daniels Midland (ADM) was being utilized.  </w:t>
      </w:r>
      <w:r w:rsidR="009A7F91" w:rsidRPr="0067506F">
        <w:t xml:space="preserve">This is </w:t>
      </w:r>
      <w:r w:rsidR="009A7F91">
        <w:t xml:space="preserve">also </w:t>
      </w:r>
      <w:r w:rsidR="009A7F91" w:rsidRPr="0067506F">
        <w:t xml:space="preserve">due to a decrease </w:t>
      </w:r>
      <w:r w:rsidR="009A7F91">
        <w:t xml:space="preserve">in student enrollment from 2010 to </w:t>
      </w:r>
      <w:r w:rsidR="009A7F91" w:rsidRPr="0067506F">
        <w:t>2011 and renewable electricity generation by the R</w:t>
      </w:r>
      <w:r w:rsidR="009A7F91">
        <w:t>ichland wind turbine and</w:t>
      </w:r>
      <w:r w:rsidR="009A7F91" w:rsidRPr="0067506F">
        <w:t xml:space="preserve"> energy efficiency upgrades</w:t>
      </w:r>
      <w:r w:rsidR="009A7F91" w:rsidRPr="00362B3B">
        <w:t>.</w:t>
      </w:r>
    </w:p>
    <w:p w:rsidR="00C96574" w:rsidRDefault="0067506F" w:rsidP="00525465">
      <w:r w:rsidRPr="00C96574">
        <w:tab/>
        <w:t xml:space="preserve">Student, faculty, staff commuting </w:t>
      </w:r>
      <w:r w:rsidR="00C96574" w:rsidRPr="00C96574">
        <w:t xml:space="preserve">at Richland Community College </w:t>
      </w:r>
      <w:r w:rsidRPr="00C96574">
        <w:t xml:space="preserve">resulted in an average of 48% of the overall greenhouse gas emissions.  </w:t>
      </w:r>
      <w:r w:rsidR="00525465" w:rsidRPr="00C96574">
        <w:t xml:space="preserve"> </w:t>
      </w:r>
      <w:r w:rsidR="00C96574" w:rsidRPr="00C96574">
        <w:t>Currently app</w:t>
      </w:r>
      <w:r w:rsidR="00C96574">
        <w:t>roximately 87% of students drive</w:t>
      </w:r>
      <w:r w:rsidR="00C96574" w:rsidRPr="00C96574">
        <w:t xml:space="preserve"> alone to campus, 10% carpool, and 3% take the bus.  Strategies such as more students utilizing Decatur Public Transit and carpooling could reduce the overall emissions from commuting.  </w:t>
      </w:r>
      <w:r w:rsidR="00C96574">
        <w:t xml:space="preserve">Students, faculty, and staff travelled 12,566,911 miles in 2011.  </w:t>
      </w:r>
      <w:r w:rsidR="00525465" w:rsidRPr="00C96574">
        <w:t xml:space="preserve">Assuming an average of $4.00 per gallon of gasoline and an upper average of 30 miles per gallon, </w:t>
      </w:r>
      <w:r w:rsidR="00C96574" w:rsidRPr="00C96574">
        <w:t>commuting in 2011 resulted in a cost of $1,675,588</w:t>
      </w:r>
      <w:r w:rsidR="00525465" w:rsidRPr="00C96574">
        <w:t xml:space="preserve">.  </w:t>
      </w:r>
    </w:p>
    <w:p w:rsidR="00525465" w:rsidRDefault="00340320" w:rsidP="00525465">
      <w:r>
        <w:tab/>
      </w:r>
    </w:p>
    <w:p w:rsidR="00525465" w:rsidRDefault="00525465" w:rsidP="008A43CB"/>
    <w:sectPr w:rsidR="00525465" w:rsidSect="001271A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44D" w:rsidRDefault="00E6344D" w:rsidP="00C47625">
      <w:r>
        <w:separator/>
      </w:r>
    </w:p>
  </w:endnote>
  <w:endnote w:type="continuationSeparator" w:id="0">
    <w:p w:rsidR="00E6344D" w:rsidRDefault="00E6344D" w:rsidP="00C4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44D" w:rsidRDefault="00E6344D" w:rsidP="00C47625">
      <w:r>
        <w:separator/>
      </w:r>
    </w:p>
  </w:footnote>
  <w:footnote w:type="continuationSeparator" w:id="0">
    <w:p w:rsidR="00E6344D" w:rsidRDefault="00E6344D" w:rsidP="00C47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CB2" w:rsidRDefault="00FC0C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D2358"/>
    <w:multiLevelType w:val="hybridMultilevel"/>
    <w:tmpl w:val="B2D89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5E3"/>
    <w:rsid w:val="0001653E"/>
    <w:rsid w:val="00044FE2"/>
    <w:rsid w:val="000748E7"/>
    <w:rsid w:val="0008357A"/>
    <w:rsid w:val="000D163D"/>
    <w:rsid w:val="000D4094"/>
    <w:rsid w:val="00114515"/>
    <w:rsid w:val="00117239"/>
    <w:rsid w:val="001271AA"/>
    <w:rsid w:val="001302FC"/>
    <w:rsid w:val="001618EB"/>
    <w:rsid w:val="001747ED"/>
    <w:rsid w:val="00176D2E"/>
    <w:rsid w:val="001B58D8"/>
    <w:rsid w:val="001C4367"/>
    <w:rsid w:val="00221E6E"/>
    <w:rsid w:val="00225E7E"/>
    <w:rsid w:val="0023192D"/>
    <w:rsid w:val="00261331"/>
    <w:rsid w:val="0028086F"/>
    <w:rsid w:val="002C7431"/>
    <w:rsid w:val="002D44A5"/>
    <w:rsid w:val="002F71FE"/>
    <w:rsid w:val="003245C9"/>
    <w:rsid w:val="00332F75"/>
    <w:rsid w:val="00340320"/>
    <w:rsid w:val="00362B3B"/>
    <w:rsid w:val="003718E5"/>
    <w:rsid w:val="0038409B"/>
    <w:rsid w:val="00387227"/>
    <w:rsid w:val="003C23CB"/>
    <w:rsid w:val="003F3840"/>
    <w:rsid w:val="004032EA"/>
    <w:rsid w:val="00413688"/>
    <w:rsid w:val="00440EB4"/>
    <w:rsid w:val="00487E3E"/>
    <w:rsid w:val="004C33D2"/>
    <w:rsid w:val="004C3D34"/>
    <w:rsid w:val="004C43EF"/>
    <w:rsid w:val="004D4072"/>
    <w:rsid w:val="004F1DD8"/>
    <w:rsid w:val="00525465"/>
    <w:rsid w:val="0053090A"/>
    <w:rsid w:val="005525E3"/>
    <w:rsid w:val="005746CC"/>
    <w:rsid w:val="0058526E"/>
    <w:rsid w:val="005920BA"/>
    <w:rsid w:val="00593C99"/>
    <w:rsid w:val="005C4C90"/>
    <w:rsid w:val="005F6E82"/>
    <w:rsid w:val="00624899"/>
    <w:rsid w:val="006311A9"/>
    <w:rsid w:val="0067506F"/>
    <w:rsid w:val="00683F67"/>
    <w:rsid w:val="00690403"/>
    <w:rsid w:val="006A5FD6"/>
    <w:rsid w:val="00713FEB"/>
    <w:rsid w:val="00760F33"/>
    <w:rsid w:val="007767BC"/>
    <w:rsid w:val="0078740F"/>
    <w:rsid w:val="007E6490"/>
    <w:rsid w:val="007F502A"/>
    <w:rsid w:val="008002F7"/>
    <w:rsid w:val="008A43CB"/>
    <w:rsid w:val="008E4691"/>
    <w:rsid w:val="008E56F6"/>
    <w:rsid w:val="00982E9B"/>
    <w:rsid w:val="009A5C85"/>
    <w:rsid w:val="009A7F91"/>
    <w:rsid w:val="009B462C"/>
    <w:rsid w:val="009B5677"/>
    <w:rsid w:val="00A06A77"/>
    <w:rsid w:val="00A1040C"/>
    <w:rsid w:val="00A7009F"/>
    <w:rsid w:val="00AB0EE6"/>
    <w:rsid w:val="00AC0D30"/>
    <w:rsid w:val="00AE1DEA"/>
    <w:rsid w:val="00AE7856"/>
    <w:rsid w:val="00B56BDD"/>
    <w:rsid w:val="00BB2151"/>
    <w:rsid w:val="00BE75DB"/>
    <w:rsid w:val="00C045F1"/>
    <w:rsid w:val="00C1665D"/>
    <w:rsid w:val="00C237F4"/>
    <w:rsid w:val="00C456BE"/>
    <w:rsid w:val="00C47625"/>
    <w:rsid w:val="00C558B6"/>
    <w:rsid w:val="00C96574"/>
    <w:rsid w:val="00CB3A69"/>
    <w:rsid w:val="00CC7807"/>
    <w:rsid w:val="00CD5F42"/>
    <w:rsid w:val="00D13629"/>
    <w:rsid w:val="00D40D59"/>
    <w:rsid w:val="00D57F04"/>
    <w:rsid w:val="00D6034D"/>
    <w:rsid w:val="00D85E76"/>
    <w:rsid w:val="00DB242B"/>
    <w:rsid w:val="00DE33D9"/>
    <w:rsid w:val="00DE7A38"/>
    <w:rsid w:val="00E26453"/>
    <w:rsid w:val="00E3683F"/>
    <w:rsid w:val="00E46F87"/>
    <w:rsid w:val="00E6344D"/>
    <w:rsid w:val="00E6739E"/>
    <w:rsid w:val="00E80536"/>
    <w:rsid w:val="00E805E0"/>
    <w:rsid w:val="00EA3203"/>
    <w:rsid w:val="00EC3F04"/>
    <w:rsid w:val="00ED2F60"/>
    <w:rsid w:val="00F3559D"/>
    <w:rsid w:val="00F64ABC"/>
    <w:rsid w:val="00F917BB"/>
    <w:rsid w:val="00FB0B60"/>
    <w:rsid w:val="00FB5B75"/>
    <w:rsid w:val="00FC0CB2"/>
    <w:rsid w:val="00FC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5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25E3"/>
    <w:rPr>
      <w:color w:val="0000FF"/>
      <w:u w:val="single"/>
    </w:rPr>
  </w:style>
  <w:style w:type="paragraph" w:styleId="BalloonText">
    <w:name w:val="Balloon Text"/>
    <w:basedOn w:val="Normal"/>
    <w:link w:val="BalloonTextChar"/>
    <w:uiPriority w:val="99"/>
    <w:semiHidden/>
    <w:unhideWhenUsed/>
    <w:rsid w:val="004032EA"/>
    <w:rPr>
      <w:rFonts w:ascii="Tahoma" w:hAnsi="Tahoma" w:cs="Tahoma"/>
      <w:sz w:val="16"/>
      <w:szCs w:val="16"/>
    </w:rPr>
  </w:style>
  <w:style w:type="character" w:customStyle="1" w:styleId="BalloonTextChar">
    <w:name w:val="Balloon Text Char"/>
    <w:basedOn w:val="DefaultParagraphFont"/>
    <w:link w:val="BalloonText"/>
    <w:uiPriority w:val="99"/>
    <w:semiHidden/>
    <w:rsid w:val="004032EA"/>
    <w:rPr>
      <w:rFonts w:ascii="Tahoma" w:eastAsia="Times New Roman" w:hAnsi="Tahoma" w:cs="Tahoma"/>
      <w:sz w:val="16"/>
      <w:szCs w:val="16"/>
    </w:rPr>
  </w:style>
  <w:style w:type="paragraph" w:styleId="Header">
    <w:name w:val="header"/>
    <w:basedOn w:val="Normal"/>
    <w:link w:val="HeaderChar"/>
    <w:uiPriority w:val="99"/>
    <w:semiHidden/>
    <w:unhideWhenUsed/>
    <w:rsid w:val="00C47625"/>
    <w:pPr>
      <w:tabs>
        <w:tab w:val="center" w:pos="4680"/>
        <w:tab w:val="right" w:pos="9360"/>
      </w:tabs>
    </w:pPr>
  </w:style>
  <w:style w:type="character" w:customStyle="1" w:styleId="HeaderChar">
    <w:name w:val="Header Char"/>
    <w:basedOn w:val="DefaultParagraphFont"/>
    <w:link w:val="Header"/>
    <w:uiPriority w:val="99"/>
    <w:semiHidden/>
    <w:rsid w:val="00C4762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47625"/>
    <w:pPr>
      <w:tabs>
        <w:tab w:val="center" w:pos="4680"/>
        <w:tab w:val="right" w:pos="9360"/>
      </w:tabs>
    </w:pPr>
  </w:style>
  <w:style w:type="character" w:customStyle="1" w:styleId="FooterChar">
    <w:name w:val="Footer Char"/>
    <w:basedOn w:val="DefaultParagraphFont"/>
    <w:link w:val="Footer"/>
    <w:uiPriority w:val="99"/>
    <w:semiHidden/>
    <w:rsid w:val="00C4762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5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25E3"/>
    <w:rPr>
      <w:color w:val="0000FF"/>
      <w:u w:val="single"/>
    </w:rPr>
  </w:style>
  <w:style w:type="paragraph" w:styleId="BalloonText">
    <w:name w:val="Balloon Text"/>
    <w:basedOn w:val="Normal"/>
    <w:link w:val="BalloonTextChar"/>
    <w:uiPriority w:val="99"/>
    <w:semiHidden/>
    <w:unhideWhenUsed/>
    <w:rsid w:val="004032EA"/>
    <w:rPr>
      <w:rFonts w:ascii="Tahoma" w:hAnsi="Tahoma" w:cs="Tahoma"/>
      <w:sz w:val="16"/>
      <w:szCs w:val="16"/>
    </w:rPr>
  </w:style>
  <w:style w:type="character" w:customStyle="1" w:styleId="BalloonTextChar">
    <w:name w:val="Balloon Text Char"/>
    <w:basedOn w:val="DefaultParagraphFont"/>
    <w:link w:val="BalloonText"/>
    <w:uiPriority w:val="99"/>
    <w:semiHidden/>
    <w:rsid w:val="004032EA"/>
    <w:rPr>
      <w:rFonts w:ascii="Tahoma" w:eastAsia="Times New Roman" w:hAnsi="Tahoma" w:cs="Tahoma"/>
      <w:sz w:val="16"/>
      <w:szCs w:val="16"/>
    </w:rPr>
  </w:style>
  <w:style w:type="paragraph" w:styleId="Header">
    <w:name w:val="header"/>
    <w:basedOn w:val="Normal"/>
    <w:link w:val="HeaderChar"/>
    <w:uiPriority w:val="99"/>
    <w:semiHidden/>
    <w:unhideWhenUsed/>
    <w:rsid w:val="00C47625"/>
    <w:pPr>
      <w:tabs>
        <w:tab w:val="center" w:pos="4680"/>
        <w:tab w:val="right" w:pos="9360"/>
      </w:tabs>
    </w:pPr>
  </w:style>
  <w:style w:type="character" w:customStyle="1" w:styleId="HeaderChar">
    <w:name w:val="Header Char"/>
    <w:basedOn w:val="DefaultParagraphFont"/>
    <w:link w:val="Header"/>
    <w:uiPriority w:val="99"/>
    <w:semiHidden/>
    <w:rsid w:val="00C4762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47625"/>
    <w:pPr>
      <w:tabs>
        <w:tab w:val="center" w:pos="4680"/>
        <w:tab w:val="right" w:pos="9360"/>
      </w:tabs>
    </w:pPr>
  </w:style>
  <w:style w:type="character" w:customStyle="1" w:styleId="FooterChar">
    <w:name w:val="Footer Char"/>
    <w:basedOn w:val="DefaultParagraphFont"/>
    <w:link w:val="Footer"/>
    <w:uiPriority w:val="99"/>
    <w:semiHidden/>
    <w:rsid w:val="00C476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6708">
      <w:bodyDiv w:val="1"/>
      <w:marLeft w:val="0"/>
      <w:marRight w:val="0"/>
      <w:marTop w:val="0"/>
      <w:marBottom w:val="0"/>
      <w:divBdr>
        <w:top w:val="none" w:sz="0" w:space="0" w:color="auto"/>
        <w:left w:val="none" w:sz="0" w:space="0" w:color="auto"/>
        <w:bottom w:val="none" w:sz="0" w:space="0" w:color="auto"/>
        <w:right w:val="none" w:sz="0" w:space="0" w:color="auto"/>
      </w:divBdr>
    </w:div>
    <w:div w:id="166798216">
      <w:bodyDiv w:val="1"/>
      <w:marLeft w:val="0"/>
      <w:marRight w:val="0"/>
      <w:marTop w:val="0"/>
      <w:marBottom w:val="0"/>
      <w:divBdr>
        <w:top w:val="none" w:sz="0" w:space="0" w:color="auto"/>
        <w:left w:val="none" w:sz="0" w:space="0" w:color="auto"/>
        <w:bottom w:val="none" w:sz="0" w:space="0" w:color="auto"/>
        <w:right w:val="none" w:sz="0" w:space="0" w:color="auto"/>
      </w:divBdr>
    </w:div>
    <w:div w:id="286468855">
      <w:bodyDiv w:val="1"/>
      <w:marLeft w:val="0"/>
      <w:marRight w:val="0"/>
      <w:marTop w:val="0"/>
      <w:marBottom w:val="0"/>
      <w:divBdr>
        <w:top w:val="none" w:sz="0" w:space="0" w:color="auto"/>
        <w:left w:val="none" w:sz="0" w:space="0" w:color="auto"/>
        <w:bottom w:val="none" w:sz="0" w:space="0" w:color="auto"/>
        <w:right w:val="none" w:sz="0" w:space="0" w:color="auto"/>
      </w:divBdr>
    </w:div>
    <w:div w:id="386757897">
      <w:bodyDiv w:val="1"/>
      <w:marLeft w:val="0"/>
      <w:marRight w:val="0"/>
      <w:marTop w:val="0"/>
      <w:marBottom w:val="0"/>
      <w:divBdr>
        <w:top w:val="none" w:sz="0" w:space="0" w:color="auto"/>
        <w:left w:val="none" w:sz="0" w:space="0" w:color="auto"/>
        <w:bottom w:val="none" w:sz="0" w:space="0" w:color="auto"/>
        <w:right w:val="none" w:sz="0" w:space="0" w:color="auto"/>
      </w:divBdr>
    </w:div>
    <w:div w:id="437525768">
      <w:bodyDiv w:val="1"/>
      <w:marLeft w:val="0"/>
      <w:marRight w:val="0"/>
      <w:marTop w:val="0"/>
      <w:marBottom w:val="0"/>
      <w:divBdr>
        <w:top w:val="none" w:sz="0" w:space="0" w:color="auto"/>
        <w:left w:val="none" w:sz="0" w:space="0" w:color="auto"/>
        <w:bottom w:val="none" w:sz="0" w:space="0" w:color="auto"/>
        <w:right w:val="none" w:sz="0" w:space="0" w:color="auto"/>
      </w:divBdr>
    </w:div>
    <w:div w:id="467822110">
      <w:bodyDiv w:val="1"/>
      <w:marLeft w:val="0"/>
      <w:marRight w:val="0"/>
      <w:marTop w:val="0"/>
      <w:marBottom w:val="0"/>
      <w:divBdr>
        <w:top w:val="none" w:sz="0" w:space="0" w:color="auto"/>
        <w:left w:val="none" w:sz="0" w:space="0" w:color="auto"/>
        <w:bottom w:val="none" w:sz="0" w:space="0" w:color="auto"/>
        <w:right w:val="none" w:sz="0" w:space="0" w:color="auto"/>
      </w:divBdr>
    </w:div>
    <w:div w:id="474681070">
      <w:bodyDiv w:val="1"/>
      <w:marLeft w:val="0"/>
      <w:marRight w:val="0"/>
      <w:marTop w:val="0"/>
      <w:marBottom w:val="0"/>
      <w:divBdr>
        <w:top w:val="none" w:sz="0" w:space="0" w:color="auto"/>
        <w:left w:val="none" w:sz="0" w:space="0" w:color="auto"/>
        <w:bottom w:val="none" w:sz="0" w:space="0" w:color="auto"/>
        <w:right w:val="none" w:sz="0" w:space="0" w:color="auto"/>
      </w:divBdr>
    </w:div>
    <w:div w:id="570963187">
      <w:bodyDiv w:val="1"/>
      <w:marLeft w:val="0"/>
      <w:marRight w:val="0"/>
      <w:marTop w:val="0"/>
      <w:marBottom w:val="0"/>
      <w:divBdr>
        <w:top w:val="none" w:sz="0" w:space="0" w:color="auto"/>
        <w:left w:val="none" w:sz="0" w:space="0" w:color="auto"/>
        <w:bottom w:val="none" w:sz="0" w:space="0" w:color="auto"/>
        <w:right w:val="none" w:sz="0" w:space="0" w:color="auto"/>
      </w:divBdr>
    </w:div>
    <w:div w:id="653997770">
      <w:bodyDiv w:val="1"/>
      <w:marLeft w:val="0"/>
      <w:marRight w:val="0"/>
      <w:marTop w:val="0"/>
      <w:marBottom w:val="0"/>
      <w:divBdr>
        <w:top w:val="none" w:sz="0" w:space="0" w:color="auto"/>
        <w:left w:val="none" w:sz="0" w:space="0" w:color="auto"/>
        <w:bottom w:val="none" w:sz="0" w:space="0" w:color="auto"/>
        <w:right w:val="none" w:sz="0" w:space="0" w:color="auto"/>
      </w:divBdr>
      <w:divsChild>
        <w:div w:id="1964657347">
          <w:marLeft w:val="0"/>
          <w:marRight w:val="0"/>
          <w:marTop w:val="0"/>
          <w:marBottom w:val="0"/>
          <w:divBdr>
            <w:top w:val="none" w:sz="0" w:space="0" w:color="auto"/>
            <w:left w:val="none" w:sz="0" w:space="0" w:color="auto"/>
            <w:bottom w:val="none" w:sz="0" w:space="0" w:color="auto"/>
            <w:right w:val="none" w:sz="0" w:space="0" w:color="auto"/>
          </w:divBdr>
          <w:divsChild>
            <w:div w:id="1489438550">
              <w:marLeft w:val="0"/>
              <w:marRight w:val="0"/>
              <w:marTop w:val="2250"/>
              <w:marBottom w:val="0"/>
              <w:divBdr>
                <w:top w:val="none" w:sz="0" w:space="0" w:color="auto"/>
                <w:left w:val="none" w:sz="0" w:space="0" w:color="auto"/>
                <w:bottom w:val="none" w:sz="0" w:space="0" w:color="auto"/>
                <w:right w:val="none" w:sz="0" w:space="0" w:color="auto"/>
              </w:divBdr>
              <w:divsChild>
                <w:div w:id="428504588">
                  <w:marLeft w:val="0"/>
                  <w:marRight w:val="0"/>
                  <w:marTop w:val="0"/>
                  <w:marBottom w:val="0"/>
                  <w:divBdr>
                    <w:top w:val="none" w:sz="0" w:space="0" w:color="auto"/>
                    <w:left w:val="none" w:sz="0" w:space="0" w:color="auto"/>
                    <w:bottom w:val="none" w:sz="0" w:space="0" w:color="auto"/>
                    <w:right w:val="none" w:sz="0" w:space="0" w:color="auto"/>
                  </w:divBdr>
                  <w:divsChild>
                    <w:div w:id="1016078766">
                      <w:marLeft w:val="0"/>
                      <w:marRight w:val="0"/>
                      <w:marTop w:val="0"/>
                      <w:marBottom w:val="0"/>
                      <w:divBdr>
                        <w:top w:val="none" w:sz="0" w:space="0" w:color="auto"/>
                        <w:left w:val="none" w:sz="0" w:space="0" w:color="auto"/>
                        <w:bottom w:val="none" w:sz="0" w:space="0" w:color="auto"/>
                        <w:right w:val="none" w:sz="0" w:space="0" w:color="auto"/>
                      </w:divBdr>
                      <w:divsChild>
                        <w:div w:id="2025351944">
                          <w:marLeft w:val="105"/>
                          <w:marRight w:val="105"/>
                          <w:marTop w:val="105"/>
                          <w:marBottom w:val="105"/>
                          <w:divBdr>
                            <w:top w:val="none" w:sz="0" w:space="0" w:color="auto"/>
                            <w:left w:val="none" w:sz="0" w:space="0" w:color="auto"/>
                            <w:bottom w:val="none" w:sz="0" w:space="0" w:color="auto"/>
                            <w:right w:val="none" w:sz="0" w:space="0" w:color="auto"/>
                          </w:divBdr>
                          <w:divsChild>
                            <w:div w:id="1824084767">
                              <w:marLeft w:val="0"/>
                              <w:marRight w:val="0"/>
                              <w:marTop w:val="0"/>
                              <w:marBottom w:val="0"/>
                              <w:divBdr>
                                <w:top w:val="none" w:sz="0" w:space="0" w:color="auto"/>
                                <w:left w:val="none" w:sz="0" w:space="0" w:color="auto"/>
                                <w:bottom w:val="none" w:sz="0" w:space="0" w:color="auto"/>
                                <w:right w:val="none" w:sz="0" w:space="0" w:color="auto"/>
                              </w:divBdr>
                              <w:divsChild>
                                <w:div w:id="1073356772">
                                  <w:marLeft w:val="0"/>
                                  <w:marRight w:val="0"/>
                                  <w:marTop w:val="0"/>
                                  <w:marBottom w:val="0"/>
                                  <w:divBdr>
                                    <w:top w:val="none" w:sz="0" w:space="0" w:color="auto"/>
                                    <w:left w:val="none" w:sz="0" w:space="0" w:color="auto"/>
                                    <w:bottom w:val="none" w:sz="0" w:space="0" w:color="auto"/>
                                    <w:right w:val="none" w:sz="0" w:space="0" w:color="auto"/>
                                  </w:divBdr>
                                  <w:divsChild>
                                    <w:div w:id="869418524">
                                      <w:marLeft w:val="0"/>
                                      <w:marRight w:val="0"/>
                                      <w:marTop w:val="0"/>
                                      <w:marBottom w:val="0"/>
                                      <w:divBdr>
                                        <w:top w:val="none" w:sz="0" w:space="0" w:color="auto"/>
                                        <w:left w:val="none" w:sz="0" w:space="0" w:color="auto"/>
                                        <w:bottom w:val="none" w:sz="0" w:space="0" w:color="auto"/>
                                        <w:right w:val="none" w:sz="0" w:space="0" w:color="auto"/>
                                      </w:divBdr>
                                      <w:divsChild>
                                        <w:div w:id="321469973">
                                          <w:marLeft w:val="0"/>
                                          <w:marRight w:val="0"/>
                                          <w:marTop w:val="0"/>
                                          <w:marBottom w:val="0"/>
                                          <w:divBdr>
                                            <w:top w:val="none" w:sz="0" w:space="0" w:color="auto"/>
                                            <w:left w:val="none" w:sz="0" w:space="0" w:color="auto"/>
                                            <w:bottom w:val="none" w:sz="0" w:space="0" w:color="auto"/>
                                            <w:right w:val="none" w:sz="0" w:space="0" w:color="auto"/>
                                          </w:divBdr>
                                          <w:divsChild>
                                            <w:div w:id="706832001">
                                              <w:marLeft w:val="0"/>
                                              <w:marRight w:val="0"/>
                                              <w:marTop w:val="0"/>
                                              <w:marBottom w:val="0"/>
                                              <w:divBdr>
                                                <w:top w:val="none" w:sz="0" w:space="0" w:color="auto"/>
                                                <w:left w:val="none" w:sz="0" w:space="0" w:color="auto"/>
                                                <w:bottom w:val="none" w:sz="0" w:space="0" w:color="auto"/>
                                                <w:right w:val="none" w:sz="0" w:space="0" w:color="auto"/>
                                              </w:divBdr>
                                              <w:divsChild>
                                                <w:div w:id="17295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998954">
      <w:bodyDiv w:val="1"/>
      <w:marLeft w:val="0"/>
      <w:marRight w:val="0"/>
      <w:marTop w:val="0"/>
      <w:marBottom w:val="0"/>
      <w:divBdr>
        <w:top w:val="none" w:sz="0" w:space="0" w:color="auto"/>
        <w:left w:val="none" w:sz="0" w:space="0" w:color="auto"/>
        <w:bottom w:val="none" w:sz="0" w:space="0" w:color="auto"/>
        <w:right w:val="none" w:sz="0" w:space="0" w:color="auto"/>
      </w:divBdr>
    </w:div>
    <w:div w:id="774060068">
      <w:bodyDiv w:val="1"/>
      <w:marLeft w:val="0"/>
      <w:marRight w:val="0"/>
      <w:marTop w:val="0"/>
      <w:marBottom w:val="0"/>
      <w:divBdr>
        <w:top w:val="none" w:sz="0" w:space="0" w:color="auto"/>
        <w:left w:val="none" w:sz="0" w:space="0" w:color="auto"/>
        <w:bottom w:val="none" w:sz="0" w:space="0" w:color="auto"/>
        <w:right w:val="none" w:sz="0" w:space="0" w:color="auto"/>
      </w:divBdr>
    </w:div>
    <w:div w:id="780690211">
      <w:bodyDiv w:val="1"/>
      <w:marLeft w:val="0"/>
      <w:marRight w:val="0"/>
      <w:marTop w:val="0"/>
      <w:marBottom w:val="0"/>
      <w:divBdr>
        <w:top w:val="none" w:sz="0" w:space="0" w:color="auto"/>
        <w:left w:val="none" w:sz="0" w:space="0" w:color="auto"/>
        <w:bottom w:val="none" w:sz="0" w:space="0" w:color="auto"/>
        <w:right w:val="none" w:sz="0" w:space="0" w:color="auto"/>
      </w:divBdr>
    </w:div>
    <w:div w:id="810640207">
      <w:bodyDiv w:val="1"/>
      <w:marLeft w:val="0"/>
      <w:marRight w:val="0"/>
      <w:marTop w:val="0"/>
      <w:marBottom w:val="0"/>
      <w:divBdr>
        <w:top w:val="none" w:sz="0" w:space="0" w:color="auto"/>
        <w:left w:val="none" w:sz="0" w:space="0" w:color="auto"/>
        <w:bottom w:val="none" w:sz="0" w:space="0" w:color="auto"/>
        <w:right w:val="none" w:sz="0" w:space="0" w:color="auto"/>
      </w:divBdr>
    </w:div>
    <w:div w:id="934019654">
      <w:bodyDiv w:val="1"/>
      <w:marLeft w:val="0"/>
      <w:marRight w:val="0"/>
      <w:marTop w:val="0"/>
      <w:marBottom w:val="0"/>
      <w:divBdr>
        <w:top w:val="none" w:sz="0" w:space="0" w:color="auto"/>
        <w:left w:val="none" w:sz="0" w:space="0" w:color="auto"/>
        <w:bottom w:val="none" w:sz="0" w:space="0" w:color="auto"/>
        <w:right w:val="none" w:sz="0" w:space="0" w:color="auto"/>
      </w:divBdr>
    </w:div>
    <w:div w:id="1009672020">
      <w:bodyDiv w:val="1"/>
      <w:marLeft w:val="0"/>
      <w:marRight w:val="0"/>
      <w:marTop w:val="0"/>
      <w:marBottom w:val="0"/>
      <w:divBdr>
        <w:top w:val="none" w:sz="0" w:space="0" w:color="auto"/>
        <w:left w:val="none" w:sz="0" w:space="0" w:color="auto"/>
        <w:bottom w:val="none" w:sz="0" w:space="0" w:color="auto"/>
        <w:right w:val="none" w:sz="0" w:space="0" w:color="auto"/>
      </w:divBdr>
    </w:div>
    <w:div w:id="1028023392">
      <w:bodyDiv w:val="1"/>
      <w:marLeft w:val="0"/>
      <w:marRight w:val="0"/>
      <w:marTop w:val="0"/>
      <w:marBottom w:val="0"/>
      <w:divBdr>
        <w:top w:val="none" w:sz="0" w:space="0" w:color="auto"/>
        <w:left w:val="none" w:sz="0" w:space="0" w:color="auto"/>
        <w:bottom w:val="none" w:sz="0" w:space="0" w:color="auto"/>
        <w:right w:val="none" w:sz="0" w:space="0" w:color="auto"/>
      </w:divBdr>
    </w:div>
    <w:div w:id="1084692006">
      <w:bodyDiv w:val="1"/>
      <w:marLeft w:val="0"/>
      <w:marRight w:val="0"/>
      <w:marTop w:val="0"/>
      <w:marBottom w:val="0"/>
      <w:divBdr>
        <w:top w:val="none" w:sz="0" w:space="0" w:color="auto"/>
        <w:left w:val="none" w:sz="0" w:space="0" w:color="auto"/>
        <w:bottom w:val="none" w:sz="0" w:space="0" w:color="auto"/>
        <w:right w:val="none" w:sz="0" w:space="0" w:color="auto"/>
      </w:divBdr>
    </w:div>
    <w:div w:id="1086339044">
      <w:bodyDiv w:val="1"/>
      <w:marLeft w:val="0"/>
      <w:marRight w:val="0"/>
      <w:marTop w:val="0"/>
      <w:marBottom w:val="0"/>
      <w:divBdr>
        <w:top w:val="none" w:sz="0" w:space="0" w:color="auto"/>
        <w:left w:val="none" w:sz="0" w:space="0" w:color="auto"/>
        <w:bottom w:val="none" w:sz="0" w:space="0" w:color="auto"/>
        <w:right w:val="none" w:sz="0" w:space="0" w:color="auto"/>
      </w:divBdr>
    </w:div>
    <w:div w:id="1126047928">
      <w:bodyDiv w:val="1"/>
      <w:marLeft w:val="0"/>
      <w:marRight w:val="0"/>
      <w:marTop w:val="0"/>
      <w:marBottom w:val="0"/>
      <w:divBdr>
        <w:top w:val="none" w:sz="0" w:space="0" w:color="auto"/>
        <w:left w:val="none" w:sz="0" w:space="0" w:color="auto"/>
        <w:bottom w:val="none" w:sz="0" w:space="0" w:color="auto"/>
        <w:right w:val="none" w:sz="0" w:space="0" w:color="auto"/>
      </w:divBdr>
    </w:div>
    <w:div w:id="1149905597">
      <w:bodyDiv w:val="1"/>
      <w:marLeft w:val="0"/>
      <w:marRight w:val="0"/>
      <w:marTop w:val="0"/>
      <w:marBottom w:val="0"/>
      <w:divBdr>
        <w:top w:val="none" w:sz="0" w:space="0" w:color="auto"/>
        <w:left w:val="none" w:sz="0" w:space="0" w:color="auto"/>
        <w:bottom w:val="none" w:sz="0" w:space="0" w:color="auto"/>
        <w:right w:val="none" w:sz="0" w:space="0" w:color="auto"/>
      </w:divBdr>
    </w:div>
    <w:div w:id="1212503304">
      <w:bodyDiv w:val="1"/>
      <w:marLeft w:val="0"/>
      <w:marRight w:val="0"/>
      <w:marTop w:val="0"/>
      <w:marBottom w:val="0"/>
      <w:divBdr>
        <w:top w:val="none" w:sz="0" w:space="0" w:color="auto"/>
        <w:left w:val="none" w:sz="0" w:space="0" w:color="auto"/>
        <w:bottom w:val="none" w:sz="0" w:space="0" w:color="auto"/>
        <w:right w:val="none" w:sz="0" w:space="0" w:color="auto"/>
      </w:divBdr>
    </w:div>
    <w:div w:id="1213007121">
      <w:bodyDiv w:val="1"/>
      <w:marLeft w:val="0"/>
      <w:marRight w:val="0"/>
      <w:marTop w:val="0"/>
      <w:marBottom w:val="0"/>
      <w:divBdr>
        <w:top w:val="none" w:sz="0" w:space="0" w:color="auto"/>
        <w:left w:val="none" w:sz="0" w:space="0" w:color="auto"/>
        <w:bottom w:val="none" w:sz="0" w:space="0" w:color="auto"/>
        <w:right w:val="none" w:sz="0" w:space="0" w:color="auto"/>
      </w:divBdr>
    </w:div>
    <w:div w:id="1285889480">
      <w:bodyDiv w:val="1"/>
      <w:marLeft w:val="0"/>
      <w:marRight w:val="0"/>
      <w:marTop w:val="0"/>
      <w:marBottom w:val="0"/>
      <w:divBdr>
        <w:top w:val="none" w:sz="0" w:space="0" w:color="auto"/>
        <w:left w:val="none" w:sz="0" w:space="0" w:color="auto"/>
        <w:bottom w:val="none" w:sz="0" w:space="0" w:color="auto"/>
        <w:right w:val="none" w:sz="0" w:space="0" w:color="auto"/>
      </w:divBdr>
    </w:div>
    <w:div w:id="1294405364">
      <w:bodyDiv w:val="1"/>
      <w:marLeft w:val="0"/>
      <w:marRight w:val="0"/>
      <w:marTop w:val="0"/>
      <w:marBottom w:val="0"/>
      <w:divBdr>
        <w:top w:val="none" w:sz="0" w:space="0" w:color="auto"/>
        <w:left w:val="none" w:sz="0" w:space="0" w:color="auto"/>
        <w:bottom w:val="none" w:sz="0" w:space="0" w:color="auto"/>
        <w:right w:val="none" w:sz="0" w:space="0" w:color="auto"/>
      </w:divBdr>
    </w:div>
    <w:div w:id="1323504573">
      <w:bodyDiv w:val="1"/>
      <w:marLeft w:val="0"/>
      <w:marRight w:val="0"/>
      <w:marTop w:val="0"/>
      <w:marBottom w:val="0"/>
      <w:divBdr>
        <w:top w:val="none" w:sz="0" w:space="0" w:color="auto"/>
        <w:left w:val="none" w:sz="0" w:space="0" w:color="auto"/>
        <w:bottom w:val="none" w:sz="0" w:space="0" w:color="auto"/>
        <w:right w:val="none" w:sz="0" w:space="0" w:color="auto"/>
      </w:divBdr>
    </w:div>
    <w:div w:id="1325356173">
      <w:bodyDiv w:val="1"/>
      <w:marLeft w:val="0"/>
      <w:marRight w:val="0"/>
      <w:marTop w:val="0"/>
      <w:marBottom w:val="0"/>
      <w:divBdr>
        <w:top w:val="none" w:sz="0" w:space="0" w:color="auto"/>
        <w:left w:val="none" w:sz="0" w:space="0" w:color="auto"/>
        <w:bottom w:val="none" w:sz="0" w:space="0" w:color="auto"/>
        <w:right w:val="none" w:sz="0" w:space="0" w:color="auto"/>
      </w:divBdr>
    </w:div>
    <w:div w:id="1350831747">
      <w:bodyDiv w:val="1"/>
      <w:marLeft w:val="0"/>
      <w:marRight w:val="0"/>
      <w:marTop w:val="0"/>
      <w:marBottom w:val="0"/>
      <w:divBdr>
        <w:top w:val="none" w:sz="0" w:space="0" w:color="auto"/>
        <w:left w:val="none" w:sz="0" w:space="0" w:color="auto"/>
        <w:bottom w:val="none" w:sz="0" w:space="0" w:color="auto"/>
        <w:right w:val="none" w:sz="0" w:space="0" w:color="auto"/>
      </w:divBdr>
    </w:div>
    <w:div w:id="1460608518">
      <w:bodyDiv w:val="1"/>
      <w:marLeft w:val="0"/>
      <w:marRight w:val="0"/>
      <w:marTop w:val="0"/>
      <w:marBottom w:val="0"/>
      <w:divBdr>
        <w:top w:val="none" w:sz="0" w:space="0" w:color="auto"/>
        <w:left w:val="none" w:sz="0" w:space="0" w:color="auto"/>
        <w:bottom w:val="none" w:sz="0" w:space="0" w:color="auto"/>
        <w:right w:val="none" w:sz="0" w:space="0" w:color="auto"/>
      </w:divBdr>
    </w:div>
    <w:div w:id="1483042470">
      <w:bodyDiv w:val="1"/>
      <w:marLeft w:val="0"/>
      <w:marRight w:val="0"/>
      <w:marTop w:val="0"/>
      <w:marBottom w:val="0"/>
      <w:divBdr>
        <w:top w:val="none" w:sz="0" w:space="0" w:color="auto"/>
        <w:left w:val="none" w:sz="0" w:space="0" w:color="auto"/>
        <w:bottom w:val="none" w:sz="0" w:space="0" w:color="auto"/>
        <w:right w:val="none" w:sz="0" w:space="0" w:color="auto"/>
      </w:divBdr>
    </w:div>
    <w:div w:id="1502355752">
      <w:bodyDiv w:val="1"/>
      <w:marLeft w:val="0"/>
      <w:marRight w:val="0"/>
      <w:marTop w:val="0"/>
      <w:marBottom w:val="0"/>
      <w:divBdr>
        <w:top w:val="none" w:sz="0" w:space="0" w:color="auto"/>
        <w:left w:val="none" w:sz="0" w:space="0" w:color="auto"/>
        <w:bottom w:val="none" w:sz="0" w:space="0" w:color="auto"/>
        <w:right w:val="none" w:sz="0" w:space="0" w:color="auto"/>
      </w:divBdr>
    </w:div>
    <w:div w:id="1526596845">
      <w:bodyDiv w:val="1"/>
      <w:marLeft w:val="0"/>
      <w:marRight w:val="0"/>
      <w:marTop w:val="0"/>
      <w:marBottom w:val="0"/>
      <w:divBdr>
        <w:top w:val="none" w:sz="0" w:space="0" w:color="auto"/>
        <w:left w:val="none" w:sz="0" w:space="0" w:color="auto"/>
        <w:bottom w:val="none" w:sz="0" w:space="0" w:color="auto"/>
        <w:right w:val="none" w:sz="0" w:space="0" w:color="auto"/>
      </w:divBdr>
    </w:div>
    <w:div w:id="1528830626">
      <w:bodyDiv w:val="1"/>
      <w:marLeft w:val="0"/>
      <w:marRight w:val="0"/>
      <w:marTop w:val="0"/>
      <w:marBottom w:val="0"/>
      <w:divBdr>
        <w:top w:val="none" w:sz="0" w:space="0" w:color="auto"/>
        <w:left w:val="none" w:sz="0" w:space="0" w:color="auto"/>
        <w:bottom w:val="none" w:sz="0" w:space="0" w:color="auto"/>
        <w:right w:val="none" w:sz="0" w:space="0" w:color="auto"/>
      </w:divBdr>
    </w:div>
    <w:div w:id="1656103830">
      <w:bodyDiv w:val="1"/>
      <w:marLeft w:val="0"/>
      <w:marRight w:val="0"/>
      <w:marTop w:val="0"/>
      <w:marBottom w:val="0"/>
      <w:divBdr>
        <w:top w:val="none" w:sz="0" w:space="0" w:color="auto"/>
        <w:left w:val="none" w:sz="0" w:space="0" w:color="auto"/>
        <w:bottom w:val="none" w:sz="0" w:space="0" w:color="auto"/>
        <w:right w:val="none" w:sz="0" w:space="0" w:color="auto"/>
      </w:divBdr>
    </w:div>
    <w:div w:id="1670598518">
      <w:bodyDiv w:val="1"/>
      <w:marLeft w:val="0"/>
      <w:marRight w:val="0"/>
      <w:marTop w:val="0"/>
      <w:marBottom w:val="0"/>
      <w:divBdr>
        <w:top w:val="none" w:sz="0" w:space="0" w:color="auto"/>
        <w:left w:val="none" w:sz="0" w:space="0" w:color="auto"/>
        <w:bottom w:val="none" w:sz="0" w:space="0" w:color="auto"/>
        <w:right w:val="none" w:sz="0" w:space="0" w:color="auto"/>
      </w:divBdr>
    </w:div>
    <w:div w:id="1742555491">
      <w:bodyDiv w:val="1"/>
      <w:marLeft w:val="0"/>
      <w:marRight w:val="0"/>
      <w:marTop w:val="0"/>
      <w:marBottom w:val="0"/>
      <w:divBdr>
        <w:top w:val="none" w:sz="0" w:space="0" w:color="auto"/>
        <w:left w:val="none" w:sz="0" w:space="0" w:color="auto"/>
        <w:bottom w:val="none" w:sz="0" w:space="0" w:color="auto"/>
        <w:right w:val="none" w:sz="0" w:space="0" w:color="auto"/>
      </w:divBdr>
    </w:div>
    <w:div w:id="1760757784">
      <w:bodyDiv w:val="1"/>
      <w:marLeft w:val="0"/>
      <w:marRight w:val="0"/>
      <w:marTop w:val="0"/>
      <w:marBottom w:val="0"/>
      <w:divBdr>
        <w:top w:val="none" w:sz="0" w:space="0" w:color="auto"/>
        <w:left w:val="none" w:sz="0" w:space="0" w:color="auto"/>
        <w:bottom w:val="none" w:sz="0" w:space="0" w:color="auto"/>
        <w:right w:val="none" w:sz="0" w:space="0" w:color="auto"/>
      </w:divBdr>
    </w:div>
    <w:div w:id="1773282685">
      <w:bodyDiv w:val="1"/>
      <w:marLeft w:val="0"/>
      <w:marRight w:val="0"/>
      <w:marTop w:val="0"/>
      <w:marBottom w:val="0"/>
      <w:divBdr>
        <w:top w:val="none" w:sz="0" w:space="0" w:color="auto"/>
        <w:left w:val="none" w:sz="0" w:space="0" w:color="auto"/>
        <w:bottom w:val="none" w:sz="0" w:space="0" w:color="auto"/>
        <w:right w:val="none" w:sz="0" w:space="0" w:color="auto"/>
      </w:divBdr>
    </w:div>
    <w:div w:id="1785227983">
      <w:bodyDiv w:val="1"/>
      <w:marLeft w:val="0"/>
      <w:marRight w:val="0"/>
      <w:marTop w:val="0"/>
      <w:marBottom w:val="0"/>
      <w:divBdr>
        <w:top w:val="none" w:sz="0" w:space="0" w:color="auto"/>
        <w:left w:val="none" w:sz="0" w:space="0" w:color="auto"/>
        <w:bottom w:val="none" w:sz="0" w:space="0" w:color="auto"/>
        <w:right w:val="none" w:sz="0" w:space="0" w:color="auto"/>
      </w:divBdr>
    </w:div>
    <w:div w:id="1866215966">
      <w:bodyDiv w:val="1"/>
      <w:marLeft w:val="0"/>
      <w:marRight w:val="0"/>
      <w:marTop w:val="0"/>
      <w:marBottom w:val="0"/>
      <w:divBdr>
        <w:top w:val="none" w:sz="0" w:space="0" w:color="auto"/>
        <w:left w:val="none" w:sz="0" w:space="0" w:color="auto"/>
        <w:bottom w:val="none" w:sz="0" w:space="0" w:color="auto"/>
        <w:right w:val="none" w:sz="0" w:space="0" w:color="auto"/>
      </w:divBdr>
    </w:div>
    <w:div w:id="1918324476">
      <w:bodyDiv w:val="1"/>
      <w:marLeft w:val="0"/>
      <w:marRight w:val="0"/>
      <w:marTop w:val="0"/>
      <w:marBottom w:val="0"/>
      <w:divBdr>
        <w:top w:val="none" w:sz="0" w:space="0" w:color="auto"/>
        <w:left w:val="none" w:sz="0" w:space="0" w:color="auto"/>
        <w:bottom w:val="none" w:sz="0" w:space="0" w:color="auto"/>
        <w:right w:val="none" w:sz="0" w:space="0" w:color="auto"/>
      </w:divBdr>
    </w:div>
    <w:div w:id="1929849065">
      <w:bodyDiv w:val="1"/>
      <w:marLeft w:val="0"/>
      <w:marRight w:val="0"/>
      <w:marTop w:val="0"/>
      <w:marBottom w:val="0"/>
      <w:divBdr>
        <w:top w:val="none" w:sz="0" w:space="0" w:color="auto"/>
        <w:left w:val="none" w:sz="0" w:space="0" w:color="auto"/>
        <w:bottom w:val="none" w:sz="0" w:space="0" w:color="auto"/>
        <w:right w:val="none" w:sz="0" w:space="0" w:color="auto"/>
      </w:divBdr>
    </w:div>
    <w:div w:id="1934582384">
      <w:bodyDiv w:val="1"/>
      <w:marLeft w:val="0"/>
      <w:marRight w:val="0"/>
      <w:marTop w:val="0"/>
      <w:marBottom w:val="0"/>
      <w:divBdr>
        <w:top w:val="none" w:sz="0" w:space="0" w:color="auto"/>
        <w:left w:val="none" w:sz="0" w:space="0" w:color="auto"/>
        <w:bottom w:val="none" w:sz="0" w:space="0" w:color="auto"/>
        <w:right w:val="none" w:sz="0" w:space="0" w:color="auto"/>
      </w:divBdr>
    </w:div>
    <w:div w:id="1959287665">
      <w:bodyDiv w:val="1"/>
      <w:marLeft w:val="0"/>
      <w:marRight w:val="0"/>
      <w:marTop w:val="0"/>
      <w:marBottom w:val="0"/>
      <w:divBdr>
        <w:top w:val="none" w:sz="0" w:space="0" w:color="auto"/>
        <w:left w:val="none" w:sz="0" w:space="0" w:color="auto"/>
        <w:bottom w:val="none" w:sz="0" w:space="0" w:color="auto"/>
        <w:right w:val="none" w:sz="0" w:space="0" w:color="auto"/>
      </w:divBdr>
    </w:div>
    <w:div w:id="1998920224">
      <w:bodyDiv w:val="1"/>
      <w:marLeft w:val="0"/>
      <w:marRight w:val="0"/>
      <w:marTop w:val="0"/>
      <w:marBottom w:val="0"/>
      <w:divBdr>
        <w:top w:val="none" w:sz="0" w:space="0" w:color="auto"/>
        <w:left w:val="none" w:sz="0" w:space="0" w:color="auto"/>
        <w:bottom w:val="none" w:sz="0" w:space="0" w:color="auto"/>
        <w:right w:val="none" w:sz="0" w:space="0" w:color="auto"/>
      </w:divBdr>
      <w:divsChild>
        <w:div w:id="172184024">
          <w:marLeft w:val="0"/>
          <w:marRight w:val="0"/>
          <w:marTop w:val="0"/>
          <w:marBottom w:val="0"/>
          <w:divBdr>
            <w:top w:val="none" w:sz="0" w:space="0" w:color="auto"/>
            <w:left w:val="none" w:sz="0" w:space="0" w:color="auto"/>
            <w:bottom w:val="none" w:sz="0" w:space="0" w:color="auto"/>
            <w:right w:val="none" w:sz="0" w:space="0" w:color="auto"/>
          </w:divBdr>
          <w:divsChild>
            <w:div w:id="434982190">
              <w:marLeft w:val="0"/>
              <w:marRight w:val="0"/>
              <w:marTop w:val="2250"/>
              <w:marBottom w:val="0"/>
              <w:divBdr>
                <w:top w:val="none" w:sz="0" w:space="0" w:color="auto"/>
                <w:left w:val="none" w:sz="0" w:space="0" w:color="auto"/>
                <w:bottom w:val="none" w:sz="0" w:space="0" w:color="auto"/>
                <w:right w:val="none" w:sz="0" w:space="0" w:color="auto"/>
              </w:divBdr>
              <w:divsChild>
                <w:div w:id="1864319118">
                  <w:marLeft w:val="0"/>
                  <w:marRight w:val="0"/>
                  <w:marTop w:val="0"/>
                  <w:marBottom w:val="0"/>
                  <w:divBdr>
                    <w:top w:val="none" w:sz="0" w:space="0" w:color="auto"/>
                    <w:left w:val="none" w:sz="0" w:space="0" w:color="auto"/>
                    <w:bottom w:val="none" w:sz="0" w:space="0" w:color="auto"/>
                    <w:right w:val="none" w:sz="0" w:space="0" w:color="auto"/>
                  </w:divBdr>
                  <w:divsChild>
                    <w:div w:id="1825195579">
                      <w:marLeft w:val="0"/>
                      <w:marRight w:val="0"/>
                      <w:marTop w:val="0"/>
                      <w:marBottom w:val="0"/>
                      <w:divBdr>
                        <w:top w:val="none" w:sz="0" w:space="0" w:color="auto"/>
                        <w:left w:val="none" w:sz="0" w:space="0" w:color="auto"/>
                        <w:bottom w:val="none" w:sz="0" w:space="0" w:color="auto"/>
                        <w:right w:val="none" w:sz="0" w:space="0" w:color="auto"/>
                      </w:divBdr>
                      <w:divsChild>
                        <w:div w:id="1549030555">
                          <w:marLeft w:val="105"/>
                          <w:marRight w:val="105"/>
                          <w:marTop w:val="105"/>
                          <w:marBottom w:val="105"/>
                          <w:divBdr>
                            <w:top w:val="none" w:sz="0" w:space="0" w:color="auto"/>
                            <w:left w:val="none" w:sz="0" w:space="0" w:color="auto"/>
                            <w:bottom w:val="none" w:sz="0" w:space="0" w:color="auto"/>
                            <w:right w:val="none" w:sz="0" w:space="0" w:color="auto"/>
                          </w:divBdr>
                          <w:divsChild>
                            <w:div w:id="1447581671">
                              <w:marLeft w:val="0"/>
                              <w:marRight w:val="0"/>
                              <w:marTop w:val="0"/>
                              <w:marBottom w:val="0"/>
                              <w:divBdr>
                                <w:top w:val="none" w:sz="0" w:space="0" w:color="auto"/>
                                <w:left w:val="none" w:sz="0" w:space="0" w:color="auto"/>
                                <w:bottom w:val="none" w:sz="0" w:space="0" w:color="auto"/>
                                <w:right w:val="none" w:sz="0" w:space="0" w:color="auto"/>
                              </w:divBdr>
                              <w:divsChild>
                                <w:div w:id="1011638424">
                                  <w:marLeft w:val="0"/>
                                  <w:marRight w:val="0"/>
                                  <w:marTop w:val="0"/>
                                  <w:marBottom w:val="0"/>
                                  <w:divBdr>
                                    <w:top w:val="none" w:sz="0" w:space="0" w:color="auto"/>
                                    <w:left w:val="none" w:sz="0" w:space="0" w:color="auto"/>
                                    <w:bottom w:val="none" w:sz="0" w:space="0" w:color="auto"/>
                                    <w:right w:val="none" w:sz="0" w:space="0" w:color="auto"/>
                                  </w:divBdr>
                                  <w:divsChild>
                                    <w:div w:id="1431774979">
                                      <w:marLeft w:val="0"/>
                                      <w:marRight w:val="0"/>
                                      <w:marTop w:val="0"/>
                                      <w:marBottom w:val="0"/>
                                      <w:divBdr>
                                        <w:top w:val="none" w:sz="0" w:space="0" w:color="auto"/>
                                        <w:left w:val="none" w:sz="0" w:space="0" w:color="auto"/>
                                        <w:bottom w:val="none" w:sz="0" w:space="0" w:color="auto"/>
                                        <w:right w:val="none" w:sz="0" w:space="0" w:color="auto"/>
                                      </w:divBdr>
                                      <w:divsChild>
                                        <w:div w:id="1643849756">
                                          <w:marLeft w:val="0"/>
                                          <w:marRight w:val="0"/>
                                          <w:marTop w:val="0"/>
                                          <w:marBottom w:val="0"/>
                                          <w:divBdr>
                                            <w:top w:val="none" w:sz="0" w:space="0" w:color="auto"/>
                                            <w:left w:val="none" w:sz="0" w:space="0" w:color="auto"/>
                                            <w:bottom w:val="none" w:sz="0" w:space="0" w:color="auto"/>
                                            <w:right w:val="none" w:sz="0" w:space="0" w:color="auto"/>
                                          </w:divBdr>
                                          <w:divsChild>
                                            <w:div w:id="284165086">
                                              <w:marLeft w:val="0"/>
                                              <w:marRight w:val="0"/>
                                              <w:marTop w:val="0"/>
                                              <w:marBottom w:val="0"/>
                                              <w:divBdr>
                                                <w:top w:val="none" w:sz="0" w:space="0" w:color="auto"/>
                                                <w:left w:val="none" w:sz="0" w:space="0" w:color="auto"/>
                                                <w:bottom w:val="none" w:sz="0" w:space="0" w:color="auto"/>
                                                <w:right w:val="none" w:sz="0" w:space="0" w:color="auto"/>
                                              </w:divBdr>
                                              <w:divsChild>
                                                <w:div w:id="12619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600674">
      <w:bodyDiv w:val="1"/>
      <w:marLeft w:val="0"/>
      <w:marRight w:val="0"/>
      <w:marTop w:val="0"/>
      <w:marBottom w:val="0"/>
      <w:divBdr>
        <w:top w:val="none" w:sz="0" w:space="0" w:color="auto"/>
        <w:left w:val="none" w:sz="0" w:space="0" w:color="auto"/>
        <w:bottom w:val="none" w:sz="0" w:space="0" w:color="auto"/>
        <w:right w:val="none" w:sz="0" w:space="0" w:color="auto"/>
      </w:divBdr>
    </w:div>
    <w:div w:id="2020308920">
      <w:bodyDiv w:val="1"/>
      <w:marLeft w:val="0"/>
      <w:marRight w:val="0"/>
      <w:marTop w:val="0"/>
      <w:marBottom w:val="0"/>
      <w:divBdr>
        <w:top w:val="none" w:sz="0" w:space="0" w:color="auto"/>
        <w:left w:val="none" w:sz="0" w:space="0" w:color="auto"/>
        <w:bottom w:val="none" w:sz="0" w:space="0" w:color="auto"/>
        <w:right w:val="none" w:sz="0" w:space="0" w:color="auto"/>
      </w:divBdr>
    </w:div>
    <w:div w:id="2049135551">
      <w:bodyDiv w:val="1"/>
      <w:marLeft w:val="0"/>
      <w:marRight w:val="0"/>
      <w:marTop w:val="0"/>
      <w:marBottom w:val="0"/>
      <w:divBdr>
        <w:top w:val="none" w:sz="0" w:space="0" w:color="auto"/>
        <w:left w:val="none" w:sz="0" w:space="0" w:color="auto"/>
        <w:bottom w:val="none" w:sz="0" w:space="0" w:color="auto"/>
        <w:right w:val="none" w:sz="0" w:space="0" w:color="auto"/>
      </w:divBdr>
    </w:div>
    <w:div w:id="2050104604">
      <w:bodyDiv w:val="1"/>
      <w:marLeft w:val="0"/>
      <w:marRight w:val="0"/>
      <w:marTop w:val="0"/>
      <w:marBottom w:val="0"/>
      <w:divBdr>
        <w:top w:val="none" w:sz="0" w:space="0" w:color="auto"/>
        <w:left w:val="none" w:sz="0" w:space="0" w:color="auto"/>
        <w:bottom w:val="none" w:sz="0" w:space="0" w:color="auto"/>
        <w:right w:val="none" w:sz="0" w:space="0" w:color="auto"/>
      </w:divBdr>
    </w:div>
    <w:div w:id="21117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F9336-529E-4BD9-8EEF-82B84300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2891</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Richland Community College</Company>
  <LinksUpToDate>false</LinksUpToDate>
  <CharactersWithSpaces>19333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bnewton</dc:creator>
  <cp:lastModifiedBy>Barry Schwalbe</cp:lastModifiedBy>
  <cp:revision>3</cp:revision>
  <cp:lastPrinted>2014-08-15T16:33:00Z</cp:lastPrinted>
  <dcterms:created xsi:type="dcterms:W3CDTF">2014-08-15T16:33:00Z</dcterms:created>
  <dcterms:modified xsi:type="dcterms:W3CDTF">2014-09-16T21:23:00Z</dcterms:modified>
</cp:coreProperties>
</file>