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DB47F" w14:textId="1DCFA56F" w:rsidR="007B1B7E" w:rsidRPr="00CC1443" w:rsidRDefault="00530009" w:rsidP="00CC1443">
      <w:pPr>
        <w:pStyle w:val="Heading1"/>
        <w:rPr>
          <w:color w:val="2E74B5" w:themeColor="accent1" w:themeShade="BF"/>
        </w:rPr>
      </w:pPr>
      <w:r w:rsidRPr="00CC1443">
        <w:rPr>
          <w:color w:val="2E74B5" w:themeColor="accent1" w:themeShade="BF"/>
        </w:rPr>
        <w:t>Water Quality (Storm Water Treatment)</w:t>
      </w:r>
    </w:p>
    <w:p w14:paraId="79D91AF4" w14:textId="6C8DAC02" w:rsidR="00001FC4" w:rsidRPr="004479BD" w:rsidRDefault="00001FC4" w:rsidP="00287A45">
      <w:pPr>
        <w:pStyle w:val="Heading2"/>
        <w:rPr>
          <w:color w:val="2E74B5" w:themeColor="accent1" w:themeShade="BF"/>
        </w:rPr>
      </w:pPr>
      <w:r w:rsidRPr="004479BD">
        <w:rPr>
          <w:color w:val="2E74B5" w:themeColor="accent1" w:themeShade="BF"/>
        </w:rPr>
        <w:t>GENERAL</w:t>
      </w:r>
    </w:p>
    <w:p w14:paraId="120CBA8C" w14:textId="6DFFE143" w:rsidR="00001FC4" w:rsidRDefault="00001FC4" w:rsidP="00BB2693">
      <w:pPr>
        <w:pStyle w:val="ListParagraph"/>
        <w:numPr>
          <w:ilvl w:val="0"/>
          <w:numId w:val="5"/>
        </w:numPr>
      </w:pPr>
      <w:r>
        <w:t>All new development/redevelopment must address the following areas:</w:t>
      </w:r>
    </w:p>
    <w:p w14:paraId="0C71AA79" w14:textId="355A126E" w:rsidR="00001FC4" w:rsidRDefault="00EC04E5" w:rsidP="00BB2693">
      <w:pPr>
        <w:pStyle w:val="ListParagraph"/>
        <w:numPr>
          <w:ilvl w:val="1"/>
          <w:numId w:val="5"/>
        </w:numPr>
      </w:pPr>
      <w:r>
        <w:t>Prevent or minimize impacts to water quality</w:t>
      </w:r>
    </w:p>
    <w:p w14:paraId="177D614E" w14:textId="5B81D2C3" w:rsidR="00EC04E5" w:rsidRDefault="00EC04E5" w:rsidP="00BB2693">
      <w:pPr>
        <w:pStyle w:val="ListParagraph"/>
        <w:numPr>
          <w:ilvl w:val="1"/>
          <w:numId w:val="5"/>
        </w:numPr>
      </w:pPr>
      <w:r>
        <w:t>Meet current retention requirements</w:t>
      </w:r>
    </w:p>
    <w:p w14:paraId="67D73116" w14:textId="76A865E6" w:rsidR="00EC04E5" w:rsidRPr="00001FC4" w:rsidRDefault="00EC04E5" w:rsidP="00BB2693">
      <w:pPr>
        <w:pStyle w:val="ListParagraph"/>
        <w:numPr>
          <w:ilvl w:val="1"/>
          <w:numId w:val="5"/>
        </w:numPr>
      </w:pPr>
      <w:r>
        <w:t>Apply a low impact development (LID) approach</w:t>
      </w:r>
    </w:p>
    <w:p w14:paraId="1FD0141D" w14:textId="28EF27DD" w:rsidR="00D31100" w:rsidRPr="004479BD" w:rsidRDefault="00913E23" w:rsidP="00287A45">
      <w:pPr>
        <w:pStyle w:val="Heading2"/>
        <w:rPr>
          <w:color w:val="2E74B5" w:themeColor="accent1" w:themeShade="BF"/>
        </w:rPr>
      </w:pPr>
      <w:r w:rsidRPr="004479BD">
        <w:rPr>
          <w:color w:val="2E74B5" w:themeColor="accent1" w:themeShade="BF"/>
        </w:rPr>
        <w:t>DESIGN CRITERIA</w:t>
      </w:r>
    </w:p>
    <w:p w14:paraId="3537D407" w14:textId="77777777" w:rsidR="005D2A8A" w:rsidRDefault="0098482E" w:rsidP="00BB2693">
      <w:pPr>
        <w:pStyle w:val="ListParagraph"/>
        <w:numPr>
          <w:ilvl w:val="0"/>
          <w:numId w:val="12"/>
        </w:numPr>
      </w:pPr>
      <w:r>
        <w:t>State p</w:t>
      </w:r>
      <w:r w:rsidR="00530009">
        <w:t>ermit requirements call for projects to “manage rainfall on-site</w:t>
      </w:r>
      <w:r w:rsidR="008B773B">
        <w:t>,</w:t>
      </w:r>
      <w:r w:rsidR="00530009">
        <w:t xml:space="preserve"> and prevent the off-site discharge of the precipitation from all rainfall events less than or equal to the 80</w:t>
      </w:r>
      <w:r w:rsidR="00530009" w:rsidRPr="006D2AFD">
        <w:rPr>
          <w:vertAlign w:val="superscript"/>
        </w:rPr>
        <w:t>th</w:t>
      </w:r>
      <w:r w:rsidR="00530009">
        <w:t xml:space="preserve"> percentile rainfall event.”  </w:t>
      </w:r>
      <w:r w:rsidR="00530009" w:rsidRPr="00530009">
        <w:t>The volume of water generated from this 80</w:t>
      </w:r>
      <w:r w:rsidR="00530009" w:rsidRPr="006D2AFD">
        <w:rPr>
          <w:vertAlign w:val="superscript"/>
        </w:rPr>
        <w:t>th</w:t>
      </w:r>
      <w:r w:rsidR="00530009" w:rsidRPr="00530009">
        <w:t xml:space="preserve"> percentile event is defined as the Water Quality Volume</w:t>
      </w:r>
      <w:r w:rsidR="00530009">
        <w:t xml:space="preserve"> or WQV.</w:t>
      </w:r>
    </w:p>
    <w:p w14:paraId="191B95F5" w14:textId="0D4ABBAD" w:rsidR="00AB7AFE" w:rsidRDefault="00AB7AFE" w:rsidP="00AB7AFE">
      <w:pPr>
        <w:pStyle w:val="Caption"/>
        <w:keepNext/>
      </w:pPr>
      <w:r>
        <w:t xml:space="preserve">Table </w:t>
      </w:r>
      <w:fldSimple w:instr=" STYLEREF 1 \s ">
        <w:r w:rsidR="00A00006">
          <w:rPr>
            <w:noProof/>
          </w:rPr>
          <w:t>1</w:t>
        </w:r>
      </w:fldSimple>
      <w:r>
        <w:noBreakHyphen/>
      </w:r>
      <w:fldSimple w:instr=" SEQ Table \* ARABIC \s 1 ">
        <w:r w:rsidR="00A00006">
          <w:rPr>
            <w:noProof/>
          </w:rPr>
          <w:t>1</w:t>
        </w:r>
      </w:fldSimple>
      <w:r>
        <w:t>: 80</w:t>
      </w:r>
      <w:r w:rsidRPr="00AB7AFE">
        <w:rPr>
          <w:vertAlign w:val="superscript"/>
        </w:rPr>
        <w:t>th</w:t>
      </w:r>
      <w:r>
        <w:t xml:space="preserve"> Percentile Precipitation Rates at Surrounding Weather Stations</w:t>
      </w:r>
    </w:p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2782"/>
        <w:gridCol w:w="1468"/>
        <w:gridCol w:w="1068"/>
        <w:gridCol w:w="1584"/>
        <w:gridCol w:w="2448"/>
      </w:tblGrid>
      <w:tr w:rsidR="005D2A8A" w14:paraId="243D55EE" w14:textId="77777777" w:rsidTr="005D2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7C6117" w14:textId="3A98F835" w:rsidR="005D2A8A" w:rsidRDefault="005D2A8A" w:rsidP="00251209">
            <w:pPr>
              <w:spacing w:before="0"/>
              <w:jc w:val="center"/>
            </w:pPr>
            <w:r>
              <w:t>Location</w:t>
            </w:r>
          </w:p>
        </w:tc>
        <w:tc>
          <w:tcPr>
            <w:tcW w:w="0" w:type="auto"/>
            <w:vAlign w:val="center"/>
          </w:tcPr>
          <w:p w14:paraId="2E9FAC23" w14:textId="3780E6E7" w:rsidR="005D2A8A" w:rsidRDefault="005D2A8A" w:rsidP="005D2A8A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Station</w:t>
            </w:r>
          </w:p>
        </w:tc>
        <w:tc>
          <w:tcPr>
            <w:tcW w:w="0" w:type="auto"/>
            <w:vAlign w:val="center"/>
          </w:tcPr>
          <w:p w14:paraId="45A5702B" w14:textId="61D202DC" w:rsidR="005D2A8A" w:rsidRDefault="005D2A8A" w:rsidP="0025120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Elevation</w:t>
            </w:r>
          </w:p>
        </w:tc>
        <w:tc>
          <w:tcPr>
            <w:tcW w:w="0" w:type="auto"/>
            <w:vAlign w:val="center"/>
          </w:tcPr>
          <w:p w14:paraId="76CD0007" w14:textId="01F010C4" w:rsidR="005D2A8A" w:rsidRDefault="005D2A8A" w:rsidP="0025120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Years of Record</w:t>
            </w:r>
          </w:p>
        </w:tc>
        <w:tc>
          <w:tcPr>
            <w:tcW w:w="0" w:type="auto"/>
            <w:vAlign w:val="center"/>
          </w:tcPr>
          <w:p w14:paraId="318707A7" w14:textId="592F1E7A" w:rsidR="005D2A8A" w:rsidRDefault="005D2A8A" w:rsidP="00251209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  <w:r w:rsidRPr="005D2A8A">
              <w:rPr>
                <w:vertAlign w:val="superscript"/>
              </w:rPr>
              <w:t>th</w:t>
            </w:r>
            <w:r>
              <w:t xml:space="preserve"> Percentile Storm (in.)</w:t>
            </w:r>
          </w:p>
        </w:tc>
      </w:tr>
      <w:tr w:rsidR="005D2A8A" w14:paraId="267CAF4E" w14:textId="77777777" w:rsidTr="005D2A8A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0165125" w14:textId="4C47A203" w:rsidR="005D2A8A" w:rsidRDefault="005D2A8A" w:rsidP="00251209">
            <w:pPr>
              <w:spacing w:before="0"/>
              <w:jc w:val="center"/>
            </w:pPr>
            <w:r>
              <w:t>Cutler Dam</w:t>
            </w:r>
          </w:p>
        </w:tc>
        <w:tc>
          <w:tcPr>
            <w:tcW w:w="0" w:type="auto"/>
            <w:vAlign w:val="center"/>
          </w:tcPr>
          <w:p w14:paraId="6E3224B3" w14:textId="5986BD76" w:rsidR="005D2A8A" w:rsidRDefault="005D2A8A" w:rsidP="005D2A8A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USC00421918</w:t>
            </w:r>
          </w:p>
        </w:tc>
        <w:tc>
          <w:tcPr>
            <w:tcW w:w="0" w:type="auto"/>
            <w:vAlign w:val="center"/>
          </w:tcPr>
          <w:p w14:paraId="5333CF6F" w14:textId="52311728" w:rsidR="005D2A8A" w:rsidRDefault="005D2A8A" w:rsidP="002512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4,290</w:t>
            </w:r>
          </w:p>
        </w:tc>
        <w:tc>
          <w:tcPr>
            <w:tcW w:w="0" w:type="auto"/>
            <w:vAlign w:val="center"/>
          </w:tcPr>
          <w:p w14:paraId="05A9AABF" w14:textId="0C052D0F" w:rsidR="005D2A8A" w:rsidRDefault="005D2A8A" w:rsidP="002512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5908178F" w14:textId="508B1B59" w:rsidR="005D2A8A" w:rsidRDefault="005D2A8A" w:rsidP="00251209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0.50</w:t>
            </w:r>
          </w:p>
        </w:tc>
      </w:tr>
      <w:tr w:rsidR="00AB7AFE" w14:paraId="1635B1F1" w14:textId="77777777" w:rsidTr="00A8749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C9A8C9" w14:textId="235A5BF9" w:rsidR="00AB7AFE" w:rsidRDefault="00AB7AFE" w:rsidP="00AB7AFE">
            <w:pPr>
              <w:spacing w:before="0"/>
              <w:jc w:val="center"/>
            </w:pPr>
            <w:r>
              <w:t>KVNU</w:t>
            </w:r>
          </w:p>
        </w:tc>
        <w:tc>
          <w:tcPr>
            <w:tcW w:w="0" w:type="auto"/>
            <w:vAlign w:val="center"/>
          </w:tcPr>
          <w:p w14:paraId="205CEC7B" w14:textId="0CEEF405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USC00425182</w:t>
            </w:r>
          </w:p>
        </w:tc>
        <w:tc>
          <w:tcPr>
            <w:tcW w:w="0" w:type="auto"/>
            <w:vAlign w:val="center"/>
          </w:tcPr>
          <w:p w14:paraId="27E8ECC6" w14:textId="249CB663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4,475</w:t>
            </w:r>
          </w:p>
        </w:tc>
        <w:tc>
          <w:tcPr>
            <w:tcW w:w="0" w:type="auto"/>
            <w:vAlign w:val="center"/>
          </w:tcPr>
          <w:p w14:paraId="2DD02359" w14:textId="53F1EBB9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24E8E8BF" w14:textId="6359CFEE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0.47</w:t>
            </w:r>
          </w:p>
        </w:tc>
      </w:tr>
      <w:tr w:rsidR="00AB7AFE" w14:paraId="2B003514" w14:textId="77777777" w:rsidTr="00A8749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2FCE66" w14:textId="55824064" w:rsidR="00AB7AFE" w:rsidRDefault="00AB7AFE" w:rsidP="00AB7AFE">
            <w:pPr>
              <w:spacing w:before="0"/>
              <w:jc w:val="center"/>
            </w:pPr>
            <w:r>
              <w:t>Richmond</w:t>
            </w:r>
          </w:p>
        </w:tc>
        <w:tc>
          <w:tcPr>
            <w:tcW w:w="0" w:type="auto"/>
            <w:vAlign w:val="center"/>
          </w:tcPr>
          <w:p w14:paraId="0A0DD3CF" w14:textId="25AF675A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USC00427271</w:t>
            </w:r>
          </w:p>
        </w:tc>
        <w:tc>
          <w:tcPr>
            <w:tcW w:w="0" w:type="auto"/>
            <w:vAlign w:val="center"/>
          </w:tcPr>
          <w:p w14:paraId="4F835AE1" w14:textId="72F4C062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4,680</w:t>
            </w:r>
          </w:p>
        </w:tc>
        <w:tc>
          <w:tcPr>
            <w:tcW w:w="0" w:type="auto"/>
            <w:vAlign w:val="center"/>
          </w:tcPr>
          <w:p w14:paraId="7D4249CB" w14:textId="5A214468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7315EBB3" w14:textId="0224EC8D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0.50</w:t>
            </w:r>
          </w:p>
        </w:tc>
      </w:tr>
      <w:tr w:rsidR="00AB7AFE" w14:paraId="5B75CC2C" w14:textId="77777777" w:rsidTr="00A8749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1CBF3B" w14:textId="394F43A6" w:rsidR="00AB7AFE" w:rsidRDefault="00AB7AFE" w:rsidP="00AB7AFE">
            <w:pPr>
              <w:spacing w:before="0"/>
              <w:jc w:val="center"/>
            </w:pPr>
            <w:r>
              <w:t>Logan SW Experimental Farm</w:t>
            </w:r>
          </w:p>
        </w:tc>
        <w:tc>
          <w:tcPr>
            <w:tcW w:w="0" w:type="auto"/>
            <w:vAlign w:val="center"/>
          </w:tcPr>
          <w:p w14:paraId="42E10271" w14:textId="4BBDA7E4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USC00425194</w:t>
            </w:r>
          </w:p>
        </w:tc>
        <w:tc>
          <w:tcPr>
            <w:tcW w:w="0" w:type="auto"/>
            <w:vAlign w:val="center"/>
          </w:tcPr>
          <w:p w14:paraId="4D2771E1" w14:textId="309E3264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4,488</w:t>
            </w:r>
          </w:p>
        </w:tc>
        <w:tc>
          <w:tcPr>
            <w:tcW w:w="0" w:type="auto"/>
            <w:vAlign w:val="center"/>
          </w:tcPr>
          <w:p w14:paraId="7D48B3DB" w14:textId="5E023DC7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6928C0B5" w14:textId="7B05AED8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0.48</w:t>
            </w:r>
          </w:p>
        </w:tc>
      </w:tr>
      <w:tr w:rsidR="00AB7AFE" w14:paraId="4F91E7B7" w14:textId="77777777" w:rsidTr="00A8749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776179" w14:textId="4FBA21FA" w:rsidR="00AB7AFE" w:rsidRDefault="00AB7AFE" w:rsidP="00AB7AFE">
            <w:pPr>
              <w:spacing w:before="0"/>
              <w:jc w:val="center"/>
            </w:pPr>
            <w:r>
              <w:t>Trenton</w:t>
            </w:r>
          </w:p>
        </w:tc>
        <w:tc>
          <w:tcPr>
            <w:tcW w:w="0" w:type="auto"/>
            <w:vAlign w:val="center"/>
          </w:tcPr>
          <w:p w14:paraId="6EE33AE5" w14:textId="68D8CEF5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USC00428828</w:t>
            </w:r>
          </w:p>
        </w:tc>
        <w:tc>
          <w:tcPr>
            <w:tcW w:w="0" w:type="auto"/>
            <w:vAlign w:val="center"/>
          </w:tcPr>
          <w:p w14:paraId="1E574F2A" w14:textId="29CCC612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4,454</w:t>
            </w:r>
          </w:p>
        </w:tc>
        <w:tc>
          <w:tcPr>
            <w:tcW w:w="0" w:type="auto"/>
            <w:vAlign w:val="center"/>
          </w:tcPr>
          <w:p w14:paraId="1684CE5C" w14:textId="2E5DE53D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7FED5990" w14:textId="16649CAD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0.45</w:t>
            </w:r>
          </w:p>
        </w:tc>
      </w:tr>
      <w:tr w:rsidR="00AB7AFE" w14:paraId="44E48C9F" w14:textId="77777777" w:rsidTr="00A87496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02C17ED" w14:textId="0AE8CA11" w:rsidR="00AB7AFE" w:rsidRDefault="00AB7AFE" w:rsidP="00AB7AFE">
            <w:pPr>
              <w:spacing w:before="0"/>
              <w:jc w:val="center"/>
            </w:pPr>
            <w:r>
              <w:t>USU</w:t>
            </w:r>
          </w:p>
        </w:tc>
        <w:tc>
          <w:tcPr>
            <w:tcW w:w="0" w:type="auto"/>
            <w:vAlign w:val="center"/>
          </w:tcPr>
          <w:p w14:paraId="269EA981" w14:textId="41A4487E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USC00425186</w:t>
            </w:r>
          </w:p>
        </w:tc>
        <w:tc>
          <w:tcPr>
            <w:tcW w:w="0" w:type="auto"/>
            <w:vAlign w:val="center"/>
          </w:tcPr>
          <w:p w14:paraId="2FD97B80" w14:textId="1D3653BF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4,790</w:t>
            </w:r>
          </w:p>
        </w:tc>
        <w:tc>
          <w:tcPr>
            <w:tcW w:w="0" w:type="auto"/>
            <w:vAlign w:val="center"/>
          </w:tcPr>
          <w:p w14:paraId="4563BBD6" w14:textId="70AAC962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1E29CE85" w14:textId="1CB335C0" w:rsidR="00AB7AFE" w:rsidRDefault="00AB7AFE" w:rsidP="00AB7AF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0.49</w:t>
            </w:r>
          </w:p>
        </w:tc>
      </w:tr>
    </w:tbl>
    <w:p w14:paraId="5D5A9580" w14:textId="77777777" w:rsidR="005D2A8A" w:rsidRDefault="005D2A8A" w:rsidP="005D2A8A">
      <w:pPr>
        <w:pStyle w:val="ListParagraph"/>
      </w:pPr>
    </w:p>
    <w:p w14:paraId="0FE11EDC" w14:textId="73F3D69C" w:rsidR="003706F2" w:rsidRDefault="00F64D86" w:rsidP="005D2A8A">
      <w:pPr>
        <w:pStyle w:val="ListParagraph"/>
      </w:pPr>
      <w:r>
        <w:t>Based on the surrounding stations shown above, t</w:t>
      </w:r>
      <w:r w:rsidR="003706F2">
        <w:t>he average 80</w:t>
      </w:r>
      <w:r w:rsidR="003706F2" w:rsidRPr="003706F2">
        <w:rPr>
          <w:vertAlign w:val="superscript"/>
        </w:rPr>
        <w:t>th</w:t>
      </w:r>
      <w:r w:rsidR="003706F2">
        <w:t xml:space="preserve"> percentile storm equals </w:t>
      </w:r>
      <w:r w:rsidR="003706F2" w:rsidRPr="003706F2">
        <w:rPr>
          <w:b/>
          <w:bCs/>
          <w:u w:val="single"/>
        </w:rPr>
        <w:t>0.48 inches or 0.0401 feet.</w:t>
      </w:r>
      <w:r w:rsidR="003706F2">
        <w:t xml:space="preserve">  To simplify design and provide consistency across the USU main campus these depths should be used for LID implementation.</w:t>
      </w:r>
    </w:p>
    <w:p w14:paraId="544B0066" w14:textId="77777777" w:rsidR="003706F2" w:rsidRDefault="003706F2" w:rsidP="005D2A8A">
      <w:pPr>
        <w:pStyle w:val="ListParagraph"/>
      </w:pPr>
    </w:p>
    <w:p w14:paraId="3B99C2C6" w14:textId="13F49667" w:rsidR="00530009" w:rsidRDefault="00165AEE" w:rsidP="005D2A8A">
      <w:pPr>
        <w:pStyle w:val="ListParagraph"/>
      </w:pPr>
      <w:r>
        <w:t xml:space="preserve">The </w:t>
      </w:r>
      <w:r w:rsidR="00530009">
        <w:t>WQV calculated in cubic feet (</w:t>
      </w:r>
      <w:proofErr w:type="spellStart"/>
      <w:r w:rsidR="00530009">
        <w:t>cf</w:t>
      </w:r>
      <w:proofErr w:type="spellEnd"/>
      <w:r w:rsidR="00530009">
        <w:t>) is found using the following equation:</w:t>
      </w:r>
    </w:p>
    <w:p w14:paraId="53E5FB39" w14:textId="0D3A0E33" w:rsidR="00D31100" w:rsidRPr="00D31100" w:rsidRDefault="00D31100" w:rsidP="00D31100">
      <m:oMathPara>
        <m:oMath>
          <m:r>
            <w:rPr>
              <w:rFonts w:ascii="Cambria Math" w:hAnsi="Cambria Math"/>
            </w:rPr>
            <m:t>WQV=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v</m:t>
              </m:r>
            </m:sub>
          </m:sSub>
          <m:r>
            <w:rPr>
              <w:rFonts w:ascii="Cambria Math" w:hAnsi="Cambria Math"/>
            </w:rPr>
            <m:t>dA</m:t>
          </m:r>
        </m:oMath>
      </m:oMathPara>
    </w:p>
    <w:p w14:paraId="1AA6FBF5" w14:textId="2A2C8CFF" w:rsidR="00D31100" w:rsidRPr="00D31100" w:rsidRDefault="00D31100" w:rsidP="006D2AFD">
      <w:pPr>
        <w:pStyle w:val="NoSpacing"/>
        <w:ind w:left="720"/>
      </w:pPr>
      <w:r w:rsidRPr="00D31100">
        <w:t>Where:</w:t>
      </w:r>
      <w:r>
        <w:tab/>
      </w:r>
      <w:r>
        <w:tab/>
      </w:r>
      <w:r w:rsidRPr="00D31100">
        <w:t>R</w:t>
      </w:r>
      <w:r w:rsidRPr="00D31100">
        <w:rPr>
          <w:vertAlign w:val="subscript"/>
        </w:rPr>
        <w:t>V</w:t>
      </w:r>
      <w:r w:rsidRPr="00D31100">
        <w:t xml:space="preserve"> = Volumetric runoff coefficient, unitless</w:t>
      </w:r>
    </w:p>
    <w:p w14:paraId="078E99CB" w14:textId="77777777" w:rsidR="00D31100" w:rsidRDefault="00D31100" w:rsidP="006D2AFD">
      <w:pPr>
        <w:pStyle w:val="NoSpacing"/>
        <w:ind w:left="2160"/>
      </w:pPr>
      <w:r w:rsidRPr="00D31100">
        <w:t>d = 80th percentile precipitation depth, ft (convert from inches to feet if required)</w:t>
      </w:r>
    </w:p>
    <w:p w14:paraId="4E88CF34" w14:textId="04AEAB9C" w:rsidR="00D31100" w:rsidRDefault="00D31100" w:rsidP="006D2AFD">
      <w:pPr>
        <w:pStyle w:val="NoSpacing"/>
        <w:ind w:left="1440" w:firstLine="720"/>
      </w:pPr>
      <w:r w:rsidRPr="00D31100">
        <w:t>A = Project area or BMP drainage area, square feet (sf)</w:t>
      </w:r>
    </w:p>
    <w:p w14:paraId="1C346522" w14:textId="77777777" w:rsidR="000C15A9" w:rsidRDefault="000C15A9" w:rsidP="006D2AFD">
      <w:pPr>
        <w:ind w:left="720"/>
      </w:pPr>
    </w:p>
    <w:p w14:paraId="46CC7C68" w14:textId="77777777" w:rsidR="000C15A9" w:rsidRDefault="000C15A9" w:rsidP="006D2AFD">
      <w:pPr>
        <w:ind w:left="720"/>
      </w:pPr>
    </w:p>
    <w:p w14:paraId="402607C3" w14:textId="77777777" w:rsidR="000C15A9" w:rsidRDefault="000C15A9" w:rsidP="006D2AFD">
      <w:pPr>
        <w:ind w:left="720"/>
      </w:pPr>
    </w:p>
    <w:p w14:paraId="5C4EE9DA" w14:textId="2DCD82F7" w:rsidR="005F1005" w:rsidRDefault="005F1005" w:rsidP="006D2AFD">
      <w:pPr>
        <w:ind w:left="720"/>
      </w:pPr>
      <w:r w:rsidRPr="005F1005">
        <w:t xml:space="preserve">The NRCS developed regression equations </w:t>
      </w:r>
      <w:r w:rsidR="005E4C6D" w:rsidRPr="005E4C6D">
        <w:t xml:space="preserve">based </w:t>
      </w:r>
      <w:r w:rsidR="005E4C6D">
        <w:t>on hydrologic soil groups for the 2-year event</w:t>
      </w:r>
      <w:r w:rsidR="00BF3698">
        <w:t xml:space="preserve"> should be used to calculate the runoff coefficient</w:t>
      </w:r>
      <w:r w:rsidRPr="005F1005">
        <w:t>.</w:t>
      </w:r>
    </w:p>
    <w:p w14:paraId="10A760CC" w14:textId="4FAB5E7B" w:rsidR="005F1005" w:rsidRDefault="005F1005" w:rsidP="001C5F4C">
      <w:pPr>
        <w:pStyle w:val="Caption"/>
        <w:keepNext/>
        <w:ind w:left="720"/>
      </w:pPr>
      <w:r>
        <w:t xml:space="preserve">Table </w:t>
      </w:r>
      <w:fldSimple w:instr=" STYLEREF 1 \s ">
        <w:r w:rsidR="00A00006">
          <w:rPr>
            <w:noProof/>
          </w:rPr>
          <w:t>1</w:t>
        </w:r>
      </w:fldSimple>
      <w:r w:rsidR="00AB7AFE">
        <w:noBreakHyphen/>
      </w:r>
      <w:fldSimple w:instr=" SEQ Table \* ARABIC \s 1 ">
        <w:r w:rsidR="00A00006">
          <w:rPr>
            <w:noProof/>
          </w:rPr>
          <w:t>2</w:t>
        </w:r>
      </w:fldSimple>
      <w:r>
        <w:t>: Runoff Coefficient Equations Based on NRCS Soil Groups</w:t>
      </w:r>
    </w:p>
    <w:tbl>
      <w:tblPr>
        <w:tblStyle w:val="GridTable1Light-Accent5"/>
        <w:tblW w:w="0" w:type="auto"/>
        <w:jc w:val="center"/>
        <w:tblLook w:val="04A0" w:firstRow="1" w:lastRow="0" w:firstColumn="1" w:lastColumn="0" w:noHBand="0" w:noVBand="1"/>
      </w:tblPr>
      <w:tblGrid>
        <w:gridCol w:w="1708"/>
        <w:gridCol w:w="976"/>
        <w:gridCol w:w="976"/>
        <w:gridCol w:w="976"/>
      </w:tblGrid>
      <w:tr w:rsidR="005F1005" w14:paraId="2A9B93F7" w14:textId="77777777" w:rsidTr="009848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B71F16" w14:textId="1A17580E" w:rsidR="005F1005" w:rsidRDefault="005F1005" w:rsidP="005F1005">
            <w:pPr>
              <w:spacing w:before="0"/>
              <w:jc w:val="center"/>
            </w:pPr>
            <w:r>
              <w:t>NRCS Soil Group</w:t>
            </w:r>
          </w:p>
        </w:tc>
        <w:tc>
          <w:tcPr>
            <w:tcW w:w="0" w:type="auto"/>
            <w:vAlign w:val="center"/>
          </w:tcPr>
          <w:p w14:paraId="52065120" w14:textId="11C7F2B7" w:rsidR="005F1005" w:rsidRDefault="005F1005" w:rsidP="005F10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  <w:tc>
          <w:tcPr>
            <w:tcW w:w="0" w:type="auto"/>
            <w:vAlign w:val="center"/>
          </w:tcPr>
          <w:p w14:paraId="57631397" w14:textId="16598FE5" w:rsidR="005F1005" w:rsidRDefault="005F1005" w:rsidP="005F10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</w:p>
        </w:tc>
        <w:tc>
          <w:tcPr>
            <w:tcW w:w="0" w:type="auto"/>
            <w:vAlign w:val="center"/>
          </w:tcPr>
          <w:p w14:paraId="0EF365F8" w14:textId="618BC373" w:rsidR="005F1005" w:rsidRDefault="005F1005" w:rsidP="005F1005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C/D</w:t>
            </w:r>
          </w:p>
        </w:tc>
      </w:tr>
      <w:tr w:rsidR="005F1005" w14:paraId="282D0476" w14:textId="77777777" w:rsidTr="0098482E">
        <w:trPr>
          <w:trHeight w:val="4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40E467" w14:textId="066F07F0" w:rsidR="005F1005" w:rsidRDefault="005F1005" w:rsidP="005F1005">
            <w:pPr>
              <w:spacing w:before="0"/>
              <w:jc w:val="center"/>
            </w:pPr>
            <w:proofErr w:type="spellStart"/>
            <w:r>
              <w:t>R</w:t>
            </w:r>
            <w:r w:rsidRPr="0098482E">
              <w:rPr>
                <w:vertAlign w:val="subscript"/>
              </w:rPr>
              <w:t>v</w:t>
            </w:r>
            <w:proofErr w:type="spellEnd"/>
          </w:p>
        </w:tc>
        <w:tc>
          <w:tcPr>
            <w:tcW w:w="0" w:type="auto"/>
            <w:vAlign w:val="center"/>
          </w:tcPr>
          <w:p w14:paraId="2D883F67" w14:textId="2ACF4C98" w:rsidR="005F1005" w:rsidRDefault="005F1005" w:rsidP="005F10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0.84i</w:t>
            </w:r>
            <w:r w:rsidRPr="005F1005">
              <w:rPr>
                <w:vertAlign w:val="superscript"/>
              </w:rPr>
              <w:t>1.302</w:t>
            </w:r>
          </w:p>
        </w:tc>
        <w:tc>
          <w:tcPr>
            <w:tcW w:w="0" w:type="auto"/>
            <w:vAlign w:val="center"/>
          </w:tcPr>
          <w:p w14:paraId="5EF50FA2" w14:textId="54D4459C" w:rsidR="005F1005" w:rsidRDefault="005F1005" w:rsidP="005F10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0.84i</w:t>
            </w:r>
            <w:r w:rsidRPr="005F1005">
              <w:rPr>
                <w:vertAlign w:val="superscript"/>
              </w:rPr>
              <w:t>1.</w:t>
            </w:r>
            <w:r>
              <w:rPr>
                <w:vertAlign w:val="superscript"/>
              </w:rPr>
              <w:t>169</w:t>
            </w:r>
          </w:p>
        </w:tc>
        <w:tc>
          <w:tcPr>
            <w:tcW w:w="0" w:type="auto"/>
            <w:vAlign w:val="center"/>
          </w:tcPr>
          <w:p w14:paraId="7A65A30C" w14:textId="6A9FC4E8" w:rsidR="005F1005" w:rsidRDefault="005F1005" w:rsidP="005F1005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0.84i</w:t>
            </w:r>
            <w:r w:rsidRPr="005F1005">
              <w:rPr>
                <w:vertAlign w:val="superscript"/>
              </w:rPr>
              <w:t>1.</w:t>
            </w:r>
            <w:r>
              <w:rPr>
                <w:vertAlign w:val="superscript"/>
              </w:rPr>
              <w:t>122</w:t>
            </w:r>
          </w:p>
        </w:tc>
      </w:tr>
    </w:tbl>
    <w:p w14:paraId="4F6D5132" w14:textId="6FBAEB14" w:rsidR="005F1005" w:rsidRDefault="005F1005" w:rsidP="005F1005">
      <w:pPr>
        <w:spacing w:before="0"/>
        <w:jc w:val="center"/>
      </w:pPr>
      <w:r>
        <w:t>Note = “</w:t>
      </w:r>
      <w:proofErr w:type="spellStart"/>
      <w:r>
        <w:t>i</w:t>
      </w:r>
      <w:proofErr w:type="spellEnd"/>
      <w:r>
        <w:t xml:space="preserve">” is </w:t>
      </w:r>
      <w:r w:rsidR="005E4C6D">
        <w:t>percent imperviousness of the drainage area in decimal format (0.0 – 1.0)</w:t>
      </w:r>
    </w:p>
    <w:p w14:paraId="3BFA2F40" w14:textId="451590D0" w:rsidR="00D31100" w:rsidRPr="00D31100" w:rsidRDefault="008B773B" w:rsidP="006D2AFD">
      <w:pPr>
        <w:ind w:left="576"/>
      </w:pPr>
      <w:r>
        <w:t>Contractors/developers should r</w:t>
      </w:r>
      <w:r w:rsidR="00D31100">
        <w:t xml:space="preserve">efer to the State of Utah’s published LID Manual “A Guide to Low Impact Development within Utah” for further explanation and analysis related to WQV calculations </w:t>
      </w:r>
      <w:r w:rsidR="00913E23">
        <w:t xml:space="preserve">along with various </w:t>
      </w:r>
      <w:r w:rsidR="00D31100">
        <w:t>examples.</w:t>
      </w:r>
    </w:p>
    <w:p w14:paraId="669EE8E4" w14:textId="5769B38E" w:rsidR="00530009" w:rsidRPr="00CE108B" w:rsidRDefault="00913E23" w:rsidP="00287A45">
      <w:pPr>
        <w:pStyle w:val="Heading2"/>
        <w:rPr>
          <w:color w:val="2E74B5" w:themeColor="accent1" w:themeShade="BF"/>
        </w:rPr>
      </w:pPr>
      <w:r w:rsidRPr="00CE108B">
        <w:rPr>
          <w:color w:val="2E74B5" w:themeColor="accent1" w:themeShade="BF"/>
        </w:rPr>
        <w:t>PRODUCTS/PRACTICES</w:t>
      </w:r>
    </w:p>
    <w:p w14:paraId="66928243" w14:textId="459E8551" w:rsidR="00FE607A" w:rsidRDefault="00FE607A" w:rsidP="00BB2693">
      <w:pPr>
        <w:pStyle w:val="ListParagraph"/>
        <w:numPr>
          <w:ilvl w:val="0"/>
          <w:numId w:val="6"/>
        </w:numPr>
      </w:pPr>
      <w:r>
        <w:t>Most LID B</w:t>
      </w:r>
      <w:r w:rsidR="00FC4394">
        <w:t xml:space="preserve">est </w:t>
      </w:r>
      <w:r>
        <w:t>M</w:t>
      </w:r>
      <w:r w:rsidR="00FC4394">
        <w:t xml:space="preserve">anagement </w:t>
      </w:r>
      <w:r>
        <w:t>P</w:t>
      </w:r>
      <w:r w:rsidR="00FC4394">
        <w:t>ractice</w:t>
      </w:r>
      <w:r>
        <w:t xml:space="preserve">s </w:t>
      </w:r>
      <w:r w:rsidR="00FC4394">
        <w:t xml:space="preserve">(BMP) </w:t>
      </w:r>
      <w:r>
        <w:t xml:space="preserve">fit into three functional categories; Infiltration, Bioretention/Natural Filter or Harvesting.  There may also be opportunities to combine BMPs </w:t>
      </w:r>
      <w:r w:rsidR="00001FC4">
        <w:t>within</w:t>
      </w:r>
      <w:r>
        <w:t xml:space="preserve"> the categories listed above.</w:t>
      </w:r>
    </w:p>
    <w:p w14:paraId="095C2D28" w14:textId="074C87DC" w:rsidR="006D2AFD" w:rsidRDefault="00913E23" w:rsidP="00BB2693">
      <w:pPr>
        <w:pStyle w:val="ListParagraph"/>
        <w:numPr>
          <w:ilvl w:val="0"/>
          <w:numId w:val="6"/>
        </w:numPr>
      </w:pPr>
      <w:r>
        <w:t>The following BMPs are recommended for implementation with all new</w:t>
      </w:r>
      <w:r w:rsidR="00FC4394">
        <w:t xml:space="preserve"> d</w:t>
      </w:r>
      <w:r>
        <w:t>evelopment</w:t>
      </w:r>
      <w:r w:rsidR="008B773B">
        <w:t>/</w:t>
      </w:r>
      <w:r>
        <w:t>redevelopment</w:t>
      </w:r>
      <w:r w:rsidR="00FE607A">
        <w:t xml:space="preserve"> on the USU campus</w:t>
      </w:r>
      <w:r w:rsidR="00F32F9E">
        <w:t>.  Other BMPs may be considered if feasible and approved</w:t>
      </w:r>
      <w:r w:rsidR="00001FC4">
        <w:t>/reviewed</w:t>
      </w:r>
      <w:r w:rsidR="00F32F9E">
        <w:t xml:space="preserve"> by USU Planning and Design.</w:t>
      </w:r>
    </w:p>
    <w:p w14:paraId="4B52681C" w14:textId="77777777" w:rsidR="006D2AFD" w:rsidRDefault="00F814DB" w:rsidP="00BB2693">
      <w:pPr>
        <w:pStyle w:val="ListParagraph"/>
        <w:numPr>
          <w:ilvl w:val="1"/>
          <w:numId w:val="6"/>
        </w:numPr>
      </w:pPr>
      <w:r>
        <w:t>Infiltration Basin/Trench</w:t>
      </w:r>
      <w:r w:rsidR="00FE607A">
        <w:t xml:space="preserve"> </w:t>
      </w:r>
      <w:r w:rsidR="00287A45">
        <w:t>–</w:t>
      </w:r>
      <w:r w:rsidR="00FE607A">
        <w:t xml:space="preserve"> Infiltration</w:t>
      </w:r>
    </w:p>
    <w:p w14:paraId="3B881EE5" w14:textId="20863310" w:rsidR="00287A45" w:rsidRDefault="00287A45" w:rsidP="00BB2693">
      <w:pPr>
        <w:pStyle w:val="ListParagraph"/>
        <w:numPr>
          <w:ilvl w:val="2"/>
          <w:numId w:val="7"/>
        </w:numPr>
      </w:pPr>
      <w:r w:rsidRPr="00287A45">
        <w:t>Infiltration basin</w:t>
      </w:r>
      <w:r>
        <w:t>s</w:t>
      </w:r>
      <w:r w:rsidRPr="00287A45">
        <w:t xml:space="preserve"> consist of an earthen basin constructed in naturally pervious soils with a flat bottom typically vegetated with dry‐land grasses or irrigated turf grass. </w:t>
      </w:r>
      <w:r>
        <w:t xml:space="preserve"> </w:t>
      </w:r>
      <w:r w:rsidRPr="00287A45">
        <w:t xml:space="preserve">An infiltration basin functions by retaining the design runoff volume in the basin and allowing the retained runoff to percolate into the underlying native soils over a specified </w:t>
      </w:r>
      <w:r w:rsidR="00CF6772" w:rsidRPr="00287A45">
        <w:t>period</w:t>
      </w:r>
      <w:r w:rsidRPr="00287A45">
        <w:t>.</w:t>
      </w:r>
      <w:r w:rsidR="00A6113B">
        <w:t xml:space="preserve">  </w:t>
      </w:r>
    </w:p>
    <w:p w14:paraId="799C225E" w14:textId="2BB9E879" w:rsidR="00287A45" w:rsidRPr="00287A45" w:rsidRDefault="00287A45" w:rsidP="00BB2693">
      <w:pPr>
        <w:pStyle w:val="ListParagraph"/>
        <w:numPr>
          <w:ilvl w:val="2"/>
          <w:numId w:val="7"/>
        </w:numPr>
      </w:pPr>
      <w:r w:rsidRPr="00287A45">
        <w:t xml:space="preserve">Infiltration trenches, which are </w:t>
      </w:r>
      <w:r w:rsidR="00FC4394" w:rsidRPr="00287A45">
        <w:t>like</w:t>
      </w:r>
      <w:r w:rsidRPr="00287A45">
        <w:t xml:space="preserve"> basins, are long, narrow, gravel‐filled trenches, often vegetated, that infiltrate storm water runoff from small drainage areas. </w:t>
      </w:r>
      <w:r>
        <w:t xml:space="preserve"> </w:t>
      </w:r>
      <w:r w:rsidRPr="00287A45">
        <w:t>Infiltration trenches may include a shallow depression at the surface, but the majority of runoff is stored in the void space within the gravel and infiltrates through the sides and bottom of the trench.</w:t>
      </w:r>
      <w:r w:rsidR="00A6113B">
        <w:t xml:space="preserve">  </w:t>
      </w:r>
    </w:p>
    <w:p w14:paraId="252FEEF8" w14:textId="1D48ACDB" w:rsidR="00F814DB" w:rsidRDefault="00F814DB" w:rsidP="00BB2693">
      <w:pPr>
        <w:pStyle w:val="ListParagraph"/>
        <w:numPr>
          <w:ilvl w:val="1"/>
          <w:numId w:val="6"/>
        </w:numPr>
      </w:pPr>
      <w:r>
        <w:t>Underground Infiltration Galleries</w:t>
      </w:r>
      <w:r w:rsidR="00FE607A">
        <w:t xml:space="preserve"> </w:t>
      </w:r>
      <w:r w:rsidR="0080046A">
        <w:t>–</w:t>
      </w:r>
      <w:r w:rsidR="00FE607A">
        <w:t xml:space="preserve"> Infiltration</w:t>
      </w:r>
    </w:p>
    <w:p w14:paraId="07BBA1D3" w14:textId="6C8E83FB" w:rsidR="000C15A9" w:rsidRDefault="0080046A" w:rsidP="00CC1443">
      <w:pPr>
        <w:pStyle w:val="ListParagraph"/>
        <w:numPr>
          <w:ilvl w:val="0"/>
          <w:numId w:val="8"/>
        </w:numPr>
      </w:pPr>
      <w:r w:rsidRPr="0080046A">
        <w:t xml:space="preserve">Infiltration galleries are </w:t>
      </w:r>
      <w:r w:rsidR="00FC4394" w:rsidRPr="0080046A">
        <w:t>like</w:t>
      </w:r>
      <w:r w:rsidRPr="0080046A">
        <w:t xml:space="preserve"> infiltration basins </w:t>
      </w:r>
      <w:r w:rsidR="00CF6772">
        <w:t xml:space="preserve">and trenches </w:t>
      </w:r>
      <w:r w:rsidRPr="0080046A">
        <w:t xml:space="preserve">except they are underground. </w:t>
      </w:r>
      <w:r>
        <w:t xml:space="preserve"> </w:t>
      </w:r>
      <w:r w:rsidRPr="0080046A">
        <w:t xml:space="preserve">Several vendors offer prefabricated, modular infiltration galleries that provide subsurface storage and allow for infiltration. </w:t>
      </w:r>
      <w:r>
        <w:t xml:space="preserve"> </w:t>
      </w:r>
      <w:r w:rsidRPr="0080046A">
        <w:t>Infiltration galleries come in a variety of material types, shapes and sizes.</w:t>
      </w:r>
      <w:r>
        <w:t xml:space="preserve">  </w:t>
      </w:r>
      <w:bookmarkStart w:id="0" w:name="_GoBack"/>
      <w:bookmarkEnd w:id="0"/>
    </w:p>
    <w:p w14:paraId="077194EB" w14:textId="1F29462B" w:rsidR="000C15A9" w:rsidRDefault="00FE607A" w:rsidP="00BB2693">
      <w:pPr>
        <w:pStyle w:val="ListParagraph"/>
        <w:numPr>
          <w:ilvl w:val="1"/>
          <w:numId w:val="6"/>
        </w:numPr>
      </w:pPr>
      <w:r>
        <w:t xml:space="preserve">Dry Well </w:t>
      </w:r>
      <w:r w:rsidR="0080046A">
        <w:t>–</w:t>
      </w:r>
      <w:r>
        <w:t xml:space="preserve"> Infiltration</w:t>
      </w:r>
    </w:p>
    <w:p w14:paraId="2D76B885" w14:textId="7C77889C" w:rsidR="0080046A" w:rsidRPr="0080046A" w:rsidRDefault="0080046A" w:rsidP="00BB2693">
      <w:pPr>
        <w:pStyle w:val="ListParagraph"/>
        <w:numPr>
          <w:ilvl w:val="0"/>
          <w:numId w:val="9"/>
        </w:numPr>
      </w:pPr>
      <w:r>
        <w:lastRenderedPageBreak/>
        <w:t>Dry wells are underground storage areas that are sized to retain the water quality volume and infiltrate runoff into the e</w:t>
      </w:r>
      <w:r w:rsidR="00A6113B">
        <w:t xml:space="preserve">xisting soils.  </w:t>
      </w:r>
    </w:p>
    <w:p w14:paraId="21BA9EEC" w14:textId="064220D7" w:rsidR="00F814DB" w:rsidRDefault="00FE607A" w:rsidP="00BB2693">
      <w:pPr>
        <w:pStyle w:val="ListParagraph"/>
        <w:numPr>
          <w:ilvl w:val="1"/>
          <w:numId w:val="6"/>
        </w:numPr>
      </w:pPr>
      <w:r>
        <w:t xml:space="preserve">Vegetated Strip/Swale </w:t>
      </w:r>
      <w:r w:rsidR="004B45AE">
        <w:t>–</w:t>
      </w:r>
      <w:r>
        <w:t xml:space="preserve"> Bioretention</w:t>
      </w:r>
    </w:p>
    <w:p w14:paraId="500233E7" w14:textId="6BDEAE0D" w:rsidR="004B45AE" w:rsidRPr="004B45AE" w:rsidRDefault="004B45AE" w:rsidP="00BB2693">
      <w:pPr>
        <w:pStyle w:val="ListParagraph"/>
        <w:numPr>
          <w:ilvl w:val="0"/>
          <w:numId w:val="10"/>
        </w:numPr>
      </w:pPr>
      <w:r w:rsidRPr="004B45AE">
        <w:t>Vegetated swales are open, shallow channels with dense, low‐lying vegetation covering the side slopes and bottom that collect and slowly convey runoff</w:t>
      </w:r>
      <w:r w:rsidRPr="004B45AE">
        <w:tab/>
        <w:t xml:space="preserve"> to downstream discharge points. </w:t>
      </w:r>
      <w:r>
        <w:t xml:space="preserve"> </w:t>
      </w:r>
      <w:r w:rsidRPr="004B45AE">
        <w:t xml:space="preserve">An effective vegetated swale achieves uniform sheet flow through the densely vegetated area for a period of several minutes. </w:t>
      </w:r>
      <w:r>
        <w:t xml:space="preserve"> </w:t>
      </w:r>
      <w:r w:rsidRPr="004B45AE">
        <w:t xml:space="preserve">The vegetation in the swale can vary depending on its location and is the choice of the designer. </w:t>
      </w:r>
      <w:r>
        <w:t xml:space="preserve"> </w:t>
      </w:r>
      <w:r w:rsidRPr="004B45AE">
        <w:t>Most swales are grass lined.</w:t>
      </w:r>
      <w:r w:rsidR="00A6113B">
        <w:t xml:space="preserve">  </w:t>
      </w:r>
    </w:p>
    <w:p w14:paraId="6C4F6CE7" w14:textId="02CACD7E" w:rsidR="00FE607A" w:rsidRDefault="00FE607A" w:rsidP="00BB2693">
      <w:pPr>
        <w:pStyle w:val="ListParagraph"/>
        <w:numPr>
          <w:ilvl w:val="1"/>
          <w:numId w:val="6"/>
        </w:numPr>
      </w:pPr>
      <w:r>
        <w:t>Tree Box Filter – Bioretention</w:t>
      </w:r>
    </w:p>
    <w:p w14:paraId="04A34F23" w14:textId="3E9746D0" w:rsidR="004B45AE" w:rsidRDefault="004B45AE" w:rsidP="00BB2693">
      <w:pPr>
        <w:pStyle w:val="ListParagraph"/>
        <w:numPr>
          <w:ilvl w:val="0"/>
          <w:numId w:val="11"/>
        </w:numPr>
      </w:pPr>
      <w:r>
        <w:t>Tree box filters are bioretention systems typically designed as flow-through devices, meaning that they do not retain storm water but rather allow flows to pass through them.  These are commonly found in urban drainage areas where space is limited.</w:t>
      </w:r>
      <w:r w:rsidR="008158A0">
        <w:t xml:space="preserve">  </w:t>
      </w:r>
    </w:p>
    <w:sectPr w:rsidR="004B45A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EEFF" w14:textId="77777777" w:rsidR="00C10D2A" w:rsidRDefault="00C10D2A" w:rsidP="00537FF7">
      <w:pPr>
        <w:spacing w:before="0" w:after="0" w:line="240" w:lineRule="auto"/>
      </w:pPr>
      <w:r>
        <w:separator/>
      </w:r>
    </w:p>
  </w:endnote>
  <w:endnote w:type="continuationSeparator" w:id="0">
    <w:p w14:paraId="189B4FC1" w14:textId="77777777" w:rsidR="00C10D2A" w:rsidRDefault="00C10D2A" w:rsidP="00537F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909DE" w14:textId="77777777" w:rsidR="00C10D2A" w:rsidRDefault="00C10D2A" w:rsidP="00537FF7">
      <w:pPr>
        <w:spacing w:before="0" w:after="0" w:line="240" w:lineRule="auto"/>
      </w:pPr>
      <w:r>
        <w:separator/>
      </w:r>
    </w:p>
  </w:footnote>
  <w:footnote w:type="continuationSeparator" w:id="0">
    <w:p w14:paraId="0D617388" w14:textId="77777777" w:rsidR="00C10D2A" w:rsidRDefault="00C10D2A" w:rsidP="00537F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6F08D" w14:textId="7678732C" w:rsidR="00537FF7" w:rsidRPr="00CE108B" w:rsidRDefault="00537FF7" w:rsidP="004479BD">
    <w:pPr>
      <w:pStyle w:val="Header"/>
      <w:jc w:val="center"/>
      <w:rPr>
        <w:color w:val="2E74B5" w:themeColor="accent1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00E9"/>
    <w:multiLevelType w:val="hybridMultilevel"/>
    <w:tmpl w:val="287A36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416C4"/>
    <w:multiLevelType w:val="multilevel"/>
    <w:tmpl w:val="C0BECA50"/>
    <w:lvl w:ilvl="0">
      <w:start w:val="1"/>
      <w:numFmt w:val="decimal"/>
      <w:pStyle w:val="Level1"/>
      <w:lvlText w:val="PART 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ind w:left="2160" w:hanging="720"/>
      </w:pPr>
      <w:rPr>
        <w:rFonts w:hint="default"/>
      </w:rPr>
    </w:lvl>
    <w:lvl w:ilvl="4">
      <w:start w:val="1"/>
      <w:numFmt w:val="lowerLetter"/>
      <w:pStyle w:val="Level5"/>
      <w:lvlText w:val="%5."/>
      <w:lvlJc w:val="left"/>
      <w:pPr>
        <w:ind w:left="2880" w:hanging="720"/>
      </w:pPr>
      <w:rPr>
        <w:rFonts w:hint="default"/>
      </w:rPr>
    </w:lvl>
    <w:lvl w:ilvl="5">
      <w:start w:val="1"/>
      <w:numFmt w:val="lowerRoman"/>
      <w:pStyle w:val="Level6"/>
      <w:lvlText w:val="%6."/>
      <w:lvlJc w:val="left"/>
      <w:pPr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760" w:hanging="720"/>
      </w:pPr>
      <w:rPr>
        <w:rFonts w:hint="default"/>
      </w:rPr>
    </w:lvl>
  </w:abstractNum>
  <w:abstractNum w:abstractNumId="2" w15:restartNumberingAfterBreak="0">
    <w:nsid w:val="1EAC60D4"/>
    <w:multiLevelType w:val="multilevel"/>
    <w:tmpl w:val="841245F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Theme="minorHAnsi" w:eastAsiaTheme="majorEastAsia" w:hAnsiTheme="minorHAnsi" w:cstheme="majorBidi"/>
        <w:color w:val="2E74B5" w:themeColor="accent1" w:themeShade="BF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A43125B"/>
    <w:multiLevelType w:val="hybridMultilevel"/>
    <w:tmpl w:val="2A9E69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72E3D"/>
    <w:multiLevelType w:val="hybridMultilevel"/>
    <w:tmpl w:val="1C6000CA"/>
    <w:lvl w:ilvl="0" w:tplc="04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5" w15:restartNumberingAfterBreak="0">
    <w:nsid w:val="416B647A"/>
    <w:multiLevelType w:val="hybridMultilevel"/>
    <w:tmpl w:val="B6F0B0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43153E9A"/>
    <w:multiLevelType w:val="hybridMultilevel"/>
    <w:tmpl w:val="B6F0B0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B2A258E"/>
    <w:multiLevelType w:val="hybridMultilevel"/>
    <w:tmpl w:val="C310E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527FB"/>
    <w:multiLevelType w:val="hybridMultilevel"/>
    <w:tmpl w:val="B6F0B0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61A37AD7"/>
    <w:multiLevelType w:val="multilevel"/>
    <w:tmpl w:val="E48C5D7A"/>
    <w:lvl w:ilvl="0">
      <w:start w:val="1"/>
      <w:numFmt w:val="upperRoman"/>
      <w:pStyle w:val="TOCHeading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0" w15:restartNumberingAfterBreak="0">
    <w:nsid w:val="64E57AD8"/>
    <w:multiLevelType w:val="hybridMultilevel"/>
    <w:tmpl w:val="8EB084FA"/>
    <w:lvl w:ilvl="0" w:tplc="6ABC2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E83271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62D34"/>
    <w:multiLevelType w:val="hybridMultilevel"/>
    <w:tmpl w:val="C310EB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226"/>
    <w:multiLevelType w:val="hybridMultilevel"/>
    <w:tmpl w:val="B6F0B02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4"/>
  </w:num>
  <w:num w:numId="1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09"/>
    <w:rsid w:val="00001FC4"/>
    <w:rsid w:val="00034B5A"/>
    <w:rsid w:val="000C15A9"/>
    <w:rsid w:val="00165AEE"/>
    <w:rsid w:val="001C5F4C"/>
    <w:rsid w:val="00201A8E"/>
    <w:rsid w:val="00237111"/>
    <w:rsid w:val="00275AB1"/>
    <w:rsid w:val="00287A45"/>
    <w:rsid w:val="00320B30"/>
    <w:rsid w:val="00361348"/>
    <w:rsid w:val="003706F2"/>
    <w:rsid w:val="004479BD"/>
    <w:rsid w:val="004B45AE"/>
    <w:rsid w:val="00530009"/>
    <w:rsid w:val="00537FF7"/>
    <w:rsid w:val="005D2A8A"/>
    <w:rsid w:val="005E4C6D"/>
    <w:rsid w:val="005F1005"/>
    <w:rsid w:val="006A4F33"/>
    <w:rsid w:val="006D2AFD"/>
    <w:rsid w:val="00720422"/>
    <w:rsid w:val="00737F39"/>
    <w:rsid w:val="007B1B7E"/>
    <w:rsid w:val="0080046A"/>
    <w:rsid w:val="008158A0"/>
    <w:rsid w:val="008B773B"/>
    <w:rsid w:val="008E0B37"/>
    <w:rsid w:val="00913E23"/>
    <w:rsid w:val="0098482E"/>
    <w:rsid w:val="00A00006"/>
    <w:rsid w:val="00A6113B"/>
    <w:rsid w:val="00A96F6C"/>
    <w:rsid w:val="00AB7AFE"/>
    <w:rsid w:val="00B503F0"/>
    <w:rsid w:val="00B96DEF"/>
    <w:rsid w:val="00BB2693"/>
    <w:rsid w:val="00BB305E"/>
    <w:rsid w:val="00BF3698"/>
    <w:rsid w:val="00C10D2A"/>
    <w:rsid w:val="00CC1443"/>
    <w:rsid w:val="00CE108B"/>
    <w:rsid w:val="00CF6772"/>
    <w:rsid w:val="00D167CA"/>
    <w:rsid w:val="00D1689D"/>
    <w:rsid w:val="00D31100"/>
    <w:rsid w:val="00EC04E5"/>
    <w:rsid w:val="00F32F9E"/>
    <w:rsid w:val="00F64D86"/>
    <w:rsid w:val="00F814DB"/>
    <w:rsid w:val="00FC4394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042B6"/>
  <w15:chartTrackingRefBased/>
  <w15:docId w15:val="{F618726D-41DE-4CAF-A705-393CEDBC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B7E"/>
  </w:style>
  <w:style w:type="paragraph" w:styleId="Heading1">
    <w:name w:val="heading 1"/>
    <w:basedOn w:val="Normal"/>
    <w:next w:val="Normal"/>
    <w:link w:val="Heading1Char"/>
    <w:uiPriority w:val="9"/>
    <w:qFormat/>
    <w:rsid w:val="007B1B7E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b/>
      <w:color w:val="00693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B7E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00693C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1B7E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1B7E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1B7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1B7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1B7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1B7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1B7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4">
    <w:name w:val="Level 4"/>
    <w:basedOn w:val="Normal"/>
    <w:rsid w:val="007B1B7E"/>
    <w:pPr>
      <w:numPr>
        <w:ilvl w:val="3"/>
        <w:numId w:val="2"/>
      </w:numPr>
      <w:spacing w:before="0" w:after="0" w:line="240" w:lineRule="auto"/>
      <w:contextualSpacing/>
    </w:pPr>
    <w:rPr>
      <w:rFonts w:cs="Arial"/>
      <w:szCs w:val="24"/>
    </w:rPr>
  </w:style>
  <w:style w:type="paragraph" w:customStyle="1" w:styleId="Level3">
    <w:name w:val="Level 3"/>
    <w:basedOn w:val="Normal"/>
    <w:rsid w:val="007B1B7E"/>
    <w:pPr>
      <w:numPr>
        <w:ilvl w:val="2"/>
        <w:numId w:val="2"/>
      </w:numPr>
      <w:spacing w:before="240" w:after="0" w:line="240" w:lineRule="auto"/>
    </w:pPr>
    <w:rPr>
      <w:rFonts w:cs="Arial"/>
      <w:szCs w:val="24"/>
    </w:rPr>
  </w:style>
  <w:style w:type="paragraph" w:customStyle="1" w:styleId="Level1">
    <w:name w:val="Level 1"/>
    <w:basedOn w:val="Heading1"/>
    <w:rsid w:val="007B1B7E"/>
    <w:pPr>
      <w:widowControl w:val="0"/>
      <w:numPr>
        <w:numId w:val="2"/>
      </w:numPr>
      <w:autoSpaceDE w:val="0"/>
      <w:autoSpaceDN w:val="0"/>
      <w:adjustRightInd w:val="0"/>
      <w:spacing w:before="480" w:line="240" w:lineRule="auto"/>
    </w:pPr>
    <w:rPr>
      <w:rFonts w:eastAsia="Times New Roman" w:cs="Arial"/>
      <w:b w:val="0"/>
      <w:bCs/>
      <w:caps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1B7E"/>
    <w:rPr>
      <w:rFonts w:eastAsiaTheme="majorEastAsia" w:cstheme="majorBidi"/>
      <w:b/>
      <w:color w:val="00693C"/>
      <w:sz w:val="28"/>
      <w:szCs w:val="28"/>
    </w:rPr>
  </w:style>
  <w:style w:type="paragraph" w:customStyle="1" w:styleId="Level2">
    <w:name w:val="Level 2"/>
    <w:basedOn w:val="Heading2"/>
    <w:rsid w:val="007B1B7E"/>
    <w:pPr>
      <w:keepLines w:val="0"/>
      <w:numPr>
        <w:numId w:val="2"/>
      </w:numPr>
      <w:spacing w:before="240" w:line="240" w:lineRule="auto"/>
    </w:pPr>
    <w:rPr>
      <w:rFonts w:asciiTheme="minorHAnsi" w:eastAsia="Times New Roman" w:hAnsiTheme="minorHAnsi" w:cs="Times New Roman"/>
      <w:b w:val="0"/>
      <w:bCs/>
      <w:iCs/>
      <w:caps/>
      <w:color w:val="auto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1B7E"/>
    <w:rPr>
      <w:rFonts w:asciiTheme="majorHAnsi" w:eastAsiaTheme="majorEastAsia" w:hAnsiTheme="majorHAnsi" w:cstheme="majorBidi"/>
      <w:b/>
      <w:color w:val="00693C"/>
      <w:sz w:val="24"/>
      <w:szCs w:val="26"/>
    </w:rPr>
  </w:style>
  <w:style w:type="paragraph" w:customStyle="1" w:styleId="Level5">
    <w:name w:val="Level 5"/>
    <w:basedOn w:val="Normal"/>
    <w:link w:val="Level5Char"/>
    <w:rsid w:val="007B1B7E"/>
    <w:pPr>
      <w:numPr>
        <w:ilvl w:val="4"/>
        <w:numId w:val="2"/>
      </w:numPr>
      <w:spacing w:before="0" w:after="0" w:line="240" w:lineRule="auto"/>
      <w:contextualSpacing/>
    </w:pPr>
    <w:rPr>
      <w:rFonts w:eastAsia="Times New Roman" w:cs="Arial"/>
      <w:szCs w:val="24"/>
    </w:rPr>
  </w:style>
  <w:style w:type="character" w:customStyle="1" w:styleId="Level5Char">
    <w:name w:val="Level 5 Char"/>
    <w:link w:val="Level5"/>
    <w:rsid w:val="007B1B7E"/>
    <w:rPr>
      <w:rFonts w:eastAsia="Times New Roman" w:cs="Arial"/>
      <w:szCs w:val="24"/>
    </w:rPr>
  </w:style>
  <w:style w:type="paragraph" w:customStyle="1" w:styleId="Level6">
    <w:name w:val="Level 6"/>
    <w:basedOn w:val="Level5"/>
    <w:link w:val="Level6Char"/>
    <w:rsid w:val="007B1B7E"/>
    <w:pPr>
      <w:numPr>
        <w:ilvl w:val="5"/>
        <w:numId w:val="1"/>
      </w:numPr>
    </w:pPr>
  </w:style>
  <w:style w:type="character" w:customStyle="1" w:styleId="Level6Char">
    <w:name w:val="Level 6 Char"/>
    <w:basedOn w:val="Level5Char"/>
    <w:link w:val="Level6"/>
    <w:rsid w:val="007B1B7E"/>
    <w:rPr>
      <w:rFonts w:eastAsia="Times New Roman"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B1B7E"/>
    <w:rPr>
      <w:rFonts w:asciiTheme="majorHAnsi" w:eastAsiaTheme="majorEastAsia" w:hAnsiTheme="majorHAns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B1B7E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B1B7E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1B7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1B7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1B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1B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7B1B7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B1B7E"/>
    <w:pPr>
      <w:pBdr>
        <w:bottom w:val="single" w:sz="4" w:space="1" w:color="808080" w:themeColor="background1" w:themeShade="80"/>
      </w:pBdr>
      <w:jc w:val="right"/>
    </w:pPr>
    <w:rPr>
      <w:caps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B1B7E"/>
    <w:rPr>
      <w:caps/>
      <w:sz w:val="32"/>
      <w:szCs w:val="28"/>
    </w:rPr>
  </w:style>
  <w:style w:type="paragraph" w:styleId="NoSpacing">
    <w:name w:val="No Spacing"/>
    <w:uiPriority w:val="1"/>
    <w:qFormat/>
    <w:rsid w:val="007B1B7E"/>
    <w:pPr>
      <w:spacing w:before="0"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B7E"/>
    <w:pPr>
      <w:numPr>
        <w:numId w:val="4"/>
      </w:numPr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1B7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B1B7E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B1B7E"/>
    <w:rPr>
      <w:b/>
      <w:bCs/>
    </w:rPr>
  </w:style>
  <w:style w:type="character" w:styleId="Emphasis">
    <w:name w:val="Emphasis"/>
    <w:basedOn w:val="DefaultParagraphFont"/>
    <w:uiPriority w:val="20"/>
    <w:qFormat/>
    <w:rsid w:val="007B1B7E"/>
    <w:rPr>
      <w:i/>
      <w:iCs/>
    </w:rPr>
  </w:style>
  <w:style w:type="paragraph" w:styleId="ListParagraph">
    <w:name w:val="List Paragraph"/>
    <w:basedOn w:val="Normal"/>
    <w:uiPriority w:val="34"/>
    <w:qFormat/>
    <w:rsid w:val="007B1B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B1B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1B7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1B7E"/>
    <w:pPr>
      <w:pBdr>
        <w:top w:val="single" w:sz="4" w:space="10" w:color="44546A" w:themeColor="text2"/>
        <w:bottom w:val="single" w:sz="4" w:space="10" w:color="44546A" w:themeColor="text2"/>
      </w:pBdr>
      <w:spacing w:before="360" w:after="360"/>
      <w:ind w:left="864" w:right="864"/>
      <w:jc w:val="center"/>
    </w:pPr>
    <w:rPr>
      <w:i/>
      <w:iCs/>
      <w:color w:val="BF8F00" w:themeColor="accent4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1B7E"/>
    <w:rPr>
      <w:i/>
      <w:iCs/>
      <w:color w:val="BF8F00" w:themeColor="accent4" w:themeShade="BF"/>
    </w:rPr>
  </w:style>
  <w:style w:type="character" w:styleId="SubtleEmphasis">
    <w:name w:val="Subtle Emphasis"/>
    <w:basedOn w:val="DefaultParagraphFont"/>
    <w:uiPriority w:val="19"/>
    <w:qFormat/>
    <w:rsid w:val="007B1B7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B1B7E"/>
    <w:rPr>
      <w:i/>
      <w:iCs/>
      <w:color w:val="BF8F00" w:themeColor="accent4" w:themeShade="BF"/>
    </w:rPr>
  </w:style>
  <w:style w:type="character" w:styleId="SubtleReference">
    <w:name w:val="Subtle Reference"/>
    <w:basedOn w:val="DefaultParagraphFont"/>
    <w:uiPriority w:val="31"/>
    <w:qFormat/>
    <w:rsid w:val="007B1B7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B1B7E"/>
    <w:rPr>
      <w:rFonts w:asciiTheme="minorHAnsi" w:hAnsiTheme="minorHAnsi"/>
      <w:b/>
      <w:bCs/>
      <w:smallCaps/>
      <w:color w:val="00693C"/>
      <w:spacing w:val="5"/>
    </w:rPr>
  </w:style>
  <w:style w:type="character" w:styleId="BookTitle">
    <w:name w:val="Book Title"/>
    <w:basedOn w:val="DefaultParagraphFont"/>
    <w:uiPriority w:val="33"/>
    <w:qFormat/>
    <w:rsid w:val="007B1B7E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1100"/>
    <w:rPr>
      <w:color w:val="808080"/>
    </w:rPr>
  </w:style>
  <w:style w:type="table" w:styleId="TableGrid">
    <w:name w:val="Table Grid"/>
    <w:basedOn w:val="TableNormal"/>
    <w:uiPriority w:val="39"/>
    <w:rsid w:val="005F100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F100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711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7FF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F7"/>
  </w:style>
  <w:style w:type="paragraph" w:styleId="Footer">
    <w:name w:val="footer"/>
    <w:basedOn w:val="Normal"/>
    <w:link w:val="FooterChar"/>
    <w:uiPriority w:val="99"/>
    <w:unhideWhenUsed/>
    <w:rsid w:val="00537FF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F7"/>
  </w:style>
  <w:style w:type="character" w:styleId="Hyperlink">
    <w:name w:val="Hyperlink"/>
    <w:basedOn w:val="DefaultParagraphFont"/>
    <w:uiPriority w:val="99"/>
    <w:unhideWhenUsed/>
    <w:rsid w:val="000C15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A7840-1CAF-452F-8EA2-E827861F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J-U-B Engineers, Inc.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Dance</dc:creator>
  <cp:keywords/>
  <dc:description/>
  <cp:lastModifiedBy>Alexi Lamm</cp:lastModifiedBy>
  <cp:revision>2</cp:revision>
  <cp:lastPrinted>2022-02-07T15:44:00Z</cp:lastPrinted>
  <dcterms:created xsi:type="dcterms:W3CDTF">2022-06-29T21:05:00Z</dcterms:created>
  <dcterms:modified xsi:type="dcterms:W3CDTF">2022-06-29T21:05:00Z</dcterms:modified>
</cp:coreProperties>
</file>