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3B1" w:rsidRPr="00B513B1" w:rsidRDefault="00B513B1" w:rsidP="00B513B1">
      <w:pPr>
        <w:shd w:val="clear" w:color="auto" w:fill="FFFFFF"/>
        <w:spacing w:after="75" w:line="360" w:lineRule="atLeast"/>
        <w:outlineLvl w:val="2"/>
        <w:rPr>
          <w:rFonts w:ascii="Verdana" w:eastAsia="Times New Roman" w:hAnsi="Verdana" w:cs="Helvetica"/>
          <w:caps/>
          <w:color w:val="383737"/>
          <w:sz w:val="33"/>
          <w:szCs w:val="33"/>
        </w:rPr>
      </w:pPr>
      <w:r w:rsidRPr="00B513B1">
        <w:rPr>
          <w:rFonts w:ascii="Verdana" w:eastAsia="Times New Roman" w:hAnsi="Verdana" w:cs="Helvetica"/>
          <w:caps/>
          <w:color w:val="383737"/>
          <w:sz w:val="33"/>
          <w:szCs w:val="33"/>
        </w:rPr>
        <w:t xml:space="preserve">Sustainable Buildings </w:t>
      </w:r>
    </w:p>
    <w:p w:rsidR="00B513B1" w:rsidRPr="00B513B1" w:rsidRDefault="00B513B1" w:rsidP="00B513B1">
      <w:pPr>
        <w:shd w:val="clear" w:color="auto" w:fill="FFFFFF"/>
        <w:spacing w:line="240" w:lineRule="atLeast"/>
        <w:rPr>
          <w:rFonts w:ascii="Helvetica" w:eastAsia="Times New Roman" w:hAnsi="Helvetica" w:cs="Helvetica"/>
          <w:sz w:val="18"/>
          <w:szCs w:val="18"/>
        </w:rPr>
      </w:pPr>
    </w:p>
    <w:p w:rsidR="00B513B1" w:rsidRPr="00B513B1" w:rsidRDefault="00B513B1" w:rsidP="00B513B1">
      <w:pPr>
        <w:shd w:val="clear" w:color="auto" w:fill="FFFFFF"/>
        <w:spacing w:line="240" w:lineRule="atLeast"/>
        <w:rPr>
          <w:rFonts w:ascii="Helvetica" w:eastAsia="Times New Roman" w:hAnsi="Helvetica" w:cs="Helvetica"/>
          <w:sz w:val="18"/>
          <w:szCs w:val="18"/>
        </w:rPr>
      </w:pPr>
      <w:hyperlink r:id="rId5" w:history="1">
        <w:r w:rsidRPr="00B513B1">
          <w:rPr>
            <w:rFonts w:ascii="Helvetica" w:eastAsia="Times New Roman" w:hAnsi="Helvetica" w:cs="Helvetica"/>
            <w:color w:val="C9262D"/>
            <w:sz w:val="18"/>
            <w:szCs w:val="18"/>
          </w:rPr>
          <w:t>Home</w:t>
        </w:r>
      </w:hyperlink>
      <w:r w:rsidRPr="00B513B1">
        <w:rPr>
          <w:rFonts w:ascii="Helvetica" w:eastAsia="Times New Roman" w:hAnsi="Helvetica" w:cs="Helvetica"/>
          <w:sz w:val="18"/>
          <w:szCs w:val="18"/>
        </w:rPr>
        <w:t xml:space="preserve"> » </w:t>
      </w:r>
      <w:hyperlink r:id="rId6" w:history="1">
        <w:r w:rsidRPr="00B513B1">
          <w:rPr>
            <w:rFonts w:ascii="Helvetica" w:eastAsia="Times New Roman" w:hAnsi="Helvetica" w:cs="Helvetica"/>
            <w:color w:val="C9262D"/>
            <w:sz w:val="18"/>
            <w:szCs w:val="18"/>
          </w:rPr>
          <w:t>Belmont Goes Green</w:t>
        </w:r>
      </w:hyperlink>
      <w:r w:rsidRPr="00B513B1">
        <w:rPr>
          <w:rFonts w:ascii="Helvetica" w:eastAsia="Times New Roman" w:hAnsi="Helvetica" w:cs="Helvetica"/>
          <w:sz w:val="18"/>
          <w:szCs w:val="18"/>
        </w:rPr>
        <w:t xml:space="preserve"> » Sustainable Buildings</w:t>
      </w:r>
    </w:p>
    <w:p w:rsidR="00B513B1" w:rsidRPr="00B513B1" w:rsidRDefault="00B513B1" w:rsidP="00B513B1">
      <w:pPr>
        <w:shd w:val="clear" w:color="auto" w:fill="FFFFFF"/>
        <w:spacing w:line="240" w:lineRule="atLeast"/>
        <w:rPr>
          <w:rFonts w:ascii="Helvetica" w:eastAsia="Times New Roman" w:hAnsi="Helvetica" w:cs="Helvetica"/>
          <w:sz w:val="18"/>
          <w:szCs w:val="18"/>
        </w:rPr>
      </w:pPr>
    </w:p>
    <w:p w:rsidR="00B513B1" w:rsidRPr="00B513B1" w:rsidRDefault="00B513B1" w:rsidP="00B513B1">
      <w:pPr>
        <w:shd w:val="clear" w:color="auto" w:fill="FFFFFF"/>
        <w:spacing w:before="150" w:after="75" w:line="240" w:lineRule="atLeast"/>
        <w:outlineLvl w:val="6"/>
        <w:rPr>
          <w:rFonts w:ascii="Verdana" w:eastAsia="Times New Roman" w:hAnsi="Verdana" w:cs="Helvetica"/>
          <w:caps/>
          <w:color w:val="383737"/>
          <w:sz w:val="21"/>
          <w:szCs w:val="21"/>
        </w:rPr>
      </w:pPr>
      <w:r w:rsidRPr="00B513B1">
        <w:rPr>
          <w:rFonts w:ascii="Verdana" w:eastAsia="Times New Roman" w:hAnsi="Verdana" w:cs="Helvetica"/>
          <w:caps/>
          <w:color w:val="383737"/>
          <w:sz w:val="21"/>
          <w:szCs w:val="21"/>
        </w:rPr>
        <w:t>Wedgewood Academic Center </w:t>
      </w:r>
    </w:p>
    <w:p w:rsidR="00B513B1" w:rsidRPr="00B513B1" w:rsidRDefault="00B513B1" w:rsidP="00B513B1">
      <w:pPr>
        <w:shd w:val="clear" w:color="auto" w:fill="FFFFFF"/>
        <w:spacing w:line="240" w:lineRule="atLeast"/>
        <w:rPr>
          <w:rFonts w:ascii="Helvetica" w:eastAsia="Times New Roman" w:hAnsi="Helvetica" w:cs="Helvetica"/>
          <w:sz w:val="18"/>
          <w:szCs w:val="18"/>
        </w:rPr>
      </w:pPr>
      <w:r w:rsidRPr="00B513B1">
        <w:rPr>
          <w:rFonts w:ascii="Helvetica" w:eastAsia="Times New Roman" w:hAnsi="Helvetica" w:cs="Helvetica"/>
          <w:sz w:val="18"/>
          <w:szCs w:val="18"/>
        </w:rPr>
        <w:pict>
          <v:rect id="_x0000_i1025" style="width:0;height:1.5pt" o:hralign="center" o:hrstd="t" o:hr="t" fillcolor="#a0a0a0" stroked="f"/>
        </w:pict>
      </w:r>
    </w:p>
    <w:p w:rsidR="00B513B1" w:rsidRPr="00B513B1" w:rsidRDefault="00B513B1" w:rsidP="00B513B1">
      <w:pPr>
        <w:shd w:val="clear" w:color="auto" w:fill="FFFFFF"/>
        <w:spacing w:before="100" w:beforeAutospacing="1" w:after="100" w:afterAutospacing="1" w:line="240" w:lineRule="atLeast"/>
        <w:rPr>
          <w:rFonts w:ascii="Arial" w:eastAsia="Times New Roman" w:hAnsi="Arial" w:cs="Arial"/>
          <w:sz w:val="18"/>
          <w:szCs w:val="18"/>
        </w:rPr>
      </w:pPr>
      <w:r w:rsidRPr="00B513B1">
        <w:rPr>
          <w:rFonts w:ascii="Helvetica" w:eastAsia="Times New Roman" w:hAnsi="Helvetica" w:cs="Helvetica"/>
          <w:noProof/>
          <w:sz w:val="18"/>
          <w:szCs w:val="18"/>
        </w:rPr>
        <w:drawing>
          <wp:anchor distT="0" distB="0" distL="0" distR="0" simplePos="0" relativeHeight="251659264" behindDoc="0" locked="0" layoutInCell="1" allowOverlap="0" wp14:anchorId="4000C550" wp14:editId="789E7469">
            <wp:simplePos x="0" y="0"/>
            <wp:positionH relativeFrom="column">
              <wp:align>right</wp:align>
            </wp:positionH>
            <wp:positionV relativeFrom="line">
              <wp:posOffset>0</wp:posOffset>
            </wp:positionV>
            <wp:extent cx="3095625" cy="4638675"/>
            <wp:effectExtent l="0" t="0" r="9525" b="9525"/>
            <wp:wrapSquare wrapText="bothSides"/>
            <wp:docPr id="1" name="Picture 1" descr="Wedgewood Academic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dgewood Academic Cen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5625" cy="463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3B1">
        <w:rPr>
          <w:rFonts w:ascii="Arial" w:eastAsia="Times New Roman" w:hAnsi="Arial" w:cs="Arial"/>
          <w:sz w:val="18"/>
          <w:szCs w:val="18"/>
        </w:rPr>
        <w:t xml:space="preserve">The Wedgewood Academic Center, home to Belmont’s College of Liberal Arts and Social Sciences, College of Sciences and Mathematics and College of Theology and Christian Ministry, was designed and constructed using sustainable practices to help reduce its environmental impact. The building is Platinum LEED certified, making Belmont the first University in Tennessee and the first LEED for New Construction project in Nashville to achieve that level, the highest in the feature-oriented rating system that awards buildings for </w:t>
      </w:r>
      <w:proofErr w:type="spellStart"/>
      <w:r w:rsidRPr="00B513B1">
        <w:rPr>
          <w:rFonts w:ascii="Arial" w:eastAsia="Times New Roman" w:hAnsi="Arial" w:cs="Arial"/>
          <w:sz w:val="18"/>
          <w:szCs w:val="18"/>
        </w:rPr>
        <w:t>satisying</w:t>
      </w:r>
      <w:proofErr w:type="spellEnd"/>
      <w:r w:rsidRPr="00B513B1">
        <w:rPr>
          <w:rFonts w:ascii="Arial" w:eastAsia="Times New Roman" w:hAnsi="Arial" w:cs="Arial"/>
          <w:sz w:val="18"/>
          <w:szCs w:val="18"/>
        </w:rPr>
        <w:t xml:space="preserve"> specific green building criteria.</w:t>
      </w:r>
    </w:p>
    <w:p w:rsidR="00B513B1" w:rsidRPr="00B513B1" w:rsidRDefault="00B513B1" w:rsidP="00B513B1">
      <w:pPr>
        <w:shd w:val="clear" w:color="auto" w:fill="FFFFFF"/>
        <w:spacing w:before="100" w:beforeAutospacing="1" w:after="100" w:afterAutospacing="1" w:line="240" w:lineRule="atLeast"/>
        <w:rPr>
          <w:rFonts w:ascii="Arial" w:eastAsia="Times New Roman" w:hAnsi="Arial" w:cs="Arial"/>
          <w:sz w:val="18"/>
          <w:szCs w:val="18"/>
        </w:rPr>
      </w:pPr>
      <w:r w:rsidRPr="00B513B1">
        <w:rPr>
          <w:rFonts w:ascii="Arial" w:eastAsia="Times New Roman" w:hAnsi="Arial" w:cs="Arial"/>
          <w:b/>
          <w:bCs/>
          <w:sz w:val="18"/>
          <w:szCs w:val="18"/>
        </w:rPr>
        <w:t>The Center's sustainable features include</w:t>
      </w:r>
      <w:r w:rsidRPr="00B513B1">
        <w:rPr>
          <w:rFonts w:ascii="Arial" w:eastAsia="Times New Roman" w:hAnsi="Arial" w:cs="Arial"/>
          <w:sz w:val="18"/>
          <w:szCs w:val="18"/>
        </w:rPr>
        <w:t>: </w:t>
      </w:r>
    </w:p>
    <w:p w:rsidR="00B513B1" w:rsidRPr="00B513B1" w:rsidRDefault="00B513B1" w:rsidP="00B513B1">
      <w:pPr>
        <w:shd w:val="clear" w:color="auto" w:fill="FFFFFF"/>
        <w:spacing w:before="100" w:beforeAutospacing="1" w:after="100" w:afterAutospacing="1" w:line="240" w:lineRule="atLeast"/>
        <w:rPr>
          <w:rFonts w:ascii="Arial" w:eastAsia="Times New Roman" w:hAnsi="Arial" w:cs="Arial"/>
          <w:sz w:val="18"/>
          <w:szCs w:val="18"/>
        </w:rPr>
      </w:pPr>
      <w:r w:rsidRPr="00B513B1">
        <w:rPr>
          <w:rFonts w:ascii="Arial" w:eastAsia="Times New Roman" w:hAnsi="Arial" w:cs="Arial"/>
          <w:sz w:val="18"/>
          <w:szCs w:val="18"/>
        </w:rPr>
        <w:t>- An underground parking garage to reduce the urban heat island effect and preserve green space</w:t>
      </w:r>
      <w:r w:rsidRPr="00B513B1">
        <w:rPr>
          <w:rFonts w:ascii="Arial" w:eastAsia="Times New Roman" w:hAnsi="Arial" w:cs="Arial"/>
          <w:sz w:val="18"/>
          <w:szCs w:val="18"/>
        </w:rPr>
        <w:br/>
        <w:t>- Charging stations and parking spaces for car/vanpool and fuel efficient and low emitting vehicles</w:t>
      </w:r>
      <w:r w:rsidRPr="00B513B1">
        <w:rPr>
          <w:rFonts w:ascii="Arial" w:eastAsia="Times New Roman" w:hAnsi="Arial" w:cs="Arial"/>
          <w:sz w:val="18"/>
          <w:szCs w:val="18"/>
        </w:rPr>
        <w:br/>
        <w:t>- Educational and sustainable green roofs</w:t>
      </w:r>
      <w:r w:rsidRPr="00B513B1">
        <w:rPr>
          <w:rFonts w:ascii="Arial" w:eastAsia="Times New Roman" w:hAnsi="Arial" w:cs="Arial"/>
          <w:sz w:val="18"/>
          <w:szCs w:val="18"/>
        </w:rPr>
        <w:br/>
        <w:t>- High-efficiency plumbing fixtures to optimize water savings at an expected rate of 66,000 gallons each year</w:t>
      </w:r>
      <w:r w:rsidRPr="00B513B1">
        <w:rPr>
          <w:rFonts w:ascii="Arial" w:eastAsia="Times New Roman" w:hAnsi="Arial" w:cs="Arial"/>
          <w:sz w:val="18"/>
          <w:szCs w:val="18"/>
        </w:rPr>
        <w:br/>
        <w:t>- Light-emitting diodes (LEDs) that drastically reduce energy usage</w:t>
      </w:r>
      <w:r w:rsidRPr="00B513B1">
        <w:rPr>
          <w:rFonts w:ascii="Arial" w:eastAsia="Times New Roman" w:hAnsi="Arial" w:cs="Arial"/>
          <w:sz w:val="18"/>
          <w:szCs w:val="18"/>
        </w:rPr>
        <w:br/>
        <w:t>- An active chilled beam system that reduces heating and cooling energy and is one of the only HVAC systems of its kind in Nashville</w:t>
      </w:r>
      <w:r w:rsidRPr="00B513B1">
        <w:rPr>
          <w:rFonts w:ascii="Arial" w:eastAsia="Times New Roman" w:hAnsi="Arial" w:cs="Arial"/>
          <w:sz w:val="18"/>
          <w:szCs w:val="18"/>
        </w:rPr>
        <w:br/>
        <w:t>- More than 75 percent of the waste generated during construction was recycled, diverting over 900 tons of waste from local landfills.</w:t>
      </w:r>
      <w:r w:rsidRPr="00B513B1">
        <w:rPr>
          <w:rFonts w:ascii="Arial" w:eastAsia="Times New Roman" w:hAnsi="Arial" w:cs="Arial"/>
          <w:sz w:val="18"/>
          <w:szCs w:val="18"/>
        </w:rPr>
        <w:br/>
        <w:t>- An irrigation system that collects water run-off in underground tanks, comparable in size to Olympic size swimming pools, that is re-used for irrigation and water feature purposes</w:t>
      </w:r>
    </w:p>
    <w:p w:rsidR="00B513B1" w:rsidRPr="00B513B1" w:rsidRDefault="00B513B1" w:rsidP="00B513B1">
      <w:pPr>
        <w:shd w:val="clear" w:color="auto" w:fill="FFFFFF"/>
        <w:spacing w:before="150" w:after="75" w:line="240" w:lineRule="atLeast"/>
        <w:outlineLvl w:val="6"/>
        <w:rPr>
          <w:rFonts w:ascii="Verdana" w:eastAsia="Times New Roman" w:hAnsi="Verdana" w:cs="Helvetica"/>
          <w:caps/>
          <w:color w:val="383737"/>
          <w:sz w:val="21"/>
          <w:szCs w:val="21"/>
        </w:rPr>
      </w:pPr>
      <w:r w:rsidRPr="00B513B1">
        <w:rPr>
          <w:rFonts w:ascii="Verdana" w:eastAsia="Times New Roman" w:hAnsi="Verdana" w:cs="Helvetica"/>
          <w:caps/>
          <w:color w:val="383737"/>
          <w:sz w:val="21"/>
          <w:szCs w:val="21"/>
        </w:rPr>
        <w:t>Randall and Sadie Baskin Center </w:t>
      </w:r>
    </w:p>
    <w:p w:rsidR="00B513B1" w:rsidRPr="00B513B1" w:rsidRDefault="00B513B1" w:rsidP="00B513B1">
      <w:pPr>
        <w:shd w:val="clear" w:color="auto" w:fill="FFFFFF"/>
        <w:spacing w:line="240" w:lineRule="atLeast"/>
        <w:rPr>
          <w:rFonts w:ascii="Helvetica" w:eastAsia="Times New Roman" w:hAnsi="Helvetica" w:cs="Helvetica"/>
          <w:sz w:val="18"/>
          <w:szCs w:val="18"/>
        </w:rPr>
      </w:pPr>
      <w:r w:rsidRPr="00B513B1">
        <w:rPr>
          <w:rFonts w:ascii="Helvetica" w:eastAsia="Times New Roman" w:hAnsi="Helvetica" w:cs="Helvetica"/>
          <w:sz w:val="18"/>
          <w:szCs w:val="18"/>
        </w:rPr>
        <w:pict>
          <v:rect id="_x0000_i1026" style="width:0;height:1.5pt" o:hralign="center" o:hrstd="t" o:hr="t" fillcolor="#a0a0a0" stroked="f"/>
        </w:pict>
      </w:r>
    </w:p>
    <w:p w:rsidR="00B513B1" w:rsidRPr="00B513B1" w:rsidRDefault="00B513B1" w:rsidP="00B513B1">
      <w:pPr>
        <w:shd w:val="clear" w:color="auto" w:fill="FFFFFF"/>
        <w:spacing w:before="100" w:beforeAutospacing="1" w:after="100" w:afterAutospacing="1" w:line="240" w:lineRule="atLeast"/>
        <w:rPr>
          <w:rFonts w:ascii="Arial" w:eastAsia="Times New Roman" w:hAnsi="Arial" w:cs="Arial"/>
          <w:sz w:val="18"/>
          <w:szCs w:val="18"/>
        </w:rPr>
      </w:pPr>
      <w:r w:rsidRPr="00B513B1">
        <w:rPr>
          <w:rFonts w:ascii="Helvetica" w:eastAsia="Times New Roman" w:hAnsi="Helvetica" w:cs="Helvetica"/>
          <w:noProof/>
          <w:sz w:val="18"/>
          <w:szCs w:val="18"/>
        </w:rPr>
        <w:drawing>
          <wp:anchor distT="0" distB="0" distL="0" distR="0" simplePos="0" relativeHeight="251660288" behindDoc="0" locked="0" layoutInCell="1" allowOverlap="0" wp14:anchorId="7976C90F" wp14:editId="5D0C34FD">
            <wp:simplePos x="0" y="0"/>
            <wp:positionH relativeFrom="column">
              <wp:align>right</wp:align>
            </wp:positionH>
            <wp:positionV relativeFrom="line">
              <wp:posOffset>0</wp:posOffset>
            </wp:positionV>
            <wp:extent cx="2857500" cy="1762125"/>
            <wp:effectExtent l="0" t="0" r="0" b="9525"/>
            <wp:wrapSquare wrapText="bothSides"/>
            <wp:docPr id="2" name="Picture 2" descr="Baskin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kin Cen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3B1">
        <w:rPr>
          <w:rFonts w:ascii="Arial" w:eastAsia="Times New Roman" w:hAnsi="Arial" w:cs="Arial"/>
          <w:sz w:val="18"/>
          <w:szCs w:val="18"/>
        </w:rPr>
        <w:t xml:space="preserve">The Gold LEED Certified Baskin Center, a $32 million building, houses the College of Law and features a furnished trail courtroom with state-of-the-art AV equipment, a two-story law library, more than a dozen classrooms, an appellate courtroom and a Grand Lobby Rotunda area. According to information provided by the U.S. Green Building Council, the Baskin Center is the largest LEED </w:t>
      </w:r>
      <w:r w:rsidRPr="00B513B1">
        <w:rPr>
          <w:rFonts w:ascii="Arial" w:eastAsia="Times New Roman" w:hAnsi="Arial" w:cs="Arial"/>
          <w:sz w:val="18"/>
          <w:szCs w:val="18"/>
        </w:rPr>
        <w:lastRenderedPageBreak/>
        <w:t>certified university academic building in Middle Tennessee and the first LEED certified law school building in the state.</w:t>
      </w:r>
    </w:p>
    <w:p w:rsidR="00B513B1" w:rsidRPr="00B513B1" w:rsidRDefault="00B513B1" w:rsidP="00B513B1">
      <w:pPr>
        <w:shd w:val="clear" w:color="auto" w:fill="FFFFFF"/>
        <w:spacing w:before="100" w:beforeAutospacing="1" w:after="100" w:afterAutospacing="1" w:line="240" w:lineRule="atLeast"/>
        <w:rPr>
          <w:rFonts w:ascii="Arial" w:eastAsia="Times New Roman" w:hAnsi="Arial" w:cs="Arial"/>
          <w:sz w:val="18"/>
          <w:szCs w:val="18"/>
        </w:rPr>
      </w:pPr>
      <w:r w:rsidRPr="00B513B1">
        <w:rPr>
          <w:rFonts w:ascii="Arial" w:eastAsia="Times New Roman" w:hAnsi="Arial" w:cs="Arial"/>
          <w:b/>
          <w:bCs/>
          <w:sz w:val="18"/>
          <w:szCs w:val="18"/>
        </w:rPr>
        <w:t>The Center's sustainable features include</w:t>
      </w:r>
      <w:proofErr w:type="gramStart"/>
      <w:r w:rsidRPr="00B513B1">
        <w:rPr>
          <w:rFonts w:ascii="Arial" w:eastAsia="Times New Roman" w:hAnsi="Arial" w:cs="Arial"/>
          <w:b/>
          <w:bCs/>
          <w:sz w:val="18"/>
          <w:szCs w:val="18"/>
        </w:rPr>
        <w:t>:</w:t>
      </w:r>
      <w:proofErr w:type="gramEnd"/>
      <w:r w:rsidRPr="00B513B1">
        <w:rPr>
          <w:rFonts w:ascii="Arial" w:eastAsia="Times New Roman" w:hAnsi="Arial" w:cs="Arial"/>
          <w:b/>
          <w:bCs/>
          <w:sz w:val="18"/>
          <w:szCs w:val="18"/>
        </w:rPr>
        <w:br/>
      </w:r>
      <w:r w:rsidRPr="00B513B1">
        <w:rPr>
          <w:rFonts w:ascii="Arial" w:eastAsia="Times New Roman" w:hAnsi="Arial" w:cs="Arial"/>
          <w:sz w:val="18"/>
          <w:szCs w:val="18"/>
        </w:rPr>
        <w:t>- An underground parking garage to reduce the urban heat island effect and preserve green space</w:t>
      </w:r>
      <w:r w:rsidRPr="00B513B1">
        <w:rPr>
          <w:rFonts w:ascii="Arial" w:eastAsia="Times New Roman" w:hAnsi="Arial" w:cs="Arial"/>
          <w:sz w:val="18"/>
          <w:szCs w:val="18"/>
        </w:rPr>
        <w:br/>
        <w:t>- Charging stations and parking spaces for car/vanpool and fuel efficient and low emitting vehicles</w:t>
      </w:r>
      <w:r w:rsidRPr="00B513B1">
        <w:rPr>
          <w:rFonts w:ascii="Arial" w:eastAsia="Times New Roman" w:hAnsi="Arial" w:cs="Arial"/>
          <w:sz w:val="18"/>
          <w:szCs w:val="18"/>
        </w:rPr>
        <w:br/>
        <w:t>- High-efficiency plumbing fixtures, a drip irrigation system and moisture sensing devices to optimize water savings at an expected rate of 165,000 gallons each year</w:t>
      </w:r>
    </w:p>
    <w:p w:rsidR="00B513B1" w:rsidRPr="00B513B1" w:rsidRDefault="00B513B1" w:rsidP="00B513B1">
      <w:pPr>
        <w:shd w:val="clear" w:color="auto" w:fill="FFFFFF"/>
        <w:spacing w:before="150" w:after="75" w:line="240" w:lineRule="atLeast"/>
        <w:outlineLvl w:val="6"/>
        <w:rPr>
          <w:rFonts w:ascii="Verdana" w:eastAsia="Times New Roman" w:hAnsi="Verdana" w:cs="Helvetica"/>
          <w:caps/>
          <w:color w:val="383737"/>
          <w:sz w:val="21"/>
          <w:szCs w:val="21"/>
        </w:rPr>
      </w:pPr>
      <w:r w:rsidRPr="00B513B1">
        <w:rPr>
          <w:rFonts w:ascii="Verdana" w:eastAsia="Times New Roman" w:hAnsi="Verdana" w:cs="Helvetica"/>
          <w:caps/>
          <w:color w:val="383737"/>
          <w:sz w:val="21"/>
          <w:szCs w:val="21"/>
        </w:rPr>
        <w:t>Dickens Hall</w:t>
      </w:r>
    </w:p>
    <w:p w:rsidR="00B513B1" w:rsidRPr="00B513B1" w:rsidRDefault="00B513B1" w:rsidP="00B513B1">
      <w:pPr>
        <w:shd w:val="clear" w:color="auto" w:fill="FFFFFF"/>
        <w:spacing w:line="240" w:lineRule="atLeast"/>
        <w:rPr>
          <w:rFonts w:ascii="Helvetica" w:eastAsia="Times New Roman" w:hAnsi="Helvetica" w:cs="Helvetica"/>
          <w:sz w:val="18"/>
          <w:szCs w:val="18"/>
        </w:rPr>
      </w:pPr>
      <w:r w:rsidRPr="00B513B1">
        <w:rPr>
          <w:rFonts w:ascii="Helvetica" w:eastAsia="Times New Roman" w:hAnsi="Helvetica" w:cs="Helvetica"/>
          <w:sz w:val="18"/>
          <w:szCs w:val="18"/>
        </w:rPr>
        <w:pict>
          <v:rect id="_x0000_i1027" style="width:0;height:1.5pt" o:hralign="center" o:hrstd="t" o:hr="t" fillcolor="#a0a0a0" stroked="f"/>
        </w:pict>
      </w:r>
    </w:p>
    <w:p w:rsidR="00B513B1" w:rsidRPr="00B513B1" w:rsidRDefault="00B513B1" w:rsidP="00B513B1">
      <w:pPr>
        <w:shd w:val="clear" w:color="auto" w:fill="FFFFFF"/>
        <w:spacing w:before="100" w:beforeAutospacing="1" w:after="100" w:afterAutospacing="1" w:line="240" w:lineRule="atLeast"/>
        <w:rPr>
          <w:rFonts w:ascii="Arial" w:eastAsia="Times New Roman" w:hAnsi="Arial" w:cs="Arial"/>
          <w:sz w:val="18"/>
          <w:szCs w:val="18"/>
        </w:rPr>
      </w:pPr>
      <w:r w:rsidRPr="00B513B1">
        <w:rPr>
          <w:rFonts w:ascii="Arial" w:eastAsia="Times New Roman" w:hAnsi="Arial" w:cs="Arial"/>
          <w:noProof/>
          <w:sz w:val="18"/>
          <w:szCs w:val="18"/>
        </w:rPr>
        <w:drawing>
          <wp:inline distT="0" distB="0" distL="0" distR="0" wp14:anchorId="066936E8" wp14:editId="0D6C1217">
            <wp:extent cx="2461260" cy="1760220"/>
            <wp:effectExtent l="0" t="0" r="0" b="0"/>
            <wp:docPr id="3" name="Picture 3" descr="Dickens 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ckens H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1260" cy="1760220"/>
                    </a:xfrm>
                    <a:prstGeom prst="rect">
                      <a:avLst/>
                    </a:prstGeom>
                    <a:noFill/>
                    <a:ln>
                      <a:noFill/>
                    </a:ln>
                  </pic:spPr>
                </pic:pic>
              </a:graphicData>
            </a:graphic>
          </wp:inline>
        </w:drawing>
      </w:r>
      <w:r w:rsidRPr="00B513B1">
        <w:rPr>
          <w:rFonts w:ascii="Arial" w:eastAsia="Times New Roman" w:hAnsi="Arial" w:cs="Arial"/>
          <w:sz w:val="18"/>
          <w:szCs w:val="18"/>
        </w:rPr>
        <w:t>In 2011 Belmont built Dickens Hall, a 295-bed residence hall and 560-car parking garage in the Bruin Hills Apartment area, as part of a continuing effort to provide on-campus living experiences for students. </w:t>
      </w:r>
    </w:p>
    <w:p w:rsidR="00B513B1" w:rsidRPr="00B513B1" w:rsidRDefault="00B513B1" w:rsidP="00B513B1">
      <w:pPr>
        <w:shd w:val="clear" w:color="auto" w:fill="FFFFFF"/>
        <w:spacing w:before="100" w:beforeAutospacing="1" w:after="100" w:afterAutospacing="1" w:line="240" w:lineRule="atLeast"/>
        <w:rPr>
          <w:rFonts w:ascii="Arial" w:eastAsia="Times New Roman" w:hAnsi="Arial" w:cs="Arial"/>
          <w:sz w:val="18"/>
          <w:szCs w:val="18"/>
        </w:rPr>
      </w:pPr>
      <w:r w:rsidRPr="00B513B1">
        <w:rPr>
          <w:rFonts w:ascii="Arial" w:eastAsia="Times New Roman" w:hAnsi="Arial" w:cs="Arial"/>
          <w:b/>
          <w:bCs/>
          <w:sz w:val="18"/>
          <w:szCs w:val="18"/>
        </w:rPr>
        <w:t>The Hall's sustainable features include</w:t>
      </w:r>
      <w:proofErr w:type="gramStart"/>
      <w:r w:rsidRPr="00B513B1">
        <w:rPr>
          <w:rFonts w:ascii="Arial" w:eastAsia="Times New Roman" w:hAnsi="Arial" w:cs="Arial"/>
          <w:b/>
          <w:bCs/>
          <w:sz w:val="18"/>
          <w:szCs w:val="18"/>
        </w:rPr>
        <w:t>:</w:t>
      </w:r>
      <w:proofErr w:type="gramEnd"/>
      <w:r w:rsidRPr="00B513B1">
        <w:rPr>
          <w:rFonts w:ascii="Arial" w:eastAsia="Times New Roman" w:hAnsi="Arial" w:cs="Arial"/>
          <w:b/>
          <w:bCs/>
          <w:sz w:val="18"/>
          <w:szCs w:val="18"/>
        </w:rPr>
        <w:br/>
      </w:r>
      <w:r w:rsidRPr="00B513B1">
        <w:rPr>
          <w:rFonts w:ascii="Arial" w:eastAsia="Times New Roman" w:hAnsi="Arial" w:cs="Arial"/>
          <w:sz w:val="18"/>
          <w:szCs w:val="18"/>
        </w:rPr>
        <w:t>- A variable flow refrigerant HVAC system</w:t>
      </w:r>
      <w:r w:rsidRPr="00B513B1">
        <w:rPr>
          <w:rFonts w:ascii="Arial" w:eastAsia="Times New Roman" w:hAnsi="Arial" w:cs="Arial"/>
          <w:sz w:val="18"/>
          <w:szCs w:val="18"/>
        </w:rPr>
        <w:br/>
        <w:t>- Generous day lighting to reduce energy costs</w:t>
      </w:r>
      <w:r w:rsidRPr="00B513B1">
        <w:rPr>
          <w:rFonts w:ascii="Arial" w:eastAsia="Times New Roman" w:hAnsi="Arial" w:cs="Arial"/>
          <w:sz w:val="18"/>
          <w:szCs w:val="18"/>
        </w:rPr>
        <w:br/>
        <w:t>- Motion sensors on residence room lighting</w:t>
      </w:r>
      <w:r w:rsidRPr="00B513B1">
        <w:rPr>
          <w:rFonts w:ascii="Arial" w:eastAsia="Times New Roman" w:hAnsi="Arial" w:cs="Arial"/>
          <w:sz w:val="18"/>
          <w:szCs w:val="18"/>
        </w:rPr>
        <w:br/>
        <w:t>- Energy efficient lighting and appliances</w:t>
      </w:r>
    </w:p>
    <w:p w:rsidR="00B513B1" w:rsidRPr="00B513B1" w:rsidRDefault="00B513B1" w:rsidP="00B513B1">
      <w:pPr>
        <w:shd w:val="clear" w:color="auto" w:fill="FFFFFF"/>
        <w:spacing w:before="150" w:after="75" w:line="240" w:lineRule="atLeast"/>
        <w:outlineLvl w:val="6"/>
        <w:rPr>
          <w:rFonts w:ascii="Verdana" w:eastAsia="Times New Roman" w:hAnsi="Verdana" w:cs="Helvetica"/>
          <w:caps/>
          <w:color w:val="383737"/>
          <w:sz w:val="21"/>
          <w:szCs w:val="21"/>
        </w:rPr>
      </w:pPr>
      <w:r w:rsidRPr="00B513B1">
        <w:rPr>
          <w:rFonts w:ascii="Verdana" w:eastAsia="Times New Roman" w:hAnsi="Verdana" w:cs="Helvetica"/>
          <w:caps/>
          <w:color w:val="383737"/>
          <w:sz w:val="21"/>
          <w:szCs w:val="21"/>
        </w:rPr>
        <w:t>McWhorter Hall</w:t>
      </w:r>
    </w:p>
    <w:p w:rsidR="00B513B1" w:rsidRPr="00B513B1" w:rsidRDefault="00B513B1" w:rsidP="00B513B1">
      <w:pPr>
        <w:shd w:val="clear" w:color="auto" w:fill="FFFFFF"/>
        <w:spacing w:line="240" w:lineRule="atLeast"/>
        <w:rPr>
          <w:rFonts w:ascii="Helvetica" w:eastAsia="Times New Roman" w:hAnsi="Helvetica" w:cs="Helvetica"/>
          <w:sz w:val="18"/>
          <w:szCs w:val="18"/>
        </w:rPr>
      </w:pPr>
      <w:r w:rsidRPr="00B513B1">
        <w:rPr>
          <w:rFonts w:ascii="Helvetica" w:eastAsia="Times New Roman" w:hAnsi="Helvetica" w:cs="Helvetica"/>
          <w:sz w:val="18"/>
          <w:szCs w:val="18"/>
        </w:rPr>
        <w:pict>
          <v:rect id="_x0000_i1028" style="width:0;height:1.5pt" o:hralign="center" o:hrstd="t" o:hr="t" fillcolor="#a0a0a0" stroked="f"/>
        </w:pict>
      </w:r>
    </w:p>
    <w:p w:rsidR="00B513B1" w:rsidRPr="00B513B1" w:rsidRDefault="00B513B1" w:rsidP="00B513B1">
      <w:pPr>
        <w:shd w:val="clear" w:color="auto" w:fill="FFFFFF"/>
        <w:spacing w:before="100" w:beforeAutospacing="1" w:after="100" w:afterAutospacing="1" w:line="240" w:lineRule="atLeast"/>
        <w:rPr>
          <w:rFonts w:ascii="Arial" w:eastAsia="Times New Roman" w:hAnsi="Arial" w:cs="Arial"/>
          <w:sz w:val="18"/>
          <w:szCs w:val="18"/>
        </w:rPr>
      </w:pPr>
      <w:r w:rsidRPr="00B513B1">
        <w:rPr>
          <w:rFonts w:ascii="Arial" w:eastAsia="Times New Roman" w:hAnsi="Arial" w:cs="Arial"/>
          <w:sz w:val="18"/>
          <w:szCs w:val="18"/>
        </w:rPr>
        <w:t>McWhorter Hall is a 90,000 square foot facility that is home to Belmont’s College of Pharmacy, College of Physical Therapy and Department of Psychological Science. McWhorter Hall is the </w:t>
      </w:r>
      <w:hyperlink r:id="rId10" w:tgtFrame="_blank" w:history="1">
        <w:r w:rsidRPr="00B513B1">
          <w:rPr>
            <w:rFonts w:ascii="Arial" w:eastAsia="Times New Roman" w:hAnsi="Arial" w:cs="Arial"/>
            <w:color w:val="C9262D"/>
            <w:sz w:val="18"/>
            <w:szCs w:val="18"/>
          </w:rPr>
          <w:t>Project Innovations 2011 Merit Winner for New Construction</w:t>
        </w:r>
      </w:hyperlink>
      <w:r w:rsidRPr="00B513B1">
        <w:rPr>
          <w:rFonts w:ascii="Arial" w:eastAsia="Times New Roman" w:hAnsi="Arial" w:cs="Arial"/>
          <w:sz w:val="18"/>
          <w:szCs w:val="18"/>
        </w:rPr>
        <w:t>. </w:t>
      </w:r>
    </w:p>
    <w:p w:rsidR="00B513B1" w:rsidRPr="00B513B1" w:rsidRDefault="00B513B1" w:rsidP="00B513B1">
      <w:pPr>
        <w:shd w:val="clear" w:color="auto" w:fill="FFFFFF"/>
        <w:spacing w:before="100" w:beforeAutospacing="1" w:after="100" w:afterAutospacing="1" w:line="240" w:lineRule="atLeast"/>
        <w:rPr>
          <w:rFonts w:ascii="Arial" w:eastAsia="Times New Roman" w:hAnsi="Arial" w:cs="Arial"/>
          <w:sz w:val="18"/>
          <w:szCs w:val="18"/>
        </w:rPr>
      </w:pPr>
      <w:r w:rsidRPr="00B513B1">
        <w:rPr>
          <w:rFonts w:ascii="Arial" w:eastAsia="Times New Roman" w:hAnsi="Arial" w:cs="Arial"/>
          <w:noProof/>
          <w:sz w:val="18"/>
          <w:szCs w:val="18"/>
        </w:rPr>
        <w:lastRenderedPageBreak/>
        <w:drawing>
          <wp:inline distT="0" distB="0" distL="0" distR="0" wp14:anchorId="23E5C05E" wp14:editId="40118EDF">
            <wp:extent cx="2857500" cy="1760220"/>
            <wp:effectExtent l="0" t="0" r="0" b="0"/>
            <wp:docPr id="4" name="Picture 4" descr="McWhorter - A Sustainable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Whorter - A Sustainable Build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760220"/>
                    </a:xfrm>
                    <a:prstGeom prst="rect">
                      <a:avLst/>
                    </a:prstGeom>
                    <a:noFill/>
                    <a:ln>
                      <a:noFill/>
                    </a:ln>
                  </pic:spPr>
                </pic:pic>
              </a:graphicData>
            </a:graphic>
          </wp:inline>
        </w:drawing>
      </w:r>
      <w:r w:rsidRPr="00B513B1">
        <w:rPr>
          <w:rFonts w:ascii="Arial" w:eastAsia="Times New Roman" w:hAnsi="Arial" w:cs="Arial"/>
          <w:b/>
          <w:bCs/>
          <w:sz w:val="18"/>
          <w:szCs w:val="18"/>
        </w:rPr>
        <w:t>The Hall's sustainable features include</w:t>
      </w:r>
      <w:r w:rsidRPr="00B513B1">
        <w:rPr>
          <w:rFonts w:ascii="Arial" w:eastAsia="Times New Roman" w:hAnsi="Arial" w:cs="Arial"/>
          <w:sz w:val="18"/>
          <w:szCs w:val="18"/>
        </w:rPr>
        <w:t>:</w:t>
      </w:r>
      <w:r w:rsidRPr="00B513B1">
        <w:rPr>
          <w:rFonts w:ascii="Arial" w:eastAsia="Times New Roman" w:hAnsi="Arial" w:cs="Arial"/>
          <w:sz w:val="18"/>
          <w:szCs w:val="18"/>
        </w:rPr>
        <w:br/>
        <w:t>- The only large extensive green roof on an educational facility in Nashville, serving several purposes including a reduction in the heat island effect, natural habitats for wildlife, pollution reduction and irrigation usage</w:t>
      </w:r>
      <w:r w:rsidRPr="00B513B1">
        <w:rPr>
          <w:rFonts w:ascii="Arial" w:eastAsia="Times New Roman" w:hAnsi="Arial" w:cs="Arial"/>
          <w:sz w:val="18"/>
          <w:szCs w:val="18"/>
        </w:rPr>
        <w:br/>
        <w:t>- A 20,000 gallon water storage tank, which has the ability to capture excess ground and storm water for recycling and irrigation that would otherwise be pumped into the storm system</w:t>
      </w:r>
      <w:r w:rsidRPr="00B513B1">
        <w:rPr>
          <w:rFonts w:ascii="Arial" w:eastAsia="Times New Roman" w:hAnsi="Arial" w:cs="Arial"/>
          <w:sz w:val="18"/>
          <w:szCs w:val="18"/>
        </w:rPr>
        <w:br/>
        <w:t>- A total footprint, including the four-story underground garage, of less than an acre</w:t>
      </w:r>
    </w:p>
    <w:p w:rsidR="00B513B1" w:rsidRPr="00B513B1" w:rsidRDefault="00B513B1" w:rsidP="00B513B1">
      <w:pPr>
        <w:shd w:val="clear" w:color="auto" w:fill="FFFFFF"/>
        <w:spacing w:before="150" w:after="75" w:line="240" w:lineRule="atLeast"/>
        <w:outlineLvl w:val="6"/>
        <w:rPr>
          <w:rFonts w:ascii="Verdana" w:eastAsia="Times New Roman" w:hAnsi="Verdana" w:cs="Helvetica"/>
          <w:caps/>
          <w:color w:val="383737"/>
          <w:sz w:val="21"/>
          <w:szCs w:val="21"/>
        </w:rPr>
      </w:pPr>
      <w:r w:rsidRPr="00B513B1">
        <w:rPr>
          <w:rFonts w:ascii="Verdana" w:eastAsia="Times New Roman" w:hAnsi="Verdana" w:cs="Helvetica"/>
          <w:caps/>
          <w:color w:val="383737"/>
          <w:sz w:val="21"/>
          <w:szCs w:val="21"/>
        </w:rPr>
        <w:br/>
        <w:t>Dining and Academic Complex</w:t>
      </w:r>
    </w:p>
    <w:p w:rsidR="00B513B1" w:rsidRPr="00B513B1" w:rsidRDefault="00B513B1" w:rsidP="00B513B1">
      <w:pPr>
        <w:shd w:val="clear" w:color="auto" w:fill="FFFFFF"/>
        <w:spacing w:line="240" w:lineRule="atLeast"/>
        <w:rPr>
          <w:rFonts w:ascii="Helvetica" w:eastAsia="Times New Roman" w:hAnsi="Helvetica" w:cs="Helvetica"/>
          <w:sz w:val="18"/>
          <w:szCs w:val="18"/>
        </w:rPr>
      </w:pPr>
      <w:r w:rsidRPr="00B513B1">
        <w:rPr>
          <w:rFonts w:ascii="Helvetica" w:eastAsia="Times New Roman" w:hAnsi="Helvetica" w:cs="Helvetica"/>
          <w:sz w:val="18"/>
          <w:szCs w:val="18"/>
        </w:rPr>
        <w:pict>
          <v:rect id="_x0000_i1029" style="width:0;height:1.5pt" o:hralign="center" o:hrstd="t" o:hr="t" fillcolor="#a0a0a0" stroked="f"/>
        </w:pict>
      </w:r>
    </w:p>
    <w:p w:rsidR="00B513B1" w:rsidRPr="00B513B1" w:rsidRDefault="00B513B1" w:rsidP="00B513B1">
      <w:pPr>
        <w:shd w:val="clear" w:color="auto" w:fill="FFFFFF"/>
        <w:spacing w:before="100" w:beforeAutospacing="1" w:after="100" w:afterAutospacing="1" w:line="240" w:lineRule="atLeast"/>
        <w:rPr>
          <w:rFonts w:ascii="Arial" w:eastAsia="Times New Roman" w:hAnsi="Arial" w:cs="Arial"/>
          <w:sz w:val="18"/>
          <w:szCs w:val="18"/>
        </w:rPr>
      </w:pPr>
      <w:r w:rsidRPr="00B513B1">
        <w:rPr>
          <w:rFonts w:ascii="Arial" w:eastAsia="Times New Roman" w:hAnsi="Arial" w:cs="Arial"/>
          <w:sz w:val="18"/>
          <w:szCs w:val="18"/>
        </w:rPr>
        <w:t>Belmont’s Dining and Academic Complex is an $80 million facility that, upon completion, will be home to the campus dining facility, Curb College of Entertainment and Music Business, programs in media studies and one of the University’s newest majors, motion pictures. The 134,000 square foot building sits atop a 1,000+ -space parking garage and will provide students with a number of additional technological opportunities including 30 student edit bays, multiple computer labs, a motion capture facility, a Foley/ADR sound studio, a color correction studio and a video/broadcast studio, among others.</w:t>
      </w:r>
    </w:p>
    <w:p w:rsidR="00B513B1" w:rsidRPr="00B513B1" w:rsidRDefault="00B513B1" w:rsidP="00B513B1">
      <w:pPr>
        <w:shd w:val="clear" w:color="auto" w:fill="FFFFFF"/>
        <w:spacing w:before="100" w:beforeAutospacing="1" w:after="100" w:afterAutospacing="1" w:line="240" w:lineRule="atLeast"/>
        <w:rPr>
          <w:rFonts w:ascii="Arial" w:eastAsia="Times New Roman" w:hAnsi="Arial" w:cs="Arial"/>
          <w:sz w:val="18"/>
          <w:szCs w:val="18"/>
        </w:rPr>
      </w:pPr>
      <w:r w:rsidRPr="00B513B1">
        <w:rPr>
          <w:rFonts w:ascii="Arial" w:eastAsia="Times New Roman" w:hAnsi="Arial" w:cs="Arial"/>
          <w:noProof/>
          <w:sz w:val="18"/>
          <w:szCs w:val="18"/>
        </w:rPr>
        <w:drawing>
          <wp:inline distT="0" distB="0" distL="0" distR="0" wp14:anchorId="73A69378" wp14:editId="587453E2">
            <wp:extent cx="2461260" cy="1760220"/>
            <wp:effectExtent l="0" t="0" r="0" b="0"/>
            <wp:docPr id="5" name="Picture 5" descr="Belmont University Dining and Academic Comp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lmont University Dining and Academic Comple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1260" cy="1760220"/>
                    </a:xfrm>
                    <a:prstGeom prst="rect">
                      <a:avLst/>
                    </a:prstGeom>
                    <a:noFill/>
                    <a:ln>
                      <a:noFill/>
                    </a:ln>
                  </pic:spPr>
                </pic:pic>
              </a:graphicData>
            </a:graphic>
          </wp:inline>
        </w:drawing>
      </w:r>
      <w:r w:rsidRPr="00B513B1">
        <w:rPr>
          <w:rFonts w:ascii="Arial" w:eastAsia="Times New Roman" w:hAnsi="Arial" w:cs="Arial"/>
          <w:b/>
          <w:bCs/>
          <w:sz w:val="18"/>
          <w:szCs w:val="18"/>
        </w:rPr>
        <w:t>The Complex's sustainable features include</w:t>
      </w:r>
      <w:proofErr w:type="gramStart"/>
      <w:r w:rsidRPr="00B513B1">
        <w:rPr>
          <w:rFonts w:ascii="Arial" w:eastAsia="Times New Roman" w:hAnsi="Arial" w:cs="Arial"/>
          <w:b/>
          <w:bCs/>
          <w:sz w:val="18"/>
          <w:szCs w:val="18"/>
        </w:rPr>
        <w:t>:</w:t>
      </w:r>
      <w:proofErr w:type="gramEnd"/>
      <w:r w:rsidRPr="00B513B1">
        <w:rPr>
          <w:rFonts w:ascii="Arial" w:eastAsia="Times New Roman" w:hAnsi="Arial" w:cs="Arial"/>
          <w:b/>
          <w:bCs/>
          <w:sz w:val="18"/>
          <w:szCs w:val="18"/>
        </w:rPr>
        <w:br/>
      </w:r>
      <w:r w:rsidRPr="00B513B1">
        <w:rPr>
          <w:rFonts w:ascii="Arial" w:eastAsia="Times New Roman" w:hAnsi="Arial" w:cs="Arial"/>
          <w:sz w:val="18"/>
          <w:szCs w:val="18"/>
        </w:rPr>
        <w:t>- A pending LEED certification application</w:t>
      </w:r>
      <w:r w:rsidRPr="00B513B1">
        <w:rPr>
          <w:rFonts w:ascii="Arial" w:eastAsia="Times New Roman" w:hAnsi="Arial" w:cs="Arial"/>
          <w:sz w:val="18"/>
          <w:szCs w:val="18"/>
        </w:rPr>
        <w:br/>
        <w:t>- A geothermal heating and cooling system that uses the Earth's natural temperature to regulate interior climate, expected to yield a savings of 40 percent in overall energy costs</w:t>
      </w:r>
      <w:r w:rsidRPr="00B513B1">
        <w:rPr>
          <w:rFonts w:ascii="Arial" w:eastAsia="Times New Roman" w:hAnsi="Arial" w:cs="Arial"/>
          <w:sz w:val="18"/>
          <w:szCs w:val="18"/>
        </w:rPr>
        <w:br/>
        <w:t>- A composting system that converts food and cardboard waste into enriched soil additives through large dehydrators, reducing overall waste from food operations by 45 percent</w:t>
      </w:r>
    </w:p>
    <w:p w:rsidR="001240F9" w:rsidRDefault="001240F9">
      <w:bookmarkStart w:id="0" w:name="_GoBack"/>
      <w:bookmarkEnd w:id="0"/>
    </w:p>
    <w:sectPr w:rsidR="00124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3B1"/>
    <w:rsid w:val="001240F9"/>
    <w:rsid w:val="00B51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3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3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3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3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840349">
      <w:bodyDiv w:val="1"/>
      <w:marLeft w:val="0"/>
      <w:marRight w:val="0"/>
      <w:marTop w:val="0"/>
      <w:marBottom w:val="0"/>
      <w:divBdr>
        <w:top w:val="none" w:sz="0" w:space="0" w:color="auto"/>
        <w:left w:val="none" w:sz="0" w:space="0" w:color="auto"/>
        <w:bottom w:val="none" w:sz="0" w:space="0" w:color="auto"/>
        <w:right w:val="none" w:sz="0" w:space="0" w:color="auto"/>
      </w:divBdr>
      <w:divsChild>
        <w:div w:id="1097094427">
          <w:marLeft w:val="0"/>
          <w:marRight w:val="0"/>
          <w:marTop w:val="150"/>
          <w:marBottom w:val="300"/>
          <w:divBdr>
            <w:top w:val="none" w:sz="0" w:space="0" w:color="auto"/>
            <w:left w:val="none" w:sz="0" w:space="0" w:color="auto"/>
            <w:bottom w:val="none" w:sz="0" w:space="0" w:color="auto"/>
            <w:right w:val="none" w:sz="0" w:space="0" w:color="auto"/>
          </w:divBdr>
          <w:divsChild>
            <w:div w:id="1300182578">
              <w:marLeft w:val="0"/>
              <w:marRight w:val="0"/>
              <w:marTop w:val="0"/>
              <w:marBottom w:val="0"/>
              <w:divBdr>
                <w:top w:val="none" w:sz="0" w:space="0" w:color="auto"/>
                <w:left w:val="none" w:sz="0" w:space="0" w:color="auto"/>
                <w:bottom w:val="none" w:sz="0" w:space="0" w:color="auto"/>
                <w:right w:val="none" w:sz="0" w:space="0" w:color="auto"/>
              </w:divBdr>
              <w:divsChild>
                <w:div w:id="2085030421">
                  <w:marLeft w:val="0"/>
                  <w:marRight w:val="0"/>
                  <w:marTop w:val="0"/>
                  <w:marBottom w:val="0"/>
                  <w:divBdr>
                    <w:top w:val="none" w:sz="0" w:space="0" w:color="auto"/>
                    <w:left w:val="none" w:sz="0" w:space="0" w:color="auto"/>
                    <w:bottom w:val="none" w:sz="0" w:space="0" w:color="auto"/>
                    <w:right w:val="none" w:sz="0" w:space="0" w:color="auto"/>
                  </w:divBdr>
                  <w:divsChild>
                    <w:div w:id="1552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elmont.edu/green/index.html" TargetMode="External"/><Relationship Id="rId11" Type="http://schemas.openxmlformats.org/officeDocument/2006/relationships/image" Target="media/image4.png"/><Relationship Id="rId5" Type="http://schemas.openxmlformats.org/officeDocument/2006/relationships/hyperlink" Target="http://www.belmont.edu/" TargetMode="External"/><Relationship Id="rId10" Type="http://schemas.openxmlformats.org/officeDocument/2006/relationships/hyperlink" Target="http://www.buildings.com/tabid/3334/ArticleID/13045/Default.aspx"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Lacher</dc:creator>
  <cp:lastModifiedBy>Henry Lacher</cp:lastModifiedBy>
  <cp:revision>1</cp:revision>
  <dcterms:created xsi:type="dcterms:W3CDTF">2016-01-27T16:02:00Z</dcterms:created>
  <dcterms:modified xsi:type="dcterms:W3CDTF">2016-01-27T16:03:00Z</dcterms:modified>
</cp:coreProperties>
</file>