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D2BE" w14:textId="77777777" w:rsidR="00B279AB" w:rsidRDefault="00B279AB" w:rsidP="00B279AB">
      <w:pPr>
        <w:rPr>
          <w:rFonts w:cstheme="minorHAnsi"/>
          <w:sz w:val="24"/>
          <w:szCs w:val="24"/>
        </w:rPr>
      </w:pPr>
    </w:p>
    <w:p w14:paraId="11087D52" w14:textId="77777777" w:rsidR="00B279AB" w:rsidRDefault="00B279AB" w:rsidP="00B279AB">
      <w:pPr>
        <w:rPr>
          <w:rFonts w:cstheme="minorHAnsi"/>
          <w:sz w:val="24"/>
          <w:szCs w:val="24"/>
        </w:rPr>
      </w:pPr>
    </w:p>
    <w:p w14:paraId="0DBC7268" w14:textId="77777777" w:rsidR="00B279AB" w:rsidRDefault="00B279AB" w:rsidP="00B279AB">
      <w:pPr>
        <w:rPr>
          <w:rFonts w:cstheme="minorHAnsi"/>
          <w:sz w:val="24"/>
          <w:szCs w:val="24"/>
        </w:rPr>
      </w:pPr>
    </w:p>
    <w:p w14:paraId="117DBB6D" w14:textId="77777777" w:rsidR="00B279AB" w:rsidRPr="00B279AB" w:rsidRDefault="00B279AB" w:rsidP="00B279AB">
      <w:pPr>
        <w:rPr>
          <w:rFonts w:cstheme="minorHAnsi"/>
          <w:sz w:val="24"/>
          <w:szCs w:val="24"/>
        </w:rPr>
      </w:pPr>
    </w:p>
    <w:p w14:paraId="1F8C0E8E" w14:textId="77777777" w:rsidR="00B279AB" w:rsidRPr="00B279AB" w:rsidRDefault="00B279AB" w:rsidP="00B279AB">
      <w:pPr>
        <w:jc w:val="center"/>
        <w:rPr>
          <w:rFonts w:cstheme="minorHAnsi"/>
          <w:sz w:val="24"/>
          <w:szCs w:val="24"/>
        </w:rPr>
      </w:pPr>
      <w:r>
        <w:rPr>
          <w:rFonts w:cstheme="minorHAnsi"/>
          <w:sz w:val="24"/>
          <w:szCs w:val="24"/>
        </w:rPr>
        <w:t xml:space="preserve">East Carolina </w:t>
      </w:r>
      <w:r w:rsidRPr="00B279AB">
        <w:rPr>
          <w:rFonts w:cstheme="minorHAnsi"/>
          <w:sz w:val="24"/>
          <w:szCs w:val="24"/>
        </w:rPr>
        <w:t>University</w:t>
      </w:r>
    </w:p>
    <w:p w14:paraId="5B171BC6" w14:textId="77777777" w:rsidR="00B279AB" w:rsidRDefault="00B279AB" w:rsidP="00B279AB">
      <w:pPr>
        <w:jc w:val="center"/>
        <w:rPr>
          <w:rFonts w:cstheme="minorHAnsi"/>
          <w:sz w:val="24"/>
          <w:szCs w:val="24"/>
        </w:rPr>
      </w:pPr>
      <w:r>
        <w:rPr>
          <w:rFonts w:cstheme="minorHAnsi"/>
          <w:sz w:val="24"/>
          <w:szCs w:val="24"/>
        </w:rPr>
        <w:t>Facilities Services – Sustainability Program</w:t>
      </w:r>
    </w:p>
    <w:p w14:paraId="209171FE" w14:textId="77777777" w:rsidR="00B279AB" w:rsidRDefault="00B279AB" w:rsidP="00B279AB">
      <w:pPr>
        <w:jc w:val="center"/>
        <w:rPr>
          <w:rFonts w:cstheme="minorHAnsi"/>
          <w:sz w:val="24"/>
          <w:szCs w:val="24"/>
        </w:rPr>
      </w:pPr>
    </w:p>
    <w:p w14:paraId="06CEE8CE" w14:textId="77777777" w:rsidR="00B279AB" w:rsidRDefault="00B279AB" w:rsidP="00B279AB">
      <w:pPr>
        <w:jc w:val="center"/>
        <w:rPr>
          <w:rFonts w:cstheme="minorHAnsi"/>
          <w:sz w:val="24"/>
          <w:szCs w:val="24"/>
        </w:rPr>
      </w:pPr>
    </w:p>
    <w:p w14:paraId="4AC5DDE8" w14:textId="77777777" w:rsidR="00B279AB" w:rsidRDefault="00B279AB" w:rsidP="00B279AB">
      <w:pPr>
        <w:jc w:val="center"/>
        <w:rPr>
          <w:rFonts w:cstheme="minorHAnsi"/>
          <w:sz w:val="24"/>
          <w:szCs w:val="24"/>
        </w:rPr>
      </w:pPr>
      <w:r w:rsidRPr="00B279AB">
        <w:rPr>
          <w:rFonts w:cstheme="minorHAnsi"/>
          <w:sz w:val="24"/>
          <w:szCs w:val="24"/>
        </w:rPr>
        <w:t>FINAL REPORT</w:t>
      </w:r>
    </w:p>
    <w:p w14:paraId="23DEFA87" w14:textId="77777777" w:rsidR="00B279AB" w:rsidRDefault="00B279AB" w:rsidP="00B279AB">
      <w:pPr>
        <w:jc w:val="center"/>
        <w:rPr>
          <w:rFonts w:cstheme="minorHAnsi"/>
          <w:sz w:val="24"/>
          <w:szCs w:val="24"/>
        </w:rPr>
      </w:pPr>
    </w:p>
    <w:p w14:paraId="3C3DE070" w14:textId="77777777" w:rsidR="00B279AB" w:rsidRPr="00B279AB" w:rsidRDefault="00B279AB" w:rsidP="00B279AB">
      <w:pPr>
        <w:jc w:val="center"/>
        <w:rPr>
          <w:rFonts w:cstheme="minorHAnsi"/>
          <w:sz w:val="24"/>
          <w:szCs w:val="24"/>
        </w:rPr>
      </w:pPr>
    </w:p>
    <w:p w14:paraId="2CD808E6" w14:textId="77777777" w:rsidR="00B279AB" w:rsidRPr="00B279AB" w:rsidRDefault="00B279AB" w:rsidP="00B279AB">
      <w:pPr>
        <w:jc w:val="center"/>
        <w:rPr>
          <w:rFonts w:cstheme="minorHAnsi"/>
          <w:sz w:val="24"/>
          <w:szCs w:val="24"/>
        </w:rPr>
      </w:pPr>
      <w:r>
        <w:rPr>
          <w:rFonts w:cstheme="minorHAnsi"/>
          <w:b/>
          <w:bCs/>
          <w:sz w:val="24"/>
          <w:szCs w:val="24"/>
        </w:rPr>
        <w:t>ECU Greenhouse Gas Inventory for FY 2016</w:t>
      </w:r>
    </w:p>
    <w:p w14:paraId="76DA1BB8" w14:textId="77777777" w:rsidR="00B279AB" w:rsidRDefault="00B279AB" w:rsidP="00B279AB">
      <w:pPr>
        <w:jc w:val="center"/>
        <w:rPr>
          <w:rFonts w:cstheme="minorHAnsi"/>
          <w:sz w:val="24"/>
          <w:szCs w:val="24"/>
        </w:rPr>
      </w:pPr>
    </w:p>
    <w:p w14:paraId="28665C94" w14:textId="77777777" w:rsidR="00B279AB" w:rsidRDefault="00B279AB" w:rsidP="00B279AB">
      <w:pPr>
        <w:jc w:val="center"/>
        <w:rPr>
          <w:rFonts w:cstheme="minorHAnsi"/>
          <w:sz w:val="24"/>
          <w:szCs w:val="24"/>
        </w:rPr>
      </w:pPr>
    </w:p>
    <w:p w14:paraId="79FA619E" w14:textId="77777777" w:rsidR="00B279AB" w:rsidRDefault="00B279AB" w:rsidP="00B279AB">
      <w:pPr>
        <w:jc w:val="center"/>
        <w:rPr>
          <w:rFonts w:cstheme="minorHAnsi"/>
          <w:sz w:val="24"/>
          <w:szCs w:val="24"/>
        </w:rPr>
      </w:pPr>
      <w:r>
        <w:rPr>
          <w:rFonts w:cstheme="minorHAnsi"/>
          <w:sz w:val="24"/>
          <w:szCs w:val="24"/>
        </w:rPr>
        <w:t>August 15</w:t>
      </w:r>
      <w:r w:rsidRPr="00B279AB">
        <w:rPr>
          <w:rFonts w:cstheme="minorHAnsi"/>
          <w:sz w:val="24"/>
          <w:szCs w:val="24"/>
        </w:rPr>
        <w:t>, 2016</w:t>
      </w:r>
    </w:p>
    <w:p w14:paraId="157FF206" w14:textId="77777777" w:rsidR="00B279AB" w:rsidRDefault="00B279AB" w:rsidP="00B279AB">
      <w:pPr>
        <w:jc w:val="center"/>
        <w:rPr>
          <w:rFonts w:cstheme="minorHAnsi"/>
          <w:sz w:val="24"/>
          <w:szCs w:val="24"/>
        </w:rPr>
      </w:pPr>
      <w:r w:rsidRPr="00B279AB">
        <w:rPr>
          <w:rFonts w:cstheme="minorHAnsi"/>
          <w:sz w:val="24"/>
          <w:szCs w:val="24"/>
        </w:rPr>
        <w:t>By</w:t>
      </w:r>
    </w:p>
    <w:p w14:paraId="68747AF6" w14:textId="77777777" w:rsidR="00B279AB" w:rsidRDefault="00B279AB" w:rsidP="00B279AB">
      <w:pPr>
        <w:rPr>
          <w:rFonts w:cstheme="minorHAnsi"/>
          <w:sz w:val="24"/>
          <w:szCs w:val="24"/>
        </w:rPr>
      </w:pPr>
    </w:p>
    <w:p w14:paraId="579E24B4" w14:textId="77777777" w:rsidR="00B279AB" w:rsidRPr="00B279AB" w:rsidRDefault="00B279AB" w:rsidP="00B279AB">
      <w:pPr>
        <w:rPr>
          <w:rFonts w:cstheme="minorHAnsi"/>
          <w:sz w:val="24"/>
          <w:szCs w:val="24"/>
        </w:rPr>
      </w:pPr>
    </w:p>
    <w:p w14:paraId="68F2F876" w14:textId="77777777" w:rsidR="00B279AB" w:rsidRPr="00B279AB" w:rsidRDefault="00B279AB" w:rsidP="00B279AB">
      <w:pPr>
        <w:jc w:val="center"/>
        <w:rPr>
          <w:rFonts w:cstheme="minorHAnsi"/>
          <w:sz w:val="24"/>
          <w:szCs w:val="24"/>
        </w:rPr>
      </w:pPr>
      <w:r>
        <w:rPr>
          <w:rFonts w:cstheme="minorHAnsi"/>
          <w:b/>
          <w:bCs/>
          <w:sz w:val="24"/>
          <w:szCs w:val="24"/>
        </w:rPr>
        <w:t>Chad Carwein</w:t>
      </w:r>
      <w:r w:rsidRPr="00B279AB">
        <w:rPr>
          <w:rFonts w:cstheme="minorHAnsi"/>
          <w:b/>
          <w:bCs/>
          <w:sz w:val="24"/>
          <w:szCs w:val="24"/>
        </w:rPr>
        <w:t xml:space="preserve">, LEED </w:t>
      </w:r>
      <w:r>
        <w:rPr>
          <w:rFonts w:cstheme="minorHAnsi"/>
          <w:b/>
          <w:bCs/>
          <w:sz w:val="24"/>
          <w:szCs w:val="24"/>
        </w:rPr>
        <w:t>GA</w:t>
      </w:r>
    </w:p>
    <w:p w14:paraId="4C32B65C" w14:textId="77777777" w:rsidR="00B279AB" w:rsidRPr="00B279AB" w:rsidRDefault="00B279AB" w:rsidP="00B279AB">
      <w:pPr>
        <w:jc w:val="center"/>
        <w:rPr>
          <w:rFonts w:cstheme="minorHAnsi"/>
          <w:sz w:val="24"/>
          <w:szCs w:val="24"/>
        </w:rPr>
      </w:pPr>
      <w:r>
        <w:rPr>
          <w:rFonts w:cstheme="minorHAnsi"/>
          <w:i/>
          <w:iCs/>
          <w:sz w:val="24"/>
          <w:szCs w:val="24"/>
        </w:rPr>
        <w:t>University Sustainability Manager</w:t>
      </w:r>
    </w:p>
    <w:p w14:paraId="508ACC0D" w14:textId="77777777" w:rsidR="00B279AB" w:rsidRPr="00B279AB" w:rsidRDefault="00B279AB" w:rsidP="00B279AB">
      <w:pPr>
        <w:jc w:val="center"/>
        <w:rPr>
          <w:rFonts w:cstheme="minorHAnsi"/>
          <w:sz w:val="24"/>
          <w:szCs w:val="24"/>
        </w:rPr>
      </w:pPr>
      <w:r w:rsidRPr="00B279AB">
        <w:rPr>
          <w:rFonts w:cstheme="minorHAnsi"/>
          <w:sz w:val="24"/>
          <w:szCs w:val="24"/>
        </w:rPr>
        <w:br w:type="page"/>
      </w:r>
    </w:p>
    <w:p w14:paraId="77C2E663" w14:textId="77777777" w:rsidR="00B279AB" w:rsidRPr="00B279AB" w:rsidRDefault="00B279AB" w:rsidP="00C859BD">
      <w:pPr>
        <w:spacing w:after="120" w:line="240" w:lineRule="auto"/>
        <w:rPr>
          <w:rFonts w:cstheme="minorHAnsi"/>
          <w:b/>
          <w:sz w:val="36"/>
          <w:szCs w:val="24"/>
        </w:rPr>
      </w:pPr>
      <w:r w:rsidRPr="00B279AB">
        <w:rPr>
          <w:rFonts w:cstheme="minorHAnsi"/>
          <w:b/>
          <w:sz w:val="36"/>
          <w:szCs w:val="24"/>
        </w:rPr>
        <w:lastRenderedPageBreak/>
        <w:t xml:space="preserve">TABLE OF CONTENTS </w:t>
      </w:r>
    </w:p>
    <w:p w14:paraId="0B0D51BD" w14:textId="77777777" w:rsidR="00B279AB" w:rsidRPr="00B279AB" w:rsidRDefault="00B279AB" w:rsidP="00DF0A68">
      <w:pPr>
        <w:spacing w:after="120" w:line="240" w:lineRule="auto"/>
        <w:jc w:val="both"/>
        <w:rPr>
          <w:rFonts w:cstheme="minorHAnsi"/>
          <w:sz w:val="24"/>
          <w:szCs w:val="24"/>
        </w:rPr>
      </w:pPr>
      <w:r w:rsidRPr="00B279AB">
        <w:rPr>
          <w:rFonts w:cstheme="minorHAnsi"/>
          <w:sz w:val="24"/>
          <w:szCs w:val="24"/>
        </w:rPr>
        <w:t>Preface .</w:t>
      </w:r>
      <w:r>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 xml:space="preserve">4 </w:t>
      </w:r>
    </w:p>
    <w:p w14:paraId="1905772F" w14:textId="77777777" w:rsidR="00B279AB" w:rsidRPr="00B279AB" w:rsidRDefault="00B279AB" w:rsidP="00DF0A68">
      <w:pPr>
        <w:spacing w:after="120" w:line="240" w:lineRule="auto"/>
        <w:jc w:val="both"/>
        <w:rPr>
          <w:rFonts w:cstheme="minorHAnsi"/>
          <w:sz w:val="24"/>
          <w:szCs w:val="24"/>
        </w:rPr>
      </w:pPr>
      <w:r>
        <w:rPr>
          <w:rFonts w:cstheme="minorHAnsi"/>
          <w:sz w:val="24"/>
          <w:szCs w:val="24"/>
        </w:rPr>
        <w:t xml:space="preserve">Executive </w:t>
      </w:r>
      <w:proofErr w:type="gramStart"/>
      <w:r>
        <w:rPr>
          <w:rFonts w:cstheme="minorHAnsi"/>
          <w:sz w:val="24"/>
          <w:szCs w:val="24"/>
        </w:rPr>
        <w:t>Summary</w:t>
      </w:r>
      <w:r w:rsidR="00B630B4">
        <w:rPr>
          <w:rFonts w:cstheme="minorHAnsi"/>
          <w:sz w:val="24"/>
          <w:szCs w:val="24"/>
        </w:rPr>
        <w:t xml:space="preserve"> </w:t>
      </w:r>
      <w:r w:rsidRPr="00B279AB">
        <w:rPr>
          <w:rFonts w:cstheme="minorHAnsi"/>
          <w:sz w:val="24"/>
          <w:szCs w:val="24"/>
        </w:rPr>
        <w:t>.......................................................................................................................</w:t>
      </w:r>
      <w:proofErr w:type="gramEnd"/>
      <w:r w:rsidR="00B630B4">
        <w:rPr>
          <w:rFonts w:cstheme="minorHAnsi"/>
          <w:sz w:val="24"/>
          <w:szCs w:val="24"/>
        </w:rPr>
        <w:t xml:space="preserve"> </w:t>
      </w:r>
      <w:r w:rsidRPr="00B279AB">
        <w:rPr>
          <w:rFonts w:cstheme="minorHAnsi"/>
          <w:sz w:val="24"/>
          <w:szCs w:val="24"/>
        </w:rPr>
        <w:t xml:space="preserve">5 </w:t>
      </w:r>
    </w:p>
    <w:p w14:paraId="01BA1068" w14:textId="653BE742" w:rsidR="00B279AB" w:rsidRPr="00B279AB" w:rsidRDefault="00B279AB" w:rsidP="00DF0A68">
      <w:pPr>
        <w:spacing w:after="120" w:line="240" w:lineRule="auto"/>
        <w:jc w:val="both"/>
        <w:rPr>
          <w:rFonts w:cstheme="minorHAnsi"/>
          <w:sz w:val="24"/>
          <w:szCs w:val="24"/>
        </w:rPr>
      </w:pPr>
      <w:r>
        <w:rPr>
          <w:rFonts w:cstheme="minorHAnsi"/>
          <w:sz w:val="24"/>
          <w:szCs w:val="24"/>
        </w:rPr>
        <w:t>1</w:t>
      </w:r>
      <w:r>
        <w:rPr>
          <w:rFonts w:cstheme="minorHAnsi"/>
          <w:sz w:val="24"/>
          <w:szCs w:val="24"/>
        </w:rPr>
        <w:tab/>
      </w:r>
      <w:proofErr w:type="gramStart"/>
      <w:r w:rsidRPr="00B279AB">
        <w:rPr>
          <w:rFonts w:cstheme="minorHAnsi"/>
          <w:sz w:val="24"/>
          <w:szCs w:val="24"/>
        </w:rPr>
        <w:t>Introduction</w:t>
      </w:r>
      <w:r>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00DF0A68">
        <w:rPr>
          <w:rFonts w:cstheme="minorHAnsi"/>
          <w:sz w:val="24"/>
          <w:szCs w:val="24"/>
        </w:rPr>
        <w:t>6</w:t>
      </w:r>
      <w:r w:rsidRPr="00B279AB">
        <w:rPr>
          <w:rFonts w:cstheme="minorHAnsi"/>
          <w:sz w:val="24"/>
          <w:szCs w:val="24"/>
        </w:rPr>
        <w:t xml:space="preserve"> </w:t>
      </w:r>
    </w:p>
    <w:p w14:paraId="5A142073" w14:textId="0CA30678" w:rsidR="00B279AB" w:rsidRPr="00B279AB" w:rsidRDefault="00B630B4" w:rsidP="00DF0A68">
      <w:pPr>
        <w:spacing w:after="120" w:line="240" w:lineRule="auto"/>
        <w:jc w:val="both"/>
        <w:rPr>
          <w:rFonts w:cstheme="minorHAnsi"/>
          <w:sz w:val="24"/>
          <w:szCs w:val="24"/>
        </w:rPr>
      </w:pPr>
      <w:r>
        <w:rPr>
          <w:rFonts w:cstheme="minorHAnsi"/>
          <w:sz w:val="24"/>
          <w:szCs w:val="24"/>
        </w:rPr>
        <w:t>2</w:t>
      </w:r>
      <w:r>
        <w:rPr>
          <w:rFonts w:cstheme="minorHAnsi"/>
          <w:sz w:val="24"/>
          <w:szCs w:val="24"/>
        </w:rPr>
        <w:tab/>
      </w:r>
      <w:r w:rsidR="00B279AB" w:rsidRPr="00B279AB">
        <w:rPr>
          <w:rFonts w:cstheme="minorHAnsi"/>
          <w:sz w:val="24"/>
          <w:szCs w:val="24"/>
        </w:rPr>
        <w:t xml:space="preserve">Clean Air-Cool Planet (CA-CP) Campus Carbon Calculator </w:t>
      </w:r>
      <w:r>
        <w:rPr>
          <w:rFonts w:cstheme="minorHAnsi"/>
          <w:sz w:val="24"/>
          <w:szCs w:val="24"/>
        </w:rPr>
        <w:t>….</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B279AB" w:rsidRPr="00B279AB">
        <w:rPr>
          <w:rFonts w:cstheme="minorHAnsi"/>
          <w:sz w:val="24"/>
          <w:szCs w:val="24"/>
        </w:rPr>
        <w:t xml:space="preserve">7 </w:t>
      </w:r>
    </w:p>
    <w:p w14:paraId="512DBE3C" w14:textId="190269D6" w:rsidR="00B279AB" w:rsidRPr="00B279AB" w:rsidRDefault="00B630B4" w:rsidP="00DF0A68">
      <w:pPr>
        <w:spacing w:after="120" w:line="240" w:lineRule="auto"/>
        <w:jc w:val="both"/>
        <w:rPr>
          <w:rFonts w:cstheme="minorHAnsi"/>
          <w:sz w:val="24"/>
          <w:szCs w:val="24"/>
        </w:rPr>
      </w:pPr>
      <w:r>
        <w:rPr>
          <w:rFonts w:cstheme="minorHAnsi"/>
          <w:sz w:val="24"/>
          <w:szCs w:val="24"/>
        </w:rPr>
        <w:t>3</w:t>
      </w:r>
      <w:r>
        <w:rPr>
          <w:rFonts w:cstheme="minorHAnsi"/>
          <w:sz w:val="24"/>
          <w:szCs w:val="24"/>
        </w:rPr>
        <w:tab/>
      </w:r>
      <w:r w:rsidR="00B279AB" w:rsidRPr="00B279AB">
        <w:rPr>
          <w:rFonts w:cstheme="minorHAnsi"/>
          <w:sz w:val="24"/>
          <w:szCs w:val="24"/>
        </w:rPr>
        <w:t xml:space="preserve">Boundaries of the Inventory </w:t>
      </w:r>
      <w:r>
        <w:rPr>
          <w:rFonts w:cstheme="minorHAnsi"/>
          <w:sz w:val="24"/>
          <w:szCs w:val="24"/>
        </w:rPr>
        <w:t>….</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DF0A68">
        <w:rPr>
          <w:rFonts w:cstheme="minorHAnsi"/>
          <w:sz w:val="24"/>
          <w:szCs w:val="24"/>
        </w:rPr>
        <w:t>7</w:t>
      </w:r>
      <w:r w:rsidR="00B279AB" w:rsidRPr="00B279AB">
        <w:rPr>
          <w:rFonts w:cstheme="minorHAnsi"/>
          <w:sz w:val="24"/>
          <w:szCs w:val="24"/>
        </w:rPr>
        <w:t xml:space="preserve"> </w:t>
      </w:r>
    </w:p>
    <w:p w14:paraId="62E7E833" w14:textId="332E79C6" w:rsidR="00B279AB" w:rsidRPr="00B279AB" w:rsidRDefault="00B630B4" w:rsidP="00DF0A68">
      <w:pPr>
        <w:spacing w:after="120" w:line="240" w:lineRule="auto"/>
        <w:ind w:firstLine="720"/>
        <w:jc w:val="both"/>
        <w:rPr>
          <w:rFonts w:cstheme="minorHAnsi"/>
          <w:sz w:val="24"/>
          <w:szCs w:val="24"/>
        </w:rPr>
      </w:pPr>
      <w:r>
        <w:rPr>
          <w:rFonts w:cstheme="minorHAnsi"/>
          <w:sz w:val="24"/>
          <w:szCs w:val="24"/>
        </w:rPr>
        <w:t>3.1</w:t>
      </w:r>
      <w:r>
        <w:rPr>
          <w:rFonts w:cstheme="minorHAnsi"/>
          <w:sz w:val="24"/>
          <w:szCs w:val="24"/>
        </w:rPr>
        <w:tab/>
      </w:r>
      <w:r w:rsidR="00B279AB" w:rsidRPr="00B279AB">
        <w:rPr>
          <w:rFonts w:cstheme="minorHAnsi"/>
          <w:sz w:val="24"/>
          <w:szCs w:val="24"/>
        </w:rPr>
        <w:t>Organizational Boundaries</w:t>
      </w:r>
      <w:r>
        <w:rPr>
          <w:rFonts w:cstheme="minorHAnsi"/>
          <w:sz w:val="24"/>
          <w:szCs w:val="24"/>
        </w:rPr>
        <w:t xml:space="preserve"> </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DF0A68">
        <w:rPr>
          <w:rFonts w:cstheme="minorHAnsi"/>
          <w:sz w:val="24"/>
          <w:szCs w:val="24"/>
        </w:rPr>
        <w:t>7</w:t>
      </w:r>
      <w:r w:rsidR="00B279AB" w:rsidRPr="00B279AB">
        <w:rPr>
          <w:rFonts w:cstheme="minorHAnsi"/>
          <w:sz w:val="24"/>
          <w:szCs w:val="24"/>
        </w:rPr>
        <w:t xml:space="preserve"> </w:t>
      </w:r>
    </w:p>
    <w:p w14:paraId="75C3D5A6" w14:textId="1B234583" w:rsidR="00B279AB" w:rsidRPr="00B279AB" w:rsidRDefault="00B630B4" w:rsidP="00DF0A68">
      <w:pPr>
        <w:spacing w:after="120" w:line="240" w:lineRule="auto"/>
        <w:ind w:firstLine="720"/>
        <w:jc w:val="both"/>
        <w:rPr>
          <w:rFonts w:cstheme="minorHAnsi"/>
          <w:sz w:val="24"/>
          <w:szCs w:val="24"/>
        </w:rPr>
      </w:pPr>
      <w:r>
        <w:rPr>
          <w:rFonts w:cstheme="minorHAnsi"/>
          <w:sz w:val="24"/>
          <w:szCs w:val="24"/>
        </w:rPr>
        <w:t>3.2</w:t>
      </w:r>
      <w:r>
        <w:rPr>
          <w:rFonts w:cstheme="minorHAnsi"/>
          <w:sz w:val="24"/>
          <w:szCs w:val="24"/>
        </w:rPr>
        <w:tab/>
        <w:t xml:space="preserve">Operational </w:t>
      </w:r>
      <w:proofErr w:type="gramStart"/>
      <w:r>
        <w:rPr>
          <w:rFonts w:cstheme="minorHAnsi"/>
          <w:sz w:val="24"/>
          <w:szCs w:val="24"/>
        </w:rPr>
        <w:t xml:space="preserve">Boundaries </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w:t>
      </w:r>
      <w:proofErr w:type="gramEnd"/>
      <w:r>
        <w:rPr>
          <w:rFonts w:cstheme="minorHAnsi"/>
          <w:sz w:val="24"/>
          <w:szCs w:val="24"/>
        </w:rPr>
        <w:t xml:space="preserve"> </w:t>
      </w:r>
      <w:r w:rsidR="00DF0A68">
        <w:rPr>
          <w:rFonts w:cstheme="minorHAnsi"/>
          <w:sz w:val="24"/>
          <w:szCs w:val="24"/>
        </w:rPr>
        <w:t>8</w:t>
      </w:r>
      <w:r w:rsidR="00B279AB" w:rsidRPr="00B279AB">
        <w:rPr>
          <w:rFonts w:cstheme="minorHAnsi"/>
          <w:sz w:val="24"/>
          <w:szCs w:val="24"/>
        </w:rPr>
        <w:t xml:space="preserve"> </w:t>
      </w:r>
    </w:p>
    <w:p w14:paraId="74E83B6F" w14:textId="1BA4C4EC" w:rsidR="00B279AB" w:rsidRPr="00B279AB" w:rsidRDefault="00B630B4" w:rsidP="00DF0A68">
      <w:pPr>
        <w:spacing w:after="120" w:line="240" w:lineRule="auto"/>
        <w:ind w:firstLine="720"/>
        <w:jc w:val="both"/>
        <w:rPr>
          <w:rFonts w:cstheme="minorHAnsi"/>
          <w:sz w:val="24"/>
          <w:szCs w:val="24"/>
        </w:rPr>
      </w:pPr>
      <w:r>
        <w:rPr>
          <w:rFonts w:cstheme="minorHAnsi"/>
          <w:sz w:val="24"/>
          <w:szCs w:val="24"/>
        </w:rPr>
        <w:t>3.3</w:t>
      </w:r>
      <w:r>
        <w:rPr>
          <w:rFonts w:cstheme="minorHAnsi"/>
          <w:sz w:val="24"/>
          <w:szCs w:val="24"/>
        </w:rPr>
        <w:tab/>
      </w:r>
      <w:r w:rsidR="00B279AB" w:rsidRPr="00B279AB">
        <w:rPr>
          <w:rFonts w:cstheme="minorHAnsi"/>
          <w:sz w:val="24"/>
          <w:szCs w:val="24"/>
        </w:rPr>
        <w:t>Temporal Boundaries ....................................................</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DF0A68">
        <w:rPr>
          <w:rFonts w:cstheme="minorHAnsi"/>
          <w:sz w:val="24"/>
          <w:szCs w:val="24"/>
        </w:rPr>
        <w:t>8</w:t>
      </w:r>
      <w:r w:rsidR="00B279AB" w:rsidRPr="00B279AB">
        <w:rPr>
          <w:rFonts w:cstheme="minorHAnsi"/>
          <w:sz w:val="24"/>
          <w:szCs w:val="24"/>
        </w:rPr>
        <w:t xml:space="preserve"> </w:t>
      </w:r>
    </w:p>
    <w:p w14:paraId="0C3D1487" w14:textId="556B97A0" w:rsidR="00B279AB" w:rsidRPr="00B279AB" w:rsidRDefault="00B630B4" w:rsidP="00DF0A68">
      <w:pPr>
        <w:spacing w:after="120" w:line="240" w:lineRule="auto"/>
        <w:jc w:val="both"/>
        <w:rPr>
          <w:rFonts w:cstheme="minorHAnsi"/>
          <w:sz w:val="24"/>
          <w:szCs w:val="24"/>
        </w:rPr>
      </w:pPr>
      <w:r>
        <w:rPr>
          <w:rFonts w:cstheme="minorHAnsi"/>
          <w:sz w:val="24"/>
          <w:szCs w:val="24"/>
        </w:rPr>
        <w:t>4</w:t>
      </w:r>
      <w:r>
        <w:rPr>
          <w:rFonts w:cstheme="minorHAnsi"/>
          <w:sz w:val="24"/>
          <w:szCs w:val="24"/>
        </w:rPr>
        <w:tab/>
      </w:r>
      <w:r w:rsidR="00B279AB" w:rsidRPr="00B279AB">
        <w:rPr>
          <w:rFonts w:cstheme="minorHAnsi"/>
          <w:sz w:val="24"/>
          <w:szCs w:val="24"/>
        </w:rPr>
        <w:t>Emission</w:t>
      </w:r>
      <w:r>
        <w:rPr>
          <w:rFonts w:cstheme="minorHAnsi"/>
          <w:sz w:val="24"/>
          <w:szCs w:val="24"/>
        </w:rPr>
        <w:t>s ............................</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DF0A68">
        <w:rPr>
          <w:rFonts w:cstheme="minorHAnsi"/>
          <w:sz w:val="24"/>
          <w:szCs w:val="24"/>
        </w:rPr>
        <w:t>9</w:t>
      </w:r>
      <w:r w:rsidR="00B279AB" w:rsidRPr="00B279AB">
        <w:rPr>
          <w:rFonts w:cstheme="minorHAnsi"/>
          <w:sz w:val="24"/>
          <w:szCs w:val="24"/>
        </w:rPr>
        <w:t xml:space="preserve"> </w:t>
      </w:r>
    </w:p>
    <w:p w14:paraId="1E49349E" w14:textId="57077DA2" w:rsidR="00B279AB" w:rsidRPr="00B279AB" w:rsidRDefault="00B630B4" w:rsidP="00DF0A68">
      <w:pPr>
        <w:spacing w:after="60" w:line="240" w:lineRule="auto"/>
        <w:ind w:firstLine="720"/>
        <w:jc w:val="both"/>
        <w:rPr>
          <w:rFonts w:cstheme="minorHAnsi"/>
          <w:sz w:val="24"/>
          <w:szCs w:val="24"/>
        </w:rPr>
      </w:pPr>
      <w:r>
        <w:rPr>
          <w:rFonts w:cstheme="minorHAnsi"/>
          <w:sz w:val="24"/>
          <w:szCs w:val="24"/>
        </w:rPr>
        <w:t>4.1</w:t>
      </w:r>
      <w:r>
        <w:rPr>
          <w:rFonts w:cstheme="minorHAnsi"/>
          <w:sz w:val="24"/>
          <w:szCs w:val="24"/>
        </w:rPr>
        <w:tab/>
      </w:r>
      <w:r w:rsidR="00B279AB" w:rsidRPr="00B279AB">
        <w:rPr>
          <w:rFonts w:cstheme="minorHAnsi"/>
          <w:sz w:val="24"/>
          <w:szCs w:val="24"/>
        </w:rPr>
        <w:t xml:space="preserve">Scope 1 </w:t>
      </w:r>
      <w:proofErr w:type="gramStart"/>
      <w:r w:rsidR="00B279AB" w:rsidRPr="00B279AB">
        <w:rPr>
          <w:rFonts w:cstheme="minorHAnsi"/>
          <w:sz w:val="24"/>
          <w:szCs w:val="24"/>
        </w:rPr>
        <w:t>Emis</w:t>
      </w:r>
      <w:r>
        <w:rPr>
          <w:rFonts w:cstheme="minorHAnsi"/>
          <w:sz w:val="24"/>
          <w:szCs w:val="24"/>
        </w:rPr>
        <w:t>sions ................</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proofErr w:type="gramEnd"/>
      <w:r>
        <w:rPr>
          <w:rFonts w:cstheme="minorHAnsi"/>
          <w:sz w:val="24"/>
          <w:szCs w:val="24"/>
        </w:rPr>
        <w:t xml:space="preserve"> </w:t>
      </w:r>
      <w:r w:rsidR="00DF0A68">
        <w:rPr>
          <w:rFonts w:cstheme="minorHAnsi"/>
          <w:sz w:val="24"/>
          <w:szCs w:val="24"/>
        </w:rPr>
        <w:t>9</w:t>
      </w:r>
      <w:r w:rsidR="00B279AB" w:rsidRPr="00B279AB">
        <w:rPr>
          <w:rFonts w:cstheme="minorHAnsi"/>
          <w:sz w:val="24"/>
          <w:szCs w:val="24"/>
        </w:rPr>
        <w:t xml:space="preserve"> </w:t>
      </w:r>
    </w:p>
    <w:p w14:paraId="7974665D" w14:textId="1204A3AA" w:rsidR="00B279AB" w:rsidRPr="00B279AB" w:rsidRDefault="00B630B4" w:rsidP="00DF0A68">
      <w:pPr>
        <w:spacing w:after="60" w:line="240" w:lineRule="auto"/>
        <w:ind w:left="720" w:firstLine="720"/>
        <w:jc w:val="both"/>
        <w:rPr>
          <w:rFonts w:cstheme="minorHAnsi"/>
          <w:sz w:val="24"/>
          <w:szCs w:val="24"/>
        </w:rPr>
      </w:pPr>
      <w:r>
        <w:rPr>
          <w:rFonts w:cstheme="minorHAnsi"/>
          <w:sz w:val="24"/>
          <w:szCs w:val="24"/>
        </w:rPr>
        <w:t>4.1.1</w:t>
      </w:r>
      <w:r>
        <w:rPr>
          <w:rFonts w:cstheme="minorHAnsi"/>
          <w:sz w:val="24"/>
          <w:szCs w:val="24"/>
        </w:rPr>
        <w:tab/>
      </w:r>
      <w:r w:rsidR="00B279AB" w:rsidRPr="00B279AB">
        <w:rPr>
          <w:rFonts w:cstheme="minorHAnsi"/>
          <w:sz w:val="24"/>
          <w:szCs w:val="24"/>
        </w:rPr>
        <w:t>Stationary combustion</w:t>
      </w:r>
      <w:r>
        <w:rPr>
          <w:rFonts w:cstheme="minorHAnsi"/>
          <w:sz w:val="24"/>
          <w:szCs w:val="24"/>
        </w:rPr>
        <w:t xml:space="preserve"> </w:t>
      </w:r>
      <w:r w:rsidR="00B279AB" w:rsidRPr="00B279AB">
        <w:rPr>
          <w:rFonts w:cstheme="minorHAnsi"/>
          <w:sz w:val="24"/>
          <w:szCs w:val="24"/>
        </w:rPr>
        <w:t>..................................</w:t>
      </w:r>
      <w:r w:rsidR="00DF0A68">
        <w:rPr>
          <w:rFonts w:cstheme="minorHAnsi"/>
          <w:sz w:val="24"/>
          <w:szCs w:val="24"/>
        </w:rPr>
        <w:t>...</w:t>
      </w:r>
      <w:r w:rsidR="00B279AB" w:rsidRPr="00B279AB">
        <w:rPr>
          <w:rFonts w:cstheme="minorHAnsi"/>
          <w:sz w:val="24"/>
          <w:szCs w:val="24"/>
        </w:rPr>
        <w:t>...........</w:t>
      </w:r>
      <w:r>
        <w:rPr>
          <w:rFonts w:cstheme="minorHAnsi"/>
          <w:sz w:val="24"/>
          <w:szCs w:val="24"/>
        </w:rPr>
        <w:t xml:space="preserve">............................... </w:t>
      </w:r>
      <w:r w:rsidR="00DF0A68">
        <w:rPr>
          <w:rFonts w:cstheme="minorHAnsi"/>
          <w:sz w:val="24"/>
          <w:szCs w:val="24"/>
        </w:rPr>
        <w:t>9</w:t>
      </w:r>
    </w:p>
    <w:p w14:paraId="0187FD3E" w14:textId="45561230"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 xml:space="preserve">4.1.2 </w:t>
      </w:r>
      <w:r w:rsidR="00B630B4">
        <w:rPr>
          <w:rFonts w:cstheme="minorHAnsi"/>
          <w:sz w:val="24"/>
          <w:szCs w:val="24"/>
        </w:rPr>
        <w:tab/>
      </w:r>
      <w:r w:rsidRPr="00B279AB">
        <w:rPr>
          <w:rFonts w:cstheme="minorHAnsi"/>
          <w:sz w:val="24"/>
          <w:szCs w:val="24"/>
        </w:rPr>
        <w:t>University Fleet ...........................................</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00DF0A68">
        <w:rPr>
          <w:rFonts w:cstheme="minorHAnsi"/>
          <w:sz w:val="24"/>
          <w:szCs w:val="24"/>
        </w:rPr>
        <w:t>10</w:t>
      </w:r>
      <w:r w:rsidRPr="00B279AB">
        <w:rPr>
          <w:rFonts w:cstheme="minorHAnsi"/>
          <w:sz w:val="24"/>
          <w:szCs w:val="24"/>
        </w:rPr>
        <w:t xml:space="preserve"> </w:t>
      </w:r>
    </w:p>
    <w:p w14:paraId="590AE5F3" w14:textId="1661399D"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 xml:space="preserve">4.1.3 </w:t>
      </w:r>
      <w:r w:rsidR="00B630B4">
        <w:rPr>
          <w:rFonts w:cstheme="minorHAnsi"/>
          <w:sz w:val="24"/>
          <w:szCs w:val="24"/>
        </w:rPr>
        <w:tab/>
      </w:r>
      <w:r w:rsidRPr="00B279AB">
        <w:rPr>
          <w:rFonts w:cstheme="minorHAnsi"/>
          <w:sz w:val="24"/>
          <w:szCs w:val="24"/>
        </w:rPr>
        <w:t>Refrigerants ...........................</w:t>
      </w:r>
      <w:r w:rsidR="00B630B4">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1</w:t>
      </w:r>
      <w:r w:rsidRPr="00B279AB">
        <w:rPr>
          <w:rFonts w:cstheme="minorHAnsi"/>
          <w:sz w:val="24"/>
          <w:szCs w:val="24"/>
        </w:rPr>
        <w:t xml:space="preserve"> </w:t>
      </w:r>
    </w:p>
    <w:p w14:paraId="12247E7D" w14:textId="67410B29" w:rsidR="00B279AB" w:rsidRPr="00B279AB" w:rsidRDefault="00B279AB" w:rsidP="00DF0A68">
      <w:pPr>
        <w:spacing w:after="120" w:line="240" w:lineRule="auto"/>
        <w:ind w:left="720" w:firstLine="720"/>
        <w:jc w:val="both"/>
        <w:rPr>
          <w:rFonts w:cstheme="minorHAnsi"/>
          <w:sz w:val="24"/>
          <w:szCs w:val="24"/>
        </w:rPr>
      </w:pPr>
      <w:r w:rsidRPr="00B279AB">
        <w:rPr>
          <w:rFonts w:cstheme="minorHAnsi"/>
          <w:sz w:val="24"/>
          <w:szCs w:val="24"/>
        </w:rPr>
        <w:t xml:space="preserve">4.1.4 </w:t>
      </w:r>
      <w:r w:rsidR="00B630B4">
        <w:rPr>
          <w:rFonts w:cstheme="minorHAnsi"/>
          <w:sz w:val="24"/>
          <w:szCs w:val="24"/>
        </w:rPr>
        <w:tab/>
      </w:r>
      <w:r w:rsidRPr="00B279AB">
        <w:rPr>
          <w:rFonts w:cstheme="minorHAnsi"/>
          <w:sz w:val="24"/>
          <w:szCs w:val="24"/>
        </w:rPr>
        <w:t>Agricultural activities</w:t>
      </w:r>
      <w:r w:rsidR="00B630B4">
        <w:rPr>
          <w:rFonts w:cstheme="minorHAnsi"/>
          <w:sz w:val="24"/>
          <w:szCs w:val="24"/>
        </w:rPr>
        <w:t xml:space="preserve"> </w:t>
      </w:r>
      <w:r w:rsidRPr="00B279AB">
        <w:rPr>
          <w:rFonts w:cstheme="minorHAnsi"/>
          <w:sz w:val="24"/>
          <w:szCs w:val="24"/>
        </w:rPr>
        <w:t>.......</w:t>
      </w:r>
      <w:r w:rsidR="00B630B4">
        <w:rPr>
          <w:rFonts w:cstheme="minorHAnsi"/>
          <w:sz w:val="24"/>
          <w:szCs w:val="24"/>
        </w:rPr>
        <w:t>....</w:t>
      </w:r>
      <w:r w:rsidRPr="00B279AB">
        <w:rPr>
          <w:rFonts w:cstheme="minorHAnsi"/>
          <w:sz w:val="24"/>
          <w:szCs w:val="24"/>
        </w:rPr>
        <w:t>.......................................</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2</w:t>
      </w:r>
      <w:r w:rsidRPr="00B279AB">
        <w:rPr>
          <w:rFonts w:cstheme="minorHAnsi"/>
          <w:sz w:val="24"/>
          <w:szCs w:val="24"/>
        </w:rPr>
        <w:t xml:space="preserve"> </w:t>
      </w:r>
    </w:p>
    <w:p w14:paraId="1D152CDF" w14:textId="76638D3E" w:rsidR="00B279AB" w:rsidRPr="00B279AB" w:rsidRDefault="00B279AB" w:rsidP="00DF0A68">
      <w:pPr>
        <w:spacing w:after="60" w:line="240" w:lineRule="auto"/>
        <w:ind w:firstLine="720"/>
        <w:jc w:val="both"/>
        <w:rPr>
          <w:rFonts w:cstheme="minorHAnsi"/>
          <w:sz w:val="24"/>
          <w:szCs w:val="24"/>
        </w:rPr>
      </w:pPr>
      <w:r w:rsidRPr="00B279AB">
        <w:rPr>
          <w:rFonts w:cstheme="minorHAnsi"/>
          <w:sz w:val="24"/>
          <w:szCs w:val="24"/>
        </w:rPr>
        <w:t xml:space="preserve">4.2 </w:t>
      </w:r>
      <w:r w:rsidR="00B630B4">
        <w:rPr>
          <w:rFonts w:cstheme="minorHAnsi"/>
          <w:sz w:val="24"/>
          <w:szCs w:val="24"/>
        </w:rPr>
        <w:tab/>
      </w:r>
      <w:r w:rsidRPr="00B279AB">
        <w:rPr>
          <w:rFonts w:cstheme="minorHAnsi"/>
          <w:sz w:val="24"/>
          <w:szCs w:val="24"/>
        </w:rPr>
        <w:t>Scope 2 Emissions</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3</w:t>
      </w:r>
      <w:r w:rsidRPr="00B279AB">
        <w:rPr>
          <w:rFonts w:cstheme="minorHAnsi"/>
          <w:sz w:val="24"/>
          <w:szCs w:val="24"/>
        </w:rPr>
        <w:t xml:space="preserve"> </w:t>
      </w:r>
    </w:p>
    <w:p w14:paraId="506727F9" w14:textId="1C835BC0"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 xml:space="preserve">4.2.1 Purchased </w:t>
      </w:r>
      <w:proofErr w:type="gramStart"/>
      <w:r w:rsidRPr="00B279AB">
        <w:rPr>
          <w:rFonts w:cstheme="minorHAnsi"/>
          <w:sz w:val="24"/>
          <w:szCs w:val="24"/>
        </w:rPr>
        <w:t>Electricity</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Pr="00B279AB">
        <w:rPr>
          <w:rFonts w:cstheme="minorHAnsi"/>
          <w:sz w:val="24"/>
          <w:szCs w:val="24"/>
        </w:rPr>
        <w:t>1</w:t>
      </w:r>
      <w:r w:rsidR="00DF0A68">
        <w:rPr>
          <w:rFonts w:cstheme="minorHAnsi"/>
          <w:sz w:val="24"/>
          <w:szCs w:val="24"/>
        </w:rPr>
        <w:t>3</w:t>
      </w:r>
      <w:r w:rsidRPr="00B279AB">
        <w:rPr>
          <w:rFonts w:cstheme="minorHAnsi"/>
          <w:sz w:val="24"/>
          <w:szCs w:val="24"/>
        </w:rPr>
        <w:t xml:space="preserve"> </w:t>
      </w:r>
    </w:p>
    <w:p w14:paraId="207567CE" w14:textId="464D3F54" w:rsidR="00B279AB" w:rsidRPr="00B279AB" w:rsidRDefault="00B279AB" w:rsidP="00DF0A68">
      <w:pPr>
        <w:spacing w:after="120" w:line="240" w:lineRule="auto"/>
        <w:ind w:left="720" w:firstLine="720"/>
        <w:jc w:val="both"/>
        <w:rPr>
          <w:rFonts w:cstheme="minorHAnsi"/>
          <w:sz w:val="24"/>
          <w:szCs w:val="24"/>
        </w:rPr>
      </w:pPr>
      <w:r w:rsidRPr="00B279AB">
        <w:rPr>
          <w:rFonts w:cstheme="minorHAnsi"/>
          <w:sz w:val="24"/>
          <w:szCs w:val="24"/>
        </w:rPr>
        <w:t>4.2.2 Purchased steam and chilled water ..................</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4</w:t>
      </w:r>
      <w:r w:rsidRPr="00B279AB">
        <w:rPr>
          <w:rFonts w:cstheme="minorHAnsi"/>
          <w:sz w:val="24"/>
          <w:szCs w:val="24"/>
        </w:rPr>
        <w:t xml:space="preserve"> </w:t>
      </w:r>
    </w:p>
    <w:p w14:paraId="531C1656" w14:textId="6E261700" w:rsidR="00B279AB" w:rsidRPr="00B279AB" w:rsidRDefault="00B279AB" w:rsidP="00DF0A68">
      <w:pPr>
        <w:spacing w:after="60" w:line="240" w:lineRule="auto"/>
        <w:ind w:firstLine="720"/>
        <w:jc w:val="both"/>
        <w:rPr>
          <w:rFonts w:cstheme="minorHAnsi"/>
          <w:sz w:val="24"/>
          <w:szCs w:val="24"/>
        </w:rPr>
      </w:pPr>
      <w:r w:rsidRPr="00B279AB">
        <w:rPr>
          <w:rFonts w:cstheme="minorHAnsi"/>
          <w:sz w:val="24"/>
          <w:szCs w:val="24"/>
        </w:rPr>
        <w:t xml:space="preserve">4.3 </w:t>
      </w:r>
      <w:r w:rsidR="00B630B4">
        <w:rPr>
          <w:rFonts w:cstheme="minorHAnsi"/>
          <w:sz w:val="24"/>
          <w:szCs w:val="24"/>
        </w:rPr>
        <w:tab/>
      </w:r>
      <w:r w:rsidRPr="00B279AB">
        <w:rPr>
          <w:rFonts w:cstheme="minorHAnsi"/>
          <w:sz w:val="24"/>
          <w:szCs w:val="24"/>
        </w:rPr>
        <w:t>Scope 3 Emissions</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4</w:t>
      </w:r>
      <w:r w:rsidRPr="00B279AB">
        <w:rPr>
          <w:rFonts w:cstheme="minorHAnsi"/>
          <w:sz w:val="24"/>
          <w:szCs w:val="24"/>
        </w:rPr>
        <w:t xml:space="preserve"> </w:t>
      </w:r>
    </w:p>
    <w:p w14:paraId="7791CC89" w14:textId="6D9E54BF"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4.3.1 Directly Financed Outsourced Travel ..........</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5</w:t>
      </w:r>
      <w:r w:rsidRPr="00B279AB">
        <w:rPr>
          <w:rFonts w:cstheme="minorHAnsi"/>
          <w:sz w:val="24"/>
          <w:szCs w:val="24"/>
        </w:rPr>
        <w:t xml:space="preserve"> </w:t>
      </w:r>
    </w:p>
    <w:p w14:paraId="2F60A82B" w14:textId="704A4DFA"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4.3.2 Study Abroad AIR Travel ..................</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1</w:t>
      </w:r>
      <w:r w:rsidR="00DF0A68">
        <w:rPr>
          <w:rFonts w:cstheme="minorHAnsi"/>
          <w:sz w:val="24"/>
          <w:szCs w:val="24"/>
        </w:rPr>
        <w:t>5</w:t>
      </w:r>
      <w:r w:rsidRPr="00B279AB">
        <w:rPr>
          <w:rFonts w:cstheme="minorHAnsi"/>
          <w:sz w:val="24"/>
          <w:szCs w:val="24"/>
        </w:rPr>
        <w:t xml:space="preserve"> </w:t>
      </w:r>
    </w:p>
    <w:p w14:paraId="2A2051F7" w14:textId="59F03C68"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 xml:space="preserve">4.3.3 Commuter </w:t>
      </w:r>
      <w:proofErr w:type="gramStart"/>
      <w:r w:rsidRPr="00B279AB">
        <w:rPr>
          <w:rFonts w:cstheme="minorHAnsi"/>
          <w:sz w:val="24"/>
          <w:szCs w:val="24"/>
        </w:rPr>
        <w:t>travel</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Pr="00B279AB">
        <w:rPr>
          <w:rFonts w:cstheme="minorHAnsi"/>
          <w:sz w:val="24"/>
          <w:szCs w:val="24"/>
        </w:rPr>
        <w:t>1</w:t>
      </w:r>
      <w:r w:rsidR="00DF0A68">
        <w:rPr>
          <w:rFonts w:cstheme="minorHAnsi"/>
          <w:sz w:val="24"/>
          <w:szCs w:val="24"/>
        </w:rPr>
        <w:t>6</w:t>
      </w:r>
      <w:r w:rsidRPr="00B279AB">
        <w:rPr>
          <w:rFonts w:cstheme="minorHAnsi"/>
          <w:sz w:val="24"/>
          <w:szCs w:val="24"/>
        </w:rPr>
        <w:t xml:space="preserve"> </w:t>
      </w:r>
    </w:p>
    <w:p w14:paraId="34F52A20" w14:textId="639B4827"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4.3.4 Solid Waste</w:t>
      </w:r>
      <w:r w:rsidR="00B630B4">
        <w:rPr>
          <w:rFonts w:cstheme="minorHAnsi"/>
          <w:sz w:val="24"/>
          <w:szCs w:val="24"/>
        </w:rPr>
        <w:t xml:space="preserve"> </w:t>
      </w:r>
      <w:r w:rsidRPr="00B279AB">
        <w:rPr>
          <w:rFonts w:cstheme="minorHAnsi"/>
          <w:sz w:val="24"/>
          <w:szCs w:val="24"/>
        </w:rPr>
        <w:t>.................................................................................................</w:t>
      </w:r>
      <w:r w:rsidR="00B630B4">
        <w:rPr>
          <w:rFonts w:cstheme="minorHAnsi"/>
          <w:sz w:val="24"/>
          <w:szCs w:val="24"/>
        </w:rPr>
        <w:t xml:space="preserve"> </w:t>
      </w:r>
      <w:r w:rsidR="00DF0A68">
        <w:rPr>
          <w:rFonts w:cstheme="minorHAnsi"/>
          <w:sz w:val="24"/>
          <w:szCs w:val="24"/>
        </w:rPr>
        <w:t>18</w:t>
      </w:r>
      <w:r w:rsidRPr="00B279AB">
        <w:rPr>
          <w:rFonts w:cstheme="minorHAnsi"/>
          <w:sz w:val="24"/>
          <w:szCs w:val="24"/>
        </w:rPr>
        <w:t xml:space="preserve"> </w:t>
      </w:r>
    </w:p>
    <w:p w14:paraId="3C5DECB6" w14:textId="2AA68BF2" w:rsidR="00B279AB" w:rsidRPr="00B279AB" w:rsidRDefault="00B279AB" w:rsidP="00DF0A68">
      <w:pPr>
        <w:spacing w:after="60" w:line="240" w:lineRule="auto"/>
        <w:ind w:left="720" w:firstLine="720"/>
        <w:jc w:val="both"/>
        <w:rPr>
          <w:rFonts w:cstheme="minorHAnsi"/>
          <w:sz w:val="24"/>
          <w:szCs w:val="24"/>
        </w:rPr>
      </w:pPr>
      <w:r w:rsidRPr="00B279AB">
        <w:rPr>
          <w:rFonts w:cstheme="minorHAnsi"/>
          <w:sz w:val="24"/>
          <w:szCs w:val="24"/>
        </w:rPr>
        <w:t>4.3.5 Wastewater</w:t>
      </w:r>
      <w:r w:rsidR="00B630B4">
        <w:rPr>
          <w:rFonts w:cstheme="minorHAnsi"/>
          <w:sz w:val="24"/>
          <w:szCs w:val="24"/>
        </w:rPr>
        <w:t xml:space="preserve"> </w:t>
      </w:r>
      <w:r w:rsidRPr="00B279AB">
        <w:rPr>
          <w:rFonts w:cstheme="minorHAnsi"/>
          <w:sz w:val="24"/>
          <w:szCs w:val="24"/>
        </w:rPr>
        <w:t>................................................................................................</w:t>
      </w:r>
      <w:r w:rsidR="00B630B4">
        <w:rPr>
          <w:rFonts w:cstheme="minorHAnsi"/>
          <w:sz w:val="24"/>
          <w:szCs w:val="24"/>
        </w:rPr>
        <w:t xml:space="preserve"> </w:t>
      </w:r>
      <w:r w:rsidR="00DF0A68">
        <w:rPr>
          <w:rFonts w:cstheme="minorHAnsi"/>
          <w:sz w:val="24"/>
          <w:szCs w:val="24"/>
        </w:rPr>
        <w:t>18</w:t>
      </w:r>
      <w:r w:rsidRPr="00B279AB">
        <w:rPr>
          <w:rFonts w:cstheme="minorHAnsi"/>
          <w:sz w:val="24"/>
          <w:szCs w:val="24"/>
        </w:rPr>
        <w:t xml:space="preserve"> </w:t>
      </w:r>
    </w:p>
    <w:p w14:paraId="7A4EC8D9" w14:textId="4024AC3B" w:rsidR="00B279AB" w:rsidRPr="00B279AB" w:rsidRDefault="00B279AB" w:rsidP="00DF0A68">
      <w:pPr>
        <w:spacing w:after="120" w:line="240" w:lineRule="auto"/>
        <w:ind w:left="720" w:firstLine="720"/>
        <w:jc w:val="both"/>
        <w:rPr>
          <w:rFonts w:cstheme="minorHAnsi"/>
          <w:sz w:val="24"/>
          <w:szCs w:val="24"/>
        </w:rPr>
      </w:pPr>
      <w:r w:rsidRPr="00B279AB">
        <w:rPr>
          <w:rFonts w:cstheme="minorHAnsi"/>
          <w:sz w:val="24"/>
          <w:szCs w:val="24"/>
        </w:rPr>
        <w:t xml:space="preserve">4.3.6 </w:t>
      </w:r>
      <w:proofErr w:type="gramStart"/>
      <w:r w:rsidRPr="00B279AB">
        <w:rPr>
          <w:rFonts w:cstheme="minorHAnsi"/>
          <w:sz w:val="24"/>
          <w:szCs w:val="24"/>
        </w:rPr>
        <w:t xml:space="preserve">Paper </w:t>
      </w:r>
      <w:r w:rsidR="00B630B4">
        <w:rPr>
          <w:rFonts w:cstheme="minorHAnsi"/>
          <w:sz w:val="24"/>
          <w:szCs w:val="24"/>
        </w:rPr>
        <w:t>..</w:t>
      </w:r>
      <w:r w:rsidRPr="00B279AB">
        <w:rPr>
          <w:rFonts w:cstheme="minorHAnsi"/>
          <w:sz w:val="24"/>
          <w:szCs w:val="24"/>
        </w:rPr>
        <w:t>.................</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00DF0A68">
        <w:rPr>
          <w:rFonts w:cstheme="minorHAnsi"/>
          <w:sz w:val="24"/>
          <w:szCs w:val="24"/>
        </w:rPr>
        <w:t>19</w:t>
      </w:r>
      <w:r w:rsidRPr="00B279AB">
        <w:rPr>
          <w:rFonts w:cstheme="minorHAnsi"/>
          <w:sz w:val="24"/>
          <w:szCs w:val="24"/>
        </w:rPr>
        <w:t xml:space="preserve"> </w:t>
      </w:r>
    </w:p>
    <w:p w14:paraId="1CDB2DE2" w14:textId="1E446007" w:rsidR="00B279AB" w:rsidRPr="00B279AB" w:rsidRDefault="00B279AB" w:rsidP="00DF0A68">
      <w:pPr>
        <w:spacing w:after="120" w:line="240" w:lineRule="auto"/>
        <w:jc w:val="both"/>
        <w:rPr>
          <w:rFonts w:cstheme="minorHAnsi"/>
          <w:sz w:val="24"/>
          <w:szCs w:val="24"/>
        </w:rPr>
      </w:pPr>
      <w:r w:rsidRPr="00B279AB">
        <w:rPr>
          <w:rFonts w:cstheme="minorHAnsi"/>
          <w:sz w:val="24"/>
          <w:szCs w:val="24"/>
        </w:rPr>
        <w:t>Acronyms</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2</w:t>
      </w:r>
      <w:r w:rsidR="00DF0A68">
        <w:rPr>
          <w:rFonts w:cstheme="minorHAnsi"/>
          <w:sz w:val="24"/>
          <w:szCs w:val="24"/>
        </w:rPr>
        <w:t>0</w:t>
      </w:r>
      <w:r w:rsidRPr="00B279AB">
        <w:rPr>
          <w:rFonts w:cstheme="minorHAnsi"/>
          <w:sz w:val="24"/>
          <w:szCs w:val="24"/>
        </w:rPr>
        <w:t xml:space="preserve"> </w:t>
      </w:r>
    </w:p>
    <w:p w14:paraId="1F7C0328" w14:textId="204D6D0A" w:rsidR="00B279AB" w:rsidRPr="00B279AB" w:rsidRDefault="00B279AB" w:rsidP="00DF0A68">
      <w:pPr>
        <w:spacing w:after="120" w:line="240" w:lineRule="auto"/>
        <w:jc w:val="both"/>
        <w:rPr>
          <w:rFonts w:cstheme="minorHAnsi"/>
          <w:sz w:val="24"/>
          <w:szCs w:val="24"/>
        </w:rPr>
      </w:pPr>
      <w:r w:rsidRPr="00B279AB">
        <w:rPr>
          <w:rFonts w:cstheme="minorHAnsi"/>
          <w:sz w:val="24"/>
          <w:szCs w:val="24"/>
        </w:rPr>
        <w:t>Appendix A</w:t>
      </w:r>
      <w:r w:rsidR="00B630B4">
        <w:rPr>
          <w:rFonts w:cstheme="minorHAnsi"/>
          <w:sz w:val="24"/>
          <w:szCs w:val="24"/>
        </w:rPr>
        <w:t xml:space="preserve"> </w:t>
      </w:r>
      <w:r w:rsidRPr="00B279AB">
        <w:rPr>
          <w:rFonts w:cstheme="minorHAnsi"/>
          <w:sz w:val="24"/>
          <w:szCs w:val="24"/>
        </w:rPr>
        <w:t>..................................................................................................................................</w:t>
      </w:r>
      <w:r w:rsidR="00B630B4">
        <w:rPr>
          <w:rFonts w:cstheme="minorHAnsi"/>
          <w:sz w:val="24"/>
          <w:szCs w:val="24"/>
        </w:rPr>
        <w:t xml:space="preserve"> </w:t>
      </w:r>
      <w:r w:rsidRPr="00B279AB">
        <w:rPr>
          <w:rFonts w:cstheme="minorHAnsi"/>
          <w:sz w:val="24"/>
          <w:szCs w:val="24"/>
        </w:rPr>
        <w:t>2</w:t>
      </w:r>
      <w:r w:rsidR="00DF0A68">
        <w:rPr>
          <w:rFonts w:cstheme="minorHAnsi"/>
          <w:sz w:val="24"/>
          <w:szCs w:val="24"/>
        </w:rPr>
        <w:t>1</w:t>
      </w:r>
      <w:r w:rsidRPr="00B279AB">
        <w:rPr>
          <w:rFonts w:cstheme="minorHAnsi"/>
          <w:sz w:val="24"/>
          <w:szCs w:val="24"/>
        </w:rPr>
        <w:t xml:space="preserve"> </w:t>
      </w:r>
    </w:p>
    <w:p w14:paraId="7391D704" w14:textId="0BD8FBE6" w:rsidR="00B279AB" w:rsidRDefault="00B279AB" w:rsidP="00DF0A68">
      <w:pPr>
        <w:spacing w:after="120" w:line="240" w:lineRule="auto"/>
        <w:jc w:val="both"/>
        <w:rPr>
          <w:rFonts w:cstheme="minorHAnsi"/>
          <w:sz w:val="24"/>
          <w:szCs w:val="24"/>
        </w:rPr>
      </w:pPr>
      <w:r w:rsidRPr="00B279AB">
        <w:rPr>
          <w:rFonts w:cstheme="minorHAnsi"/>
          <w:sz w:val="24"/>
          <w:szCs w:val="24"/>
        </w:rPr>
        <w:t xml:space="preserve">Appendix </w:t>
      </w:r>
      <w:proofErr w:type="gramStart"/>
      <w:r w:rsidRPr="00B279AB">
        <w:rPr>
          <w:rFonts w:cstheme="minorHAnsi"/>
          <w:sz w:val="24"/>
          <w:szCs w:val="24"/>
        </w:rPr>
        <w:t>B .......................................</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Pr="00B279AB">
        <w:rPr>
          <w:rFonts w:cstheme="minorHAnsi"/>
          <w:sz w:val="24"/>
          <w:szCs w:val="24"/>
        </w:rPr>
        <w:t>2</w:t>
      </w:r>
      <w:r w:rsidR="00DF0A68">
        <w:rPr>
          <w:rFonts w:cstheme="minorHAnsi"/>
          <w:sz w:val="24"/>
          <w:szCs w:val="24"/>
        </w:rPr>
        <w:t>2</w:t>
      </w:r>
      <w:r w:rsidRPr="00B279AB">
        <w:rPr>
          <w:rFonts w:cstheme="minorHAnsi"/>
          <w:sz w:val="24"/>
          <w:szCs w:val="24"/>
        </w:rPr>
        <w:t xml:space="preserve"> </w:t>
      </w:r>
    </w:p>
    <w:p w14:paraId="2146243C" w14:textId="77DD9CE5" w:rsidR="00A27CD1" w:rsidRPr="00B279AB" w:rsidRDefault="00A27CD1" w:rsidP="00DF0A68">
      <w:pPr>
        <w:spacing w:after="120" w:line="240" w:lineRule="auto"/>
        <w:jc w:val="both"/>
        <w:rPr>
          <w:rFonts w:cstheme="minorHAnsi"/>
          <w:sz w:val="24"/>
          <w:szCs w:val="24"/>
        </w:rPr>
      </w:pPr>
      <w:r>
        <w:rPr>
          <w:rFonts w:cstheme="minorHAnsi"/>
          <w:sz w:val="24"/>
          <w:szCs w:val="24"/>
        </w:rPr>
        <w:t>Appendix C ……………………………………</w:t>
      </w:r>
      <w:r w:rsidR="00DF0A68">
        <w:rPr>
          <w:rFonts w:cstheme="minorHAnsi"/>
          <w:sz w:val="24"/>
          <w:szCs w:val="24"/>
        </w:rPr>
        <w:t>.</w:t>
      </w:r>
      <w:r>
        <w:rPr>
          <w:rFonts w:cstheme="minorHAnsi"/>
          <w:sz w:val="24"/>
          <w:szCs w:val="24"/>
        </w:rPr>
        <w:t>…………</w:t>
      </w:r>
      <w:r w:rsidR="00DF0A68">
        <w:rPr>
          <w:rFonts w:cstheme="minorHAnsi"/>
          <w:sz w:val="24"/>
          <w:szCs w:val="24"/>
        </w:rPr>
        <w:t>……………………………………………………………………………. 23</w:t>
      </w:r>
    </w:p>
    <w:p w14:paraId="34FF33DF" w14:textId="1829B430" w:rsidR="00DF0A68" w:rsidRPr="00B279AB" w:rsidRDefault="00DF0A68" w:rsidP="00DF0A68">
      <w:pPr>
        <w:spacing w:after="120" w:line="240" w:lineRule="auto"/>
        <w:jc w:val="both"/>
        <w:rPr>
          <w:rFonts w:cstheme="minorHAnsi"/>
          <w:sz w:val="24"/>
          <w:szCs w:val="24"/>
        </w:rPr>
      </w:pPr>
      <w:r>
        <w:rPr>
          <w:rFonts w:cstheme="minorHAnsi"/>
          <w:sz w:val="24"/>
          <w:szCs w:val="24"/>
        </w:rPr>
        <w:t>Appendix D ………………….…………………………………………………………………………………………………………. 24</w:t>
      </w:r>
    </w:p>
    <w:p w14:paraId="3CF2AB37" w14:textId="12F26371" w:rsidR="00B279AB" w:rsidRPr="00B279AB" w:rsidRDefault="00B279AB" w:rsidP="00DF0A68">
      <w:pPr>
        <w:spacing w:after="120" w:line="240" w:lineRule="auto"/>
        <w:jc w:val="both"/>
        <w:rPr>
          <w:rFonts w:cstheme="minorHAnsi"/>
          <w:sz w:val="24"/>
          <w:szCs w:val="24"/>
        </w:rPr>
      </w:pPr>
      <w:proofErr w:type="gramStart"/>
      <w:r w:rsidRPr="00B279AB">
        <w:rPr>
          <w:rFonts w:cstheme="minorHAnsi"/>
          <w:sz w:val="24"/>
          <w:szCs w:val="24"/>
        </w:rPr>
        <w:t>References</w:t>
      </w:r>
      <w:r w:rsidR="00B630B4">
        <w:rPr>
          <w:rFonts w:cstheme="minorHAnsi"/>
          <w:sz w:val="24"/>
          <w:szCs w:val="24"/>
        </w:rPr>
        <w:t xml:space="preserve"> </w:t>
      </w:r>
      <w:r w:rsidRPr="00B279AB">
        <w:rPr>
          <w:rFonts w:cstheme="minorHAnsi"/>
          <w:sz w:val="24"/>
          <w:szCs w:val="24"/>
        </w:rPr>
        <w:t>..................................................</w:t>
      </w:r>
      <w:r w:rsidR="00DF0A68">
        <w:rPr>
          <w:rFonts w:cstheme="minorHAnsi"/>
          <w:sz w:val="24"/>
          <w:szCs w:val="24"/>
        </w:rPr>
        <w:t>.</w:t>
      </w:r>
      <w:r w:rsidRPr="00B279AB">
        <w:rPr>
          <w:rFonts w:cstheme="minorHAnsi"/>
          <w:sz w:val="24"/>
          <w:szCs w:val="24"/>
        </w:rPr>
        <w:t>................................................................................</w:t>
      </w:r>
      <w:proofErr w:type="gramEnd"/>
      <w:r w:rsidR="00B630B4">
        <w:rPr>
          <w:rFonts w:cstheme="minorHAnsi"/>
          <w:sz w:val="24"/>
          <w:szCs w:val="24"/>
        </w:rPr>
        <w:t xml:space="preserve"> </w:t>
      </w:r>
      <w:r w:rsidR="00DF0A68">
        <w:rPr>
          <w:rFonts w:cstheme="minorHAnsi"/>
          <w:sz w:val="24"/>
          <w:szCs w:val="24"/>
        </w:rPr>
        <w:t>25</w:t>
      </w:r>
      <w:r w:rsidRPr="00B279AB">
        <w:rPr>
          <w:rFonts w:cstheme="minorHAnsi"/>
          <w:sz w:val="24"/>
          <w:szCs w:val="24"/>
        </w:rPr>
        <w:t xml:space="preserve"> </w:t>
      </w:r>
    </w:p>
    <w:p w14:paraId="3CD87294" w14:textId="77777777" w:rsidR="002363E0" w:rsidRDefault="002363E0">
      <w:pPr>
        <w:rPr>
          <w:rFonts w:cstheme="minorHAnsi"/>
          <w:b/>
          <w:sz w:val="36"/>
          <w:szCs w:val="24"/>
        </w:rPr>
      </w:pPr>
      <w:r>
        <w:rPr>
          <w:rFonts w:cstheme="minorHAnsi"/>
          <w:b/>
          <w:sz w:val="36"/>
          <w:szCs w:val="24"/>
        </w:rPr>
        <w:br w:type="page"/>
      </w:r>
    </w:p>
    <w:p w14:paraId="449F3313" w14:textId="636F3887" w:rsidR="00B279AB" w:rsidRPr="00C859BD" w:rsidRDefault="00B279AB" w:rsidP="00A46DA5">
      <w:pPr>
        <w:spacing w:after="120" w:line="240" w:lineRule="auto"/>
        <w:rPr>
          <w:rFonts w:cstheme="minorHAnsi"/>
          <w:b/>
          <w:sz w:val="36"/>
          <w:szCs w:val="24"/>
        </w:rPr>
      </w:pPr>
      <w:r w:rsidRPr="00C859BD">
        <w:rPr>
          <w:rFonts w:cstheme="minorHAnsi"/>
          <w:b/>
          <w:sz w:val="36"/>
          <w:szCs w:val="24"/>
        </w:rPr>
        <w:lastRenderedPageBreak/>
        <w:t xml:space="preserve">LIST OF FIGURES </w:t>
      </w:r>
    </w:p>
    <w:p w14:paraId="2A772E6E" w14:textId="3039B090"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Figure 1 – </w:t>
      </w:r>
      <w:r w:rsidR="00DF0A68" w:rsidRPr="00DF0A68">
        <w:rPr>
          <w:rFonts w:cstheme="minorHAnsi"/>
          <w:sz w:val="24"/>
          <w:szCs w:val="24"/>
        </w:rPr>
        <w:t>Map of NERC Regions</w:t>
      </w:r>
      <w:r w:rsidR="00DF0A68">
        <w:rPr>
          <w:rFonts w:cstheme="minorHAnsi"/>
          <w:sz w:val="24"/>
          <w:szCs w:val="24"/>
        </w:rPr>
        <w:t xml:space="preserve"> </w:t>
      </w:r>
      <w:r w:rsidRPr="00B279AB">
        <w:rPr>
          <w:rFonts w:cstheme="minorHAnsi"/>
          <w:sz w:val="24"/>
          <w:szCs w:val="24"/>
        </w:rPr>
        <w:t>.................</w:t>
      </w:r>
      <w:r w:rsidR="00C859BD">
        <w:rPr>
          <w:rFonts w:cstheme="minorHAnsi"/>
          <w:sz w:val="24"/>
          <w:szCs w:val="24"/>
        </w:rPr>
        <w:t>..................</w:t>
      </w:r>
      <w:r w:rsidR="00DF0A68">
        <w:rPr>
          <w:rFonts w:cstheme="minorHAnsi"/>
          <w:sz w:val="24"/>
          <w:szCs w:val="24"/>
        </w:rPr>
        <w:t>..............................................................</w:t>
      </w:r>
      <w:r w:rsidR="00C859BD">
        <w:rPr>
          <w:rFonts w:cstheme="minorHAnsi"/>
          <w:sz w:val="24"/>
          <w:szCs w:val="24"/>
        </w:rPr>
        <w:t xml:space="preserve">.. </w:t>
      </w:r>
      <w:r w:rsidR="00DF0A68">
        <w:rPr>
          <w:rFonts w:cstheme="minorHAnsi"/>
          <w:sz w:val="24"/>
          <w:szCs w:val="24"/>
        </w:rPr>
        <w:t>13</w:t>
      </w:r>
      <w:r w:rsidRPr="00B279AB">
        <w:rPr>
          <w:rFonts w:cstheme="minorHAnsi"/>
          <w:sz w:val="24"/>
          <w:szCs w:val="24"/>
        </w:rPr>
        <w:t xml:space="preserve"> </w:t>
      </w:r>
    </w:p>
    <w:p w14:paraId="393CF339" w14:textId="1705D774" w:rsidR="00B279AB" w:rsidRPr="00B279AB" w:rsidRDefault="00B279AB" w:rsidP="00844584">
      <w:pPr>
        <w:spacing w:after="120" w:line="240" w:lineRule="auto"/>
        <w:jc w:val="both"/>
        <w:rPr>
          <w:rFonts w:cstheme="minorHAnsi"/>
          <w:sz w:val="24"/>
          <w:szCs w:val="24"/>
        </w:rPr>
      </w:pPr>
      <w:r w:rsidRPr="00B279AB">
        <w:rPr>
          <w:rFonts w:cstheme="minorHAnsi"/>
          <w:sz w:val="24"/>
          <w:szCs w:val="24"/>
        </w:rPr>
        <w:t>Figure 2 –</w:t>
      </w:r>
      <w:r w:rsidR="00DF0A68">
        <w:rPr>
          <w:rFonts w:cstheme="minorHAnsi"/>
          <w:sz w:val="24"/>
          <w:szCs w:val="24"/>
        </w:rPr>
        <w:t xml:space="preserve"> </w:t>
      </w:r>
      <w:r w:rsidR="00DF0A68" w:rsidRPr="00DF0A68">
        <w:rPr>
          <w:rFonts w:cstheme="minorHAnsi"/>
          <w:sz w:val="24"/>
          <w:szCs w:val="24"/>
        </w:rPr>
        <w:t xml:space="preserve">Map of </w:t>
      </w:r>
      <w:proofErr w:type="spellStart"/>
      <w:r w:rsidR="00DF0A68">
        <w:rPr>
          <w:rFonts w:cstheme="minorHAnsi"/>
          <w:sz w:val="24"/>
          <w:szCs w:val="24"/>
        </w:rPr>
        <w:t>eGRID</w:t>
      </w:r>
      <w:proofErr w:type="spellEnd"/>
      <w:r w:rsidR="00DF0A68" w:rsidRPr="00DF0A68">
        <w:rPr>
          <w:rFonts w:cstheme="minorHAnsi"/>
          <w:sz w:val="24"/>
          <w:szCs w:val="24"/>
        </w:rPr>
        <w:t xml:space="preserve"> </w:t>
      </w:r>
      <w:proofErr w:type="spellStart"/>
      <w:r w:rsidR="00DF0A68">
        <w:rPr>
          <w:rFonts w:cstheme="minorHAnsi"/>
          <w:sz w:val="24"/>
          <w:szCs w:val="24"/>
        </w:rPr>
        <w:t>Subr</w:t>
      </w:r>
      <w:r w:rsidR="00DF0A68" w:rsidRPr="00DF0A68">
        <w:rPr>
          <w:rFonts w:cstheme="minorHAnsi"/>
          <w:sz w:val="24"/>
          <w:szCs w:val="24"/>
        </w:rPr>
        <w:t>egions</w:t>
      </w:r>
      <w:proofErr w:type="spellEnd"/>
      <w:r w:rsidR="00DF0A68">
        <w:rPr>
          <w:rFonts w:cstheme="minorHAnsi"/>
          <w:sz w:val="24"/>
          <w:szCs w:val="24"/>
        </w:rPr>
        <w:t xml:space="preserve"> ……………………………………………………………………</w:t>
      </w:r>
      <w:r w:rsidR="00C859BD">
        <w:rPr>
          <w:rFonts w:cstheme="minorHAnsi"/>
          <w:sz w:val="24"/>
          <w:szCs w:val="24"/>
        </w:rPr>
        <w:t>..............</w:t>
      </w:r>
      <w:r w:rsidRPr="00B279AB">
        <w:rPr>
          <w:rFonts w:cstheme="minorHAnsi"/>
          <w:sz w:val="24"/>
          <w:szCs w:val="24"/>
        </w:rPr>
        <w:t>.</w:t>
      </w:r>
      <w:r w:rsidR="00C859BD">
        <w:rPr>
          <w:rFonts w:cstheme="minorHAnsi"/>
          <w:sz w:val="24"/>
          <w:szCs w:val="24"/>
        </w:rPr>
        <w:t xml:space="preserve">...... </w:t>
      </w:r>
      <w:r w:rsidRPr="00B279AB">
        <w:rPr>
          <w:rFonts w:cstheme="minorHAnsi"/>
          <w:sz w:val="24"/>
          <w:szCs w:val="24"/>
        </w:rPr>
        <w:t>1</w:t>
      </w:r>
      <w:r w:rsidR="00DF0A68">
        <w:rPr>
          <w:rFonts w:cstheme="minorHAnsi"/>
          <w:sz w:val="24"/>
          <w:szCs w:val="24"/>
        </w:rPr>
        <w:t>3</w:t>
      </w:r>
      <w:r w:rsidRPr="00B279AB">
        <w:rPr>
          <w:rFonts w:cstheme="minorHAnsi"/>
          <w:sz w:val="24"/>
          <w:szCs w:val="24"/>
        </w:rPr>
        <w:t xml:space="preserve"> </w:t>
      </w:r>
    </w:p>
    <w:p w14:paraId="41C6DC2C" w14:textId="77777777" w:rsidR="00C859BD" w:rsidRDefault="00C859BD" w:rsidP="00A46DA5">
      <w:pPr>
        <w:spacing w:after="0" w:line="240" w:lineRule="auto"/>
        <w:rPr>
          <w:rFonts w:cstheme="minorHAnsi"/>
          <w:b/>
          <w:sz w:val="36"/>
          <w:szCs w:val="24"/>
        </w:rPr>
      </w:pPr>
    </w:p>
    <w:p w14:paraId="04F95AE8" w14:textId="77777777" w:rsidR="00B279AB" w:rsidRPr="00C859BD" w:rsidRDefault="00B279AB" w:rsidP="00A46DA5">
      <w:pPr>
        <w:spacing w:after="120" w:line="240" w:lineRule="auto"/>
        <w:rPr>
          <w:rFonts w:cstheme="minorHAnsi"/>
          <w:b/>
          <w:sz w:val="36"/>
          <w:szCs w:val="24"/>
        </w:rPr>
      </w:pPr>
      <w:r w:rsidRPr="00C859BD">
        <w:rPr>
          <w:rFonts w:cstheme="minorHAnsi"/>
          <w:b/>
          <w:sz w:val="36"/>
          <w:szCs w:val="24"/>
        </w:rPr>
        <w:t xml:space="preserve">LIST OF TABLES </w:t>
      </w:r>
    </w:p>
    <w:p w14:paraId="6D211E5E" w14:textId="05AFD4DC"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1 – </w:t>
      </w:r>
      <w:r w:rsidR="00543168" w:rsidRPr="00543168">
        <w:rPr>
          <w:rFonts w:cstheme="minorHAnsi"/>
          <w:sz w:val="24"/>
          <w:szCs w:val="24"/>
        </w:rPr>
        <w:t>Population numbers for CY 2011, FY15, and FY16</w:t>
      </w:r>
      <w:r w:rsidR="00543168">
        <w:rPr>
          <w:rFonts w:cstheme="minorHAnsi"/>
          <w:sz w:val="24"/>
          <w:szCs w:val="24"/>
        </w:rPr>
        <w:t xml:space="preserve"> ……………………</w:t>
      </w:r>
      <w:r w:rsidR="00844584">
        <w:rPr>
          <w:rFonts w:cstheme="minorHAnsi"/>
          <w:sz w:val="24"/>
          <w:szCs w:val="24"/>
        </w:rPr>
        <w:t>.</w:t>
      </w:r>
      <w:r w:rsidR="00543168">
        <w:rPr>
          <w:rFonts w:cstheme="minorHAnsi"/>
          <w:sz w:val="24"/>
          <w:szCs w:val="24"/>
        </w:rPr>
        <w:t>……….</w:t>
      </w:r>
      <w:r w:rsidRPr="00B279AB">
        <w:rPr>
          <w:rFonts w:cstheme="minorHAnsi"/>
          <w:sz w:val="24"/>
          <w:szCs w:val="24"/>
        </w:rPr>
        <w:t>.........................</w:t>
      </w:r>
      <w:r w:rsidR="00C859BD">
        <w:rPr>
          <w:rFonts w:cstheme="minorHAnsi"/>
          <w:sz w:val="24"/>
          <w:szCs w:val="24"/>
        </w:rPr>
        <w:t xml:space="preserve"> </w:t>
      </w:r>
      <w:r w:rsidR="00543168">
        <w:rPr>
          <w:rFonts w:cstheme="minorHAnsi"/>
          <w:sz w:val="24"/>
          <w:szCs w:val="24"/>
        </w:rPr>
        <w:t>8</w:t>
      </w:r>
      <w:r w:rsidRPr="00B279AB">
        <w:rPr>
          <w:rFonts w:cstheme="minorHAnsi"/>
          <w:sz w:val="24"/>
          <w:szCs w:val="24"/>
        </w:rPr>
        <w:t xml:space="preserve"> </w:t>
      </w:r>
    </w:p>
    <w:p w14:paraId="2A96DCCF" w14:textId="1B5E24A0"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2 – </w:t>
      </w:r>
      <w:r w:rsidR="00543168" w:rsidRPr="00B279AB">
        <w:rPr>
          <w:rFonts w:cstheme="minorHAnsi"/>
          <w:sz w:val="24"/>
          <w:szCs w:val="24"/>
        </w:rPr>
        <w:t>Summary of stationary combustion data</w:t>
      </w:r>
      <w:r w:rsidR="00543168">
        <w:rPr>
          <w:rFonts w:cstheme="minorHAnsi"/>
          <w:sz w:val="24"/>
          <w:szCs w:val="24"/>
        </w:rPr>
        <w:t xml:space="preserve"> …</w:t>
      </w:r>
      <w:r w:rsidR="00844584">
        <w:rPr>
          <w:rFonts w:cstheme="minorHAnsi"/>
          <w:sz w:val="24"/>
          <w:szCs w:val="24"/>
        </w:rPr>
        <w:t>..</w:t>
      </w:r>
      <w:r w:rsidR="00543168">
        <w:rPr>
          <w:rFonts w:cstheme="minorHAnsi"/>
          <w:sz w:val="24"/>
          <w:szCs w:val="24"/>
        </w:rPr>
        <w:t>……………………</w:t>
      </w:r>
      <w:r w:rsidRPr="00B279AB">
        <w:rPr>
          <w:rFonts w:cstheme="minorHAnsi"/>
          <w:sz w:val="24"/>
          <w:szCs w:val="24"/>
        </w:rPr>
        <w:t>....................</w:t>
      </w:r>
      <w:r w:rsidR="00543168">
        <w:rPr>
          <w:rFonts w:cstheme="minorHAnsi"/>
          <w:sz w:val="24"/>
          <w:szCs w:val="24"/>
        </w:rPr>
        <w:t>.......................</w:t>
      </w:r>
      <w:r w:rsidR="00C859BD">
        <w:rPr>
          <w:rFonts w:cstheme="minorHAnsi"/>
          <w:sz w:val="24"/>
          <w:szCs w:val="24"/>
        </w:rPr>
        <w:t xml:space="preserve"> </w:t>
      </w:r>
      <w:r w:rsidR="00543168">
        <w:rPr>
          <w:rFonts w:cstheme="minorHAnsi"/>
          <w:sz w:val="24"/>
          <w:szCs w:val="24"/>
        </w:rPr>
        <w:t>10</w:t>
      </w:r>
      <w:r w:rsidRPr="00B279AB">
        <w:rPr>
          <w:rFonts w:cstheme="minorHAnsi"/>
          <w:sz w:val="24"/>
          <w:szCs w:val="24"/>
        </w:rPr>
        <w:t xml:space="preserve"> </w:t>
      </w:r>
    </w:p>
    <w:p w14:paraId="468167ED" w14:textId="4A8C74CB"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w:t>
      </w:r>
      <w:r w:rsidR="00543168">
        <w:rPr>
          <w:rFonts w:cstheme="minorHAnsi"/>
          <w:sz w:val="24"/>
          <w:szCs w:val="24"/>
        </w:rPr>
        <w:t>3</w:t>
      </w:r>
      <w:r w:rsidRPr="00B279AB">
        <w:rPr>
          <w:rFonts w:cstheme="minorHAnsi"/>
          <w:sz w:val="24"/>
          <w:szCs w:val="24"/>
        </w:rPr>
        <w:t xml:space="preserve"> – Summary of university fleet data</w:t>
      </w:r>
      <w:r w:rsidR="00A46DA5">
        <w:rPr>
          <w:rFonts w:cstheme="minorHAnsi"/>
          <w:sz w:val="24"/>
          <w:szCs w:val="24"/>
        </w:rPr>
        <w:t xml:space="preserve"> </w:t>
      </w:r>
      <w:r w:rsidR="00844584">
        <w:rPr>
          <w:rFonts w:cstheme="minorHAnsi"/>
          <w:sz w:val="24"/>
          <w:szCs w:val="24"/>
        </w:rPr>
        <w:t>…</w:t>
      </w:r>
      <w:r w:rsidRPr="00B279AB">
        <w:rPr>
          <w:rFonts w:cstheme="minorHAnsi"/>
          <w:sz w:val="24"/>
          <w:szCs w:val="24"/>
        </w:rPr>
        <w:t>...............................................................................</w:t>
      </w:r>
      <w:r w:rsidR="00C859BD">
        <w:rPr>
          <w:rFonts w:cstheme="minorHAnsi"/>
          <w:sz w:val="24"/>
          <w:szCs w:val="24"/>
        </w:rPr>
        <w:t xml:space="preserve"> </w:t>
      </w:r>
      <w:r w:rsidR="00543168">
        <w:rPr>
          <w:rFonts w:cstheme="minorHAnsi"/>
          <w:sz w:val="24"/>
          <w:szCs w:val="24"/>
        </w:rPr>
        <w:t>11</w:t>
      </w:r>
      <w:r w:rsidRPr="00B279AB">
        <w:rPr>
          <w:rFonts w:cstheme="minorHAnsi"/>
          <w:sz w:val="24"/>
          <w:szCs w:val="24"/>
        </w:rPr>
        <w:t xml:space="preserve"> </w:t>
      </w:r>
    </w:p>
    <w:p w14:paraId="6D7CBC0C" w14:textId="10839333"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w:t>
      </w:r>
      <w:r w:rsidR="00543168">
        <w:rPr>
          <w:rFonts w:cstheme="minorHAnsi"/>
          <w:sz w:val="24"/>
          <w:szCs w:val="24"/>
        </w:rPr>
        <w:t>4</w:t>
      </w:r>
      <w:r w:rsidR="00A46DA5">
        <w:rPr>
          <w:rFonts w:cstheme="minorHAnsi"/>
          <w:sz w:val="24"/>
          <w:szCs w:val="24"/>
        </w:rPr>
        <w:t xml:space="preserve"> – Summary of refrigerant </w:t>
      </w:r>
      <w:proofErr w:type="gramStart"/>
      <w:r w:rsidR="00A46DA5">
        <w:rPr>
          <w:rFonts w:cstheme="minorHAnsi"/>
          <w:sz w:val="24"/>
          <w:szCs w:val="24"/>
        </w:rPr>
        <w:t>data</w:t>
      </w:r>
      <w:r w:rsidRPr="00B279AB">
        <w:rPr>
          <w:rFonts w:cstheme="minorHAnsi"/>
          <w:sz w:val="24"/>
          <w:szCs w:val="24"/>
        </w:rPr>
        <w:t xml:space="preserve"> ....</w:t>
      </w:r>
      <w:r w:rsidR="00844584">
        <w:rPr>
          <w:rFonts w:cstheme="minorHAnsi"/>
          <w:sz w:val="24"/>
          <w:szCs w:val="24"/>
        </w:rPr>
        <w:t>..</w:t>
      </w:r>
      <w:r w:rsidRPr="00B279AB">
        <w:rPr>
          <w:rFonts w:cstheme="minorHAnsi"/>
          <w:sz w:val="24"/>
          <w:szCs w:val="24"/>
        </w:rPr>
        <w:t>...................................................................................</w:t>
      </w:r>
      <w:proofErr w:type="gramEnd"/>
      <w:r w:rsidR="00C859BD">
        <w:rPr>
          <w:rFonts w:cstheme="minorHAnsi"/>
          <w:sz w:val="24"/>
          <w:szCs w:val="24"/>
        </w:rPr>
        <w:t xml:space="preserve"> </w:t>
      </w:r>
      <w:r w:rsidR="00543168">
        <w:rPr>
          <w:rFonts w:cstheme="minorHAnsi"/>
          <w:sz w:val="24"/>
          <w:szCs w:val="24"/>
        </w:rPr>
        <w:t>11</w:t>
      </w:r>
      <w:r w:rsidRPr="00B279AB">
        <w:rPr>
          <w:rFonts w:cstheme="minorHAnsi"/>
          <w:sz w:val="24"/>
          <w:szCs w:val="24"/>
        </w:rPr>
        <w:t xml:space="preserve"> </w:t>
      </w:r>
    </w:p>
    <w:p w14:paraId="6547071A" w14:textId="6B900E5A"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w:t>
      </w:r>
      <w:r w:rsidR="00543168">
        <w:rPr>
          <w:rFonts w:cstheme="minorHAnsi"/>
          <w:sz w:val="24"/>
          <w:szCs w:val="24"/>
        </w:rPr>
        <w:t>5</w:t>
      </w:r>
      <w:r w:rsidRPr="00B279AB">
        <w:rPr>
          <w:rFonts w:cstheme="minorHAnsi"/>
          <w:sz w:val="24"/>
          <w:szCs w:val="24"/>
        </w:rPr>
        <w:t xml:space="preserve"> – Summary of agricultural </w:t>
      </w:r>
      <w:r w:rsidR="00A46DA5">
        <w:rPr>
          <w:rFonts w:cstheme="minorHAnsi"/>
          <w:sz w:val="24"/>
          <w:szCs w:val="24"/>
        </w:rPr>
        <w:t xml:space="preserve">data </w:t>
      </w:r>
      <w:r w:rsidRPr="00B279AB">
        <w:rPr>
          <w:rFonts w:cstheme="minorHAnsi"/>
          <w:sz w:val="24"/>
          <w:szCs w:val="24"/>
        </w:rPr>
        <w:t>...</w:t>
      </w:r>
      <w:r w:rsidR="00844584">
        <w:rPr>
          <w:rFonts w:cstheme="minorHAnsi"/>
          <w:sz w:val="24"/>
          <w:szCs w:val="24"/>
        </w:rPr>
        <w:t>..</w:t>
      </w:r>
      <w:r w:rsidRPr="00B279AB">
        <w:rPr>
          <w:rFonts w:cstheme="minorHAnsi"/>
          <w:sz w:val="24"/>
          <w:szCs w:val="24"/>
        </w:rPr>
        <w:t>...................................................................................</w:t>
      </w:r>
      <w:r w:rsidR="00C859BD">
        <w:rPr>
          <w:rFonts w:cstheme="minorHAnsi"/>
          <w:sz w:val="24"/>
          <w:szCs w:val="24"/>
        </w:rPr>
        <w:t xml:space="preserve"> </w:t>
      </w:r>
      <w:r w:rsidR="00543168">
        <w:rPr>
          <w:rFonts w:cstheme="minorHAnsi"/>
          <w:sz w:val="24"/>
          <w:szCs w:val="24"/>
        </w:rPr>
        <w:t>12</w:t>
      </w:r>
      <w:r w:rsidRPr="00B279AB">
        <w:rPr>
          <w:rFonts w:cstheme="minorHAnsi"/>
          <w:sz w:val="24"/>
          <w:szCs w:val="24"/>
        </w:rPr>
        <w:t xml:space="preserve"> </w:t>
      </w:r>
    </w:p>
    <w:p w14:paraId="0FABA7B2" w14:textId="4585C161" w:rsidR="00543168" w:rsidRPr="00B279AB" w:rsidRDefault="00543168" w:rsidP="00844584">
      <w:pPr>
        <w:spacing w:after="120" w:line="240" w:lineRule="auto"/>
        <w:jc w:val="both"/>
        <w:rPr>
          <w:rFonts w:cstheme="minorHAnsi"/>
          <w:sz w:val="24"/>
          <w:szCs w:val="24"/>
        </w:rPr>
      </w:pPr>
      <w:r w:rsidRPr="00B279AB">
        <w:rPr>
          <w:rFonts w:cstheme="minorHAnsi"/>
          <w:sz w:val="24"/>
          <w:szCs w:val="24"/>
        </w:rPr>
        <w:t xml:space="preserve">Table </w:t>
      </w:r>
      <w:r>
        <w:rPr>
          <w:rFonts w:cstheme="minorHAnsi"/>
          <w:sz w:val="24"/>
          <w:szCs w:val="24"/>
        </w:rPr>
        <w:t>6</w:t>
      </w:r>
      <w:r w:rsidRPr="00B279AB">
        <w:rPr>
          <w:rFonts w:cstheme="minorHAnsi"/>
          <w:sz w:val="24"/>
          <w:szCs w:val="24"/>
        </w:rPr>
        <w:t xml:space="preserve"> – </w:t>
      </w:r>
      <w:r w:rsidR="00844584">
        <w:rPr>
          <w:rFonts w:cstheme="minorHAnsi"/>
          <w:sz w:val="24"/>
          <w:szCs w:val="24"/>
        </w:rPr>
        <w:t xml:space="preserve">Summary of </w:t>
      </w:r>
      <w:proofErr w:type="spellStart"/>
      <w:r>
        <w:rPr>
          <w:rFonts w:cstheme="minorHAnsi"/>
          <w:sz w:val="24"/>
          <w:szCs w:val="24"/>
        </w:rPr>
        <w:t>eGRID</w:t>
      </w:r>
      <w:proofErr w:type="spellEnd"/>
      <w:r>
        <w:rPr>
          <w:rFonts w:cstheme="minorHAnsi"/>
          <w:sz w:val="24"/>
          <w:szCs w:val="24"/>
        </w:rPr>
        <w:t xml:space="preserve"> </w:t>
      </w:r>
      <w:r w:rsidR="00844584">
        <w:rPr>
          <w:rFonts w:cstheme="minorHAnsi"/>
          <w:sz w:val="24"/>
          <w:szCs w:val="24"/>
        </w:rPr>
        <w:t xml:space="preserve">2012 </w:t>
      </w:r>
      <w:r>
        <w:rPr>
          <w:rFonts w:cstheme="minorHAnsi"/>
          <w:sz w:val="24"/>
          <w:szCs w:val="24"/>
        </w:rPr>
        <w:t>Resource Mix</w:t>
      </w:r>
      <w:r w:rsidR="00844584">
        <w:rPr>
          <w:rFonts w:cstheme="minorHAnsi"/>
          <w:sz w:val="24"/>
          <w:szCs w:val="24"/>
        </w:rPr>
        <w:t xml:space="preserve"> </w:t>
      </w:r>
      <w:r w:rsidRPr="00B279AB">
        <w:rPr>
          <w:rFonts w:cstheme="minorHAnsi"/>
          <w:sz w:val="24"/>
          <w:szCs w:val="24"/>
        </w:rPr>
        <w:t>................................................</w:t>
      </w:r>
      <w:r w:rsidR="00844584">
        <w:rPr>
          <w:rFonts w:cstheme="minorHAnsi"/>
          <w:sz w:val="24"/>
          <w:szCs w:val="24"/>
        </w:rPr>
        <w:t>.</w:t>
      </w:r>
      <w:r w:rsidRPr="00B279AB">
        <w:rPr>
          <w:rFonts w:cstheme="minorHAnsi"/>
          <w:sz w:val="24"/>
          <w:szCs w:val="24"/>
        </w:rPr>
        <w:t>.......................</w:t>
      </w:r>
      <w:r>
        <w:rPr>
          <w:rFonts w:cstheme="minorHAnsi"/>
          <w:sz w:val="24"/>
          <w:szCs w:val="24"/>
        </w:rPr>
        <w:t xml:space="preserve"> </w:t>
      </w:r>
      <w:r w:rsidR="00844584">
        <w:rPr>
          <w:rFonts w:cstheme="minorHAnsi"/>
          <w:sz w:val="24"/>
          <w:szCs w:val="24"/>
        </w:rPr>
        <w:t>14</w:t>
      </w:r>
      <w:r w:rsidRPr="00B279AB">
        <w:rPr>
          <w:rFonts w:cstheme="minorHAnsi"/>
          <w:sz w:val="24"/>
          <w:szCs w:val="24"/>
        </w:rPr>
        <w:t xml:space="preserve"> </w:t>
      </w:r>
    </w:p>
    <w:p w14:paraId="70E85C44" w14:textId="37588EB0"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w:t>
      </w:r>
      <w:r w:rsidR="00543168">
        <w:rPr>
          <w:rFonts w:cstheme="minorHAnsi"/>
          <w:sz w:val="24"/>
          <w:szCs w:val="24"/>
        </w:rPr>
        <w:t>7</w:t>
      </w:r>
      <w:r w:rsidRPr="00B279AB">
        <w:rPr>
          <w:rFonts w:cstheme="minorHAnsi"/>
          <w:sz w:val="24"/>
          <w:szCs w:val="24"/>
        </w:rPr>
        <w:t xml:space="preserve"> – Summary of electricity data</w:t>
      </w:r>
      <w:r w:rsidR="00A46DA5">
        <w:rPr>
          <w:rFonts w:cstheme="minorHAnsi"/>
          <w:sz w:val="24"/>
          <w:szCs w:val="24"/>
        </w:rPr>
        <w:t xml:space="preserve"> .</w:t>
      </w:r>
      <w:r w:rsidRPr="00B279AB">
        <w:rPr>
          <w:rFonts w:cstheme="minorHAnsi"/>
          <w:sz w:val="24"/>
          <w:szCs w:val="24"/>
        </w:rPr>
        <w:t>....................................................</w:t>
      </w:r>
      <w:r w:rsidR="00844584">
        <w:rPr>
          <w:rFonts w:cstheme="minorHAnsi"/>
          <w:sz w:val="24"/>
          <w:szCs w:val="24"/>
        </w:rPr>
        <w:t>..</w:t>
      </w:r>
      <w:r w:rsidRPr="00B279AB">
        <w:rPr>
          <w:rFonts w:cstheme="minorHAnsi"/>
          <w:sz w:val="24"/>
          <w:szCs w:val="24"/>
        </w:rPr>
        <w:t>...................................</w:t>
      </w:r>
      <w:r w:rsidR="00C859BD">
        <w:rPr>
          <w:rFonts w:cstheme="minorHAnsi"/>
          <w:sz w:val="24"/>
          <w:szCs w:val="24"/>
        </w:rPr>
        <w:t xml:space="preserve"> </w:t>
      </w:r>
      <w:r w:rsidR="00844584">
        <w:rPr>
          <w:rFonts w:cstheme="minorHAnsi"/>
          <w:sz w:val="24"/>
          <w:szCs w:val="24"/>
        </w:rPr>
        <w:t>14</w:t>
      </w:r>
    </w:p>
    <w:p w14:paraId="36890B1A" w14:textId="5B66D7B8" w:rsidR="00B279AB" w:rsidRPr="00B279AB" w:rsidRDefault="00B279AB" w:rsidP="00844584">
      <w:pPr>
        <w:spacing w:after="120" w:line="240" w:lineRule="auto"/>
        <w:jc w:val="both"/>
        <w:rPr>
          <w:rFonts w:cstheme="minorHAnsi"/>
          <w:sz w:val="24"/>
          <w:szCs w:val="24"/>
        </w:rPr>
      </w:pPr>
      <w:r w:rsidRPr="00B279AB">
        <w:rPr>
          <w:rFonts w:cstheme="minorHAnsi"/>
          <w:sz w:val="24"/>
          <w:szCs w:val="24"/>
        </w:rPr>
        <w:t xml:space="preserve">Table </w:t>
      </w:r>
      <w:r w:rsidR="00844584">
        <w:rPr>
          <w:rFonts w:cstheme="minorHAnsi"/>
          <w:sz w:val="24"/>
          <w:szCs w:val="24"/>
        </w:rPr>
        <w:t>8</w:t>
      </w:r>
      <w:r w:rsidRPr="00B279AB">
        <w:rPr>
          <w:rFonts w:cstheme="minorHAnsi"/>
          <w:sz w:val="24"/>
          <w:szCs w:val="24"/>
        </w:rPr>
        <w:t xml:space="preserve"> – Summary of directly financed outsourced travel</w:t>
      </w:r>
      <w:r w:rsidR="00A46DA5">
        <w:rPr>
          <w:rFonts w:cstheme="minorHAnsi"/>
          <w:sz w:val="24"/>
          <w:szCs w:val="24"/>
        </w:rPr>
        <w:t xml:space="preserve"> </w:t>
      </w:r>
      <w:r w:rsidRPr="00B279AB">
        <w:rPr>
          <w:rFonts w:cstheme="minorHAnsi"/>
          <w:sz w:val="24"/>
          <w:szCs w:val="24"/>
        </w:rPr>
        <w:t>..........</w:t>
      </w:r>
      <w:r w:rsidR="00844584">
        <w:rPr>
          <w:rFonts w:cstheme="minorHAnsi"/>
          <w:sz w:val="24"/>
          <w:szCs w:val="24"/>
        </w:rPr>
        <w:t>..</w:t>
      </w:r>
      <w:r w:rsidRPr="00B279AB">
        <w:rPr>
          <w:rFonts w:cstheme="minorHAnsi"/>
          <w:sz w:val="24"/>
          <w:szCs w:val="24"/>
        </w:rPr>
        <w:t>...........</w:t>
      </w:r>
      <w:r w:rsidR="00844584">
        <w:rPr>
          <w:rFonts w:cstheme="minorHAnsi"/>
          <w:sz w:val="24"/>
          <w:szCs w:val="24"/>
        </w:rPr>
        <w:t>..</w:t>
      </w:r>
      <w:r w:rsidRPr="00B279AB">
        <w:rPr>
          <w:rFonts w:cstheme="minorHAnsi"/>
          <w:sz w:val="24"/>
          <w:szCs w:val="24"/>
        </w:rPr>
        <w:t>.................................</w:t>
      </w:r>
      <w:r w:rsidR="00C859BD">
        <w:rPr>
          <w:rFonts w:cstheme="minorHAnsi"/>
          <w:sz w:val="24"/>
          <w:szCs w:val="24"/>
        </w:rPr>
        <w:t xml:space="preserve"> </w:t>
      </w:r>
      <w:r w:rsidR="00844584">
        <w:rPr>
          <w:rFonts w:cstheme="minorHAnsi"/>
          <w:sz w:val="24"/>
          <w:szCs w:val="24"/>
        </w:rPr>
        <w:t>15</w:t>
      </w:r>
      <w:r w:rsidRPr="00B279AB">
        <w:rPr>
          <w:rFonts w:cstheme="minorHAnsi"/>
          <w:sz w:val="24"/>
          <w:szCs w:val="24"/>
        </w:rPr>
        <w:t xml:space="preserve"> </w:t>
      </w:r>
    </w:p>
    <w:p w14:paraId="1FB94E92" w14:textId="136E8942" w:rsidR="00844584" w:rsidRPr="00B279AB" w:rsidRDefault="00844584" w:rsidP="00844584">
      <w:pPr>
        <w:spacing w:after="120" w:line="240" w:lineRule="auto"/>
        <w:jc w:val="both"/>
        <w:rPr>
          <w:rFonts w:cstheme="minorHAnsi"/>
          <w:sz w:val="24"/>
          <w:szCs w:val="24"/>
        </w:rPr>
      </w:pPr>
      <w:r w:rsidRPr="00B279AB">
        <w:rPr>
          <w:rFonts w:cstheme="minorHAnsi"/>
          <w:sz w:val="24"/>
          <w:szCs w:val="24"/>
        </w:rPr>
        <w:t xml:space="preserve">Table </w:t>
      </w:r>
      <w:r>
        <w:rPr>
          <w:rFonts w:cstheme="minorHAnsi"/>
          <w:sz w:val="24"/>
          <w:szCs w:val="24"/>
        </w:rPr>
        <w:t>9</w:t>
      </w:r>
      <w:r w:rsidRPr="00B279AB">
        <w:rPr>
          <w:rFonts w:cstheme="minorHAnsi"/>
          <w:sz w:val="24"/>
          <w:szCs w:val="24"/>
        </w:rPr>
        <w:t xml:space="preserve"> – Summary of calc</w:t>
      </w:r>
      <w:r>
        <w:rPr>
          <w:rFonts w:cstheme="minorHAnsi"/>
          <w:sz w:val="24"/>
          <w:szCs w:val="24"/>
        </w:rPr>
        <w:t xml:space="preserve">ulated commuting distributions </w:t>
      </w:r>
      <w:r w:rsidRPr="00B279AB">
        <w:rPr>
          <w:rFonts w:cstheme="minorHAnsi"/>
          <w:sz w:val="24"/>
          <w:szCs w:val="24"/>
        </w:rPr>
        <w:t>............................</w:t>
      </w:r>
      <w:r>
        <w:rPr>
          <w:rFonts w:cstheme="minorHAnsi"/>
          <w:sz w:val="24"/>
          <w:szCs w:val="24"/>
        </w:rPr>
        <w:t>..</w:t>
      </w:r>
      <w:r w:rsidRPr="00B279AB">
        <w:rPr>
          <w:rFonts w:cstheme="minorHAnsi"/>
          <w:sz w:val="24"/>
          <w:szCs w:val="24"/>
        </w:rPr>
        <w:t>........................</w:t>
      </w:r>
      <w:r>
        <w:rPr>
          <w:rFonts w:cstheme="minorHAnsi"/>
          <w:sz w:val="24"/>
          <w:szCs w:val="24"/>
        </w:rPr>
        <w:t>..</w:t>
      </w:r>
      <w:r w:rsidRPr="00B279AB">
        <w:rPr>
          <w:rFonts w:cstheme="minorHAnsi"/>
          <w:sz w:val="24"/>
          <w:szCs w:val="24"/>
        </w:rPr>
        <w:t>.</w:t>
      </w:r>
      <w:r>
        <w:rPr>
          <w:rFonts w:cstheme="minorHAnsi"/>
          <w:sz w:val="24"/>
          <w:szCs w:val="24"/>
        </w:rPr>
        <w:t xml:space="preserve"> 17</w:t>
      </w:r>
      <w:r w:rsidRPr="00B279AB">
        <w:rPr>
          <w:rFonts w:cstheme="minorHAnsi"/>
          <w:sz w:val="24"/>
          <w:szCs w:val="24"/>
        </w:rPr>
        <w:t xml:space="preserve"> </w:t>
      </w:r>
    </w:p>
    <w:p w14:paraId="1CD30FA3" w14:textId="273C61D6" w:rsidR="00B279AB" w:rsidRPr="00B279AB" w:rsidRDefault="00844584" w:rsidP="00844584">
      <w:pPr>
        <w:spacing w:after="120" w:line="240" w:lineRule="auto"/>
        <w:jc w:val="both"/>
        <w:rPr>
          <w:rFonts w:cstheme="minorHAnsi"/>
          <w:sz w:val="24"/>
          <w:szCs w:val="24"/>
        </w:rPr>
      </w:pPr>
      <w:r>
        <w:rPr>
          <w:rFonts w:cstheme="minorHAnsi"/>
          <w:sz w:val="24"/>
          <w:szCs w:val="24"/>
        </w:rPr>
        <w:t>Table 10</w:t>
      </w:r>
      <w:r w:rsidR="00B279AB" w:rsidRPr="00B279AB">
        <w:rPr>
          <w:rFonts w:cstheme="minorHAnsi"/>
          <w:sz w:val="24"/>
          <w:szCs w:val="24"/>
        </w:rPr>
        <w:t xml:space="preserve"> – Summary of commuting </w:t>
      </w:r>
      <w:r>
        <w:rPr>
          <w:rFonts w:cstheme="minorHAnsi"/>
          <w:sz w:val="24"/>
          <w:szCs w:val="24"/>
        </w:rPr>
        <w:t>……….…</w:t>
      </w:r>
      <w:r w:rsidR="00B279AB" w:rsidRPr="00B279AB">
        <w:rPr>
          <w:rFonts w:cstheme="minorHAnsi"/>
          <w:sz w:val="24"/>
          <w:szCs w:val="24"/>
        </w:rPr>
        <w:t>.....................................</w:t>
      </w:r>
      <w:r>
        <w:rPr>
          <w:rFonts w:cstheme="minorHAnsi"/>
          <w:sz w:val="24"/>
          <w:szCs w:val="24"/>
        </w:rPr>
        <w:t>................................</w:t>
      </w:r>
      <w:r w:rsidR="00B279AB" w:rsidRPr="00B279AB">
        <w:rPr>
          <w:rFonts w:cstheme="minorHAnsi"/>
          <w:sz w:val="24"/>
          <w:szCs w:val="24"/>
        </w:rPr>
        <w:t>.............</w:t>
      </w:r>
      <w:r w:rsidR="00C859BD">
        <w:rPr>
          <w:rFonts w:cstheme="minorHAnsi"/>
          <w:sz w:val="24"/>
          <w:szCs w:val="24"/>
        </w:rPr>
        <w:t xml:space="preserve"> </w:t>
      </w:r>
      <w:r w:rsidR="00B279AB" w:rsidRPr="00B279AB">
        <w:rPr>
          <w:rFonts w:cstheme="minorHAnsi"/>
          <w:sz w:val="24"/>
          <w:szCs w:val="24"/>
        </w:rPr>
        <w:t>1</w:t>
      </w:r>
      <w:r>
        <w:rPr>
          <w:rFonts w:cstheme="minorHAnsi"/>
          <w:sz w:val="24"/>
          <w:szCs w:val="24"/>
        </w:rPr>
        <w:t>7</w:t>
      </w:r>
      <w:r w:rsidR="00B279AB" w:rsidRPr="00B279AB">
        <w:rPr>
          <w:rFonts w:cstheme="minorHAnsi"/>
          <w:sz w:val="24"/>
          <w:szCs w:val="24"/>
        </w:rPr>
        <w:t xml:space="preserve"> </w:t>
      </w:r>
    </w:p>
    <w:p w14:paraId="10E96FC1" w14:textId="21E4EEAB" w:rsidR="00B279AB" w:rsidRPr="00B279AB" w:rsidRDefault="00844584" w:rsidP="00844584">
      <w:pPr>
        <w:spacing w:after="120" w:line="240" w:lineRule="auto"/>
        <w:jc w:val="both"/>
        <w:rPr>
          <w:rFonts w:cstheme="minorHAnsi"/>
          <w:sz w:val="24"/>
          <w:szCs w:val="24"/>
        </w:rPr>
      </w:pPr>
      <w:r>
        <w:rPr>
          <w:rFonts w:cstheme="minorHAnsi"/>
          <w:sz w:val="24"/>
          <w:szCs w:val="24"/>
        </w:rPr>
        <w:t>Table 11</w:t>
      </w:r>
      <w:r w:rsidR="00B279AB" w:rsidRPr="00B279AB">
        <w:rPr>
          <w:rFonts w:cstheme="minorHAnsi"/>
          <w:sz w:val="24"/>
          <w:szCs w:val="24"/>
        </w:rPr>
        <w:t xml:space="preserve"> – Summary of solid waste</w:t>
      </w:r>
      <w:r w:rsidR="00C859BD">
        <w:rPr>
          <w:rFonts w:cstheme="minorHAnsi"/>
          <w:sz w:val="24"/>
          <w:szCs w:val="24"/>
        </w:rPr>
        <w:t xml:space="preserve"> </w:t>
      </w:r>
      <w:r w:rsidR="00B279AB" w:rsidRPr="00B279AB">
        <w:rPr>
          <w:rFonts w:cstheme="minorHAnsi"/>
          <w:sz w:val="24"/>
          <w:szCs w:val="24"/>
        </w:rPr>
        <w:t>................................................</w:t>
      </w:r>
      <w:r>
        <w:rPr>
          <w:rFonts w:cstheme="minorHAnsi"/>
          <w:sz w:val="24"/>
          <w:szCs w:val="24"/>
        </w:rPr>
        <w:t>..</w:t>
      </w:r>
      <w:r w:rsidR="00B279AB" w:rsidRPr="00B279AB">
        <w:rPr>
          <w:rFonts w:cstheme="minorHAnsi"/>
          <w:sz w:val="24"/>
          <w:szCs w:val="24"/>
        </w:rPr>
        <w:t>............................................</w:t>
      </w:r>
      <w:r w:rsidR="00C859BD">
        <w:rPr>
          <w:rFonts w:cstheme="minorHAnsi"/>
          <w:sz w:val="24"/>
          <w:szCs w:val="24"/>
        </w:rPr>
        <w:t xml:space="preserve"> </w:t>
      </w:r>
      <w:r>
        <w:rPr>
          <w:rFonts w:cstheme="minorHAnsi"/>
          <w:sz w:val="24"/>
          <w:szCs w:val="24"/>
        </w:rPr>
        <w:t>18</w:t>
      </w:r>
      <w:r w:rsidR="00B279AB" w:rsidRPr="00B279AB">
        <w:rPr>
          <w:rFonts w:cstheme="minorHAnsi"/>
          <w:sz w:val="24"/>
          <w:szCs w:val="24"/>
        </w:rPr>
        <w:t xml:space="preserve"> </w:t>
      </w:r>
    </w:p>
    <w:p w14:paraId="6671041F" w14:textId="66A4DCB4" w:rsidR="00B279AB" w:rsidRPr="00B279AB" w:rsidRDefault="00844584" w:rsidP="00844584">
      <w:pPr>
        <w:spacing w:after="120" w:line="240" w:lineRule="auto"/>
        <w:jc w:val="both"/>
        <w:rPr>
          <w:rFonts w:cstheme="minorHAnsi"/>
          <w:sz w:val="24"/>
          <w:szCs w:val="24"/>
        </w:rPr>
      </w:pPr>
      <w:r>
        <w:rPr>
          <w:rFonts w:cstheme="minorHAnsi"/>
          <w:sz w:val="24"/>
          <w:szCs w:val="24"/>
        </w:rPr>
        <w:t>Table 12</w:t>
      </w:r>
      <w:r w:rsidR="00B279AB" w:rsidRPr="00B279AB">
        <w:rPr>
          <w:rFonts w:cstheme="minorHAnsi"/>
          <w:sz w:val="24"/>
          <w:szCs w:val="24"/>
        </w:rPr>
        <w:t xml:space="preserve"> – Summary of wastewater</w:t>
      </w:r>
      <w:r w:rsidR="00C859BD">
        <w:rPr>
          <w:rFonts w:cstheme="minorHAnsi"/>
          <w:sz w:val="24"/>
          <w:szCs w:val="24"/>
        </w:rPr>
        <w:t xml:space="preserve"> .</w:t>
      </w:r>
      <w:r w:rsidR="00B279AB" w:rsidRPr="00B279AB">
        <w:rPr>
          <w:rFonts w:cstheme="minorHAnsi"/>
          <w:sz w:val="24"/>
          <w:szCs w:val="24"/>
        </w:rPr>
        <w:t>...............................................</w:t>
      </w:r>
      <w:r>
        <w:rPr>
          <w:rFonts w:cstheme="minorHAnsi"/>
          <w:sz w:val="24"/>
          <w:szCs w:val="24"/>
        </w:rPr>
        <w:t>..</w:t>
      </w:r>
      <w:r w:rsidR="00B279AB" w:rsidRPr="00B279AB">
        <w:rPr>
          <w:rFonts w:cstheme="minorHAnsi"/>
          <w:sz w:val="24"/>
          <w:szCs w:val="24"/>
        </w:rPr>
        <w:t>...........................................</w:t>
      </w:r>
      <w:r w:rsidR="00C859BD">
        <w:rPr>
          <w:rFonts w:cstheme="minorHAnsi"/>
          <w:sz w:val="24"/>
          <w:szCs w:val="24"/>
        </w:rPr>
        <w:t xml:space="preserve"> </w:t>
      </w:r>
      <w:r>
        <w:rPr>
          <w:rFonts w:cstheme="minorHAnsi"/>
          <w:sz w:val="24"/>
          <w:szCs w:val="24"/>
        </w:rPr>
        <w:t>19</w:t>
      </w:r>
      <w:r w:rsidR="00B279AB" w:rsidRPr="00B279AB">
        <w:rPr>
          <w:rFonts w:cstheme="minorHAnsi"/>
          <w:sz w:val="24"/>
          <w:szCs w:val="24"/>
        </w:rPr>
        <w:t xml:space="preserve"> </w:t>
      </w:r>
    </w:p>
    <w:p w14:paraId="18B7FE45" w14:textId="5DB3C346" w:rsidR="00B279AB" w:rsidRPr="00B279AB" w:rsidRDefault="00B279AB" w:rsidP="00844584">
      <w:pPr>
        <w:spacing w:after="120" w:line="240" w:lineRule="auto"/>
        <w:jc w:val="both"/>
        <w:rPr>
          <w:rFonts w:cstheme="minorHAnsi"/>
          <w:sz w:val="24"/>
          <w:szCs w:val="24"/>
        </w:rPr>
      </w:pPr>
      <w:r w:rsidRPr="00B279AB">
        <w:rPr>
          <w:rFonts w:cstheme="minorHAnsi"/>
          <w:sz w:val="24"/>
          <w:szCs w:val="24"/>
        </w:rPr>
        <w:t>Table</w:t>
      </w:r>
      <w:r w:rsidR="00844584">
        <w:rPr>
          <w:rFonts w:cstheme="minorHAnsi"/>
          <w:sz w:val="24"/>
          <w:szCs w:val="24"/>
        </w:rPr>
        <w:t xml:space="preserve"> 13</w:t>
      </w:r>
      <w:r w:rsidRPr="00B279AB">
        <w:rPr>
          <w:rFonts w:cstheme="minorHAnsi"/>
          <w:sz w:val="24"/>
          <w:szCs w:val="24"/>
        </w:rPr>
        <w:t xml:space="preserve"> – Summary of paper consumption .....................................</w:t>
      </w:r>
      <w:r w:rsidR="00844584">
        <w:rPr>
          <w:rFonts w:cstheme="minorHAnsi"/>
          <w:sz w:val="24"/>
          <w:szCs w:val="24"/>
        </w:rPr>
        <w:t>..</w:t>
      </w:r>
      <w:r w:rsidRPr="00B279AB">
        <w:rPr>
          <w:rFonts w:cstheme="minorHAnsi"/>
          <w:sz w:val="24"/>
          <w:szCs w:val="24"/>
        </w:rPr>
        <w:t>.</w:t>
      </w:r>
      <w:r w:rsidR="00C859BD">
        <w:rPr>
          <w:rFonts w:cstheme="minorHAnsi"/>
          <w:sz w:val="24"/>
          <w:szCs w:val="24"/>
        </w:rPr>
        <w:t>................</w:t>
      </w:r>
      <w:r w:rsidRPr="00B279AB">
        <w:rPr>
          <w:rFonts w:cstheme="minorHAnsi"/>
          <w:sz w:val="24"/>
          <w:szCs w:val="24"/>
        </w:rPr>
        <w:t>.........................</w:t>
      </w:r>
      <w:r w:rsidR="00C859BD">
        <w:rPr>
          <w:rFonts w:cstheme="minorHAnsi"/>
          <w:sz w:val="24"/>
          <w:szCs w:val="24"/>
        </w:rPr>
        <w:t xml:space="preserve"> </w:t>
      </w:r>
      <w:r w:rsidR="00844584">
        <w:rPr>
          <w:rFonts w:cstheme="minorHAnsi"/>
          <w:sz w:val="24"/>
          <w:szCs w:val="24"/>
        </w:rPr>
        <w:t>19</w:t>
      </w:r>
      <w:r w:rsidRPr="00B279AB">
        <w:rPr>
          <w:rFonts w:cstheme="minorHAnsi"/>
          <w:sz w:val="24"/>
          <w:szCs w:val="24"/>
        </w:rPr>
        <w:t xml:space="preserve"> </w:t>
      </w:r>
    </w:p>
    <w:p w14:paraId="32E4BCCD" w14:textId="77777777" w:rsidR="001413B1" w:rsidRDefault="001413B1" w:rsidP="00A46DA5">
      <w:pPr>
        <w:spacing w:after="120" w:line="240" w:lineRule="auto"/>
        <w:rPr>
          <w:rFonts w:cstheme="minorHAnsi"/>
          <w:sz w:val="24"/>
          <w:szCs w:val="24"/>
        </w:rPr>
      </w:pPr>
    </w:p>
    <w:p w14:paraId="0AC0ED8F" w14:textId="77777777" w:rsidR="000B1414" w:rsidRDefault="000B1414" w:rsidP="00A46DA5">
      <w:pPr>
        <w:spacing w:after="120" w:line="240" w:lineRule="auto"/>
        <w:rPr>
          <w:rFonts w:cstheme="minorHAnsi"/>
          <w:sz w:val="24"/>
          <w:szCs w:val="24"/>
        </w:rPr>
      </w:pPr>
    </w:p>
    <w:p w14:paraId="266630B0" w14:textId="77777777" w:rsidR="000B1414" w:rsidRDefault="000B1414" w:rsidP="00A46DA5">
      <w:pPr>
        <w:spacing w:after="120" w:line="240" w:lineRule="auto"/>
        <w:rPr>
          <w:rFonts w:cstheme="minorHAnsi"/>
          <w:sz w:val="24"/>
          <w:szCs w:val="24"/>
        </w:rPr>
      </w:pPr>
    </w:p>
    <w:p w14:paraId="39668A15" w14:textId="77777777" w:rsidR="000B1414" w:rsidRDefault="000B1414" w:rsidP="00A46DA5">
      <w:pPr>
        <w:spacing w:after="120" w:line="240" w:lineRule="auto"/>
        <w:rPr>
          <w:rFonts w:cstheme="minorHAnsi"/>
          <w:sz w:val="24"/>
          <w:szCs w:val="24"/>
        </w:rPr>
      </w:pPr>
    </w:p>
    <w:p w14:paraId="2DCC1FAC" w14:textId="77777777" w:rsidR="000B1414" w:rsidRDefault="000B1414" w:rsidP="00A46DA5">
      <w:pPr>
        <w:spacing w:after="120" w:line="240" w:lineRule="auto"/>
        <w:rPr>
          <w:rFonts w:cstheme="minorHAnsi"/>
          <w:sz w:val="24"/>
          <w:szCs w:val="24"/>
        </w:rPr>
      </w:pPr>
    </w:p>
    <w:p w14:paraId="0AE7CD5F" w14:textId="79BE7EB7" w:rsidR="000B1414" w:rsidRDefault="000B1414" w:rsidP="00A46DA5">
      <w:pPr>
        <w:spacing w:after="120" w:line="240" w:lineRule="auto"/>
        <w:rPr>
          <w:rFonts w:cstheme="minorHAnsi"/>
          <w:sz w:val="24"/>
          <w:szCs w:val="24"/>
        </w:rPr>
      </w:pPr>
      <w:r>
        <w:rPr>
          <w:rFonts w:cstheme="minorHAnsi"/>
          <w:sz w:val="24"/>
          <w:szCs w:val="24"/>
        </w:rPr>
        <w:br/>
      </w:r>
    </w:p>
    <w:p w14:paraId="5713705C" w14:textId="77777777" w:rsidR="00844584" w:rsidRDefault="00844584" w:rsidP="001413B1">
      <w:pPr>
        <w:spacing w:after="120" w:line="240" w:lineRule="auto"/>
        <w:rPr>
          <w:rFonts w:cstheme="minorHAnsi"/>
          <w:b/>
          <w:sz w:val="36"/>
          <w:szCs w:val="24"/>
        </w:rPr>
      </w:pPr>
    </w:p>
    <w:p w14:paraId="1FCA6C37" w14:textId="77777777" w:rsidR="00844584" w:rsidRDefault="00844584" w:rsidP="001413B1">
      <w:pPr>
        <w:spacing w:after="120" w:line="240" w:lineRule="auto"/>
        <w:rPr>
          <w:rFonts w:cstheme="minorHAnsi"/>
          <w:b/>
          <w:sz w:val="36"/>
          <w:szCs w:val="24"/>
        </w:rPr>
      </w:pPr>
    </w:p>
    <w:p w14:paraId="33A637F2" w14:textId="77777777" w:rsidR="00844584" w:rsidRDefault="00844584" w:rsidP="001413B1">
      <w:pPr>
        <w:spacing w:after="120" w:line="240" w:lineRule="auto"/>
        <w:rPr>
          <w:rFonts w:cstheme="minorHAnsi"/>
          <w:b/>
          <w:sz w:val="36"/>
          <w:szCs w:val="24"/>
        </w:rPr>
      </w:pPr>
    </w:p>
    <w:p w14:paraId="0ABD2113" w14:textId="77777777" w:rsidR="00844584" w:rsidRDefault="00844584" w:rsidP="001413B1">
      <w:pPr>
        <w:spacing w:after="120" w:line="240" w:lineRule="auto"/>
        <w:rPr>
          <w:rFonts w:cstheme="minorHAnsi"/>
          <w:b/>
          <w:sz w:val="36"/>
          <w:szCs w:val="24"/>
        </w:rPr>
      </w:pPr>
    </w:p>
    <w:p w14:paraId="0C2BCA16" w14:textId="77777777" w:rsidR="001413B1" w:rsidRPr="001413B1" w:rsidRDefault="001413B1" w:rsidP="001413B1">
      <w:pPr>
        <w:spacing w:after="120" w:line="240" w:lineRule="auto"/>
        <w:rPr>
          <w:rFonts w:cstheme="minorHAnsi"/>
          <w:b/>
          <w:sz w:val="36"/>
          <w:szCs w:val="24"/>
        </w:rPr>
      </w:pPr>
      <w:r w:rsidRPr="001413B1">
        <w:rPr>
          <w:rFonts w:cstheme="minorHAnsi"/>
          <w:b/>
          <w:sz w:val="36"/>
          <w:szCs w:val="24"/>
        </w:rPr>
        <w:lastRenderedPageBreak/>
        <w:t xml:space="preserve">Preface </w:t>
      </w:r>
    </w:p>
    <w:p w14:paraId="06F457A8" w14:textId="77777777" w:rsidR="001413B1" w:rsidRPr="001413B1" w:rsidRDefault="001413B1" w:rsidP="001413B1">
      <w:pPr>
        <w:spacing w:after="120" w:line="240" w:lineRule="auto"/>
        <w:rPr>
          <w:rFonts w:cstheme="minorHAnsi"/>
          <w:sz w:val="24"/>
          <w:szCs w:val="24"/>
        </w:rPr>
      </w:pPr>
      <w:r w:rsidRPr="001413B1">
        <w:rPr>
          <w:rFonts w:cstheme="minorHAnsi"/>
          <w:sz w:val="24"/>
          <w:szCs w:val="24"/>
        </w:rPr>
        <w:t>This report presents the green</w:t>
      </w:r>
      <w:r>
        <w:rPr>
          <w:rFonts w:cstheme="minorHAnsi"/>
          <w:sz w:val="24"/>
          <w:szCs w:val="24"/>
        </w:rPr>
        <w:t xml:space="preserve">house gas inventory results for East Carolina </w:t>
      </w:r>
      <w:r w:rsidRPr="001413B1">
        <w:rPr>
          <w:rFonts w:cstheme="minorHAnsi"/>
          <w:sz w:val="24"/>
          <w:szCs w:val="24"/>
        </w:rPr>
        <w:t xml:space="preserve">University </w:t>
      </w:r>
      <w:r>
        <w:rPr>
          <w:rFonts w:cstheme="minorHAnsi"/>
          <w:sz w:val="24"/>
          <w:szCs w:val="24"/>
        </w:rPr>
        <w:t>(ECU) for FY 2016</w:t>
      </w:r>
      <w:r w:rsidRPr="001413B1">
        <w:rPr>
          <w:rFonts w:cstheme="minorHAnsi"/>
          <w:sz w:val="24"/>
          <w:szCs w:val="24"/>
        </w:rPr>
        <w:t xml:space="preserve">. </w:t>
      </w:r>
    </w:p>
    <w:p w14:paraId="66D37B35" w14:textId="7A211494" w:rsidR="001413B1" w:rsidRDefault="00A27CD1" w:rsidP="001413B1">
      <w:pPr>
        <w:spacing w:after="120" w:line="240" w:lineRule="auto"/>
        <w:rPr>
          <w:rFonts w:cstheme="minorHAnsi"/>
          <w:sz w:val="24"/>
          <w:szCs w:val="24"/>
        </w:rPr>
      </w:pPr>
      <w:r>
        <w:rPr>
          <w:rFonts w:cstheme="minorHAnsi"/>
          <w:sz w:val="24"/>
          <w:szCs w:val="24"/>
        </w:rPr>
        <w:t>The author</w:t>
      </w:r>
      <w:r w:rsidR="001413B1" w:rsidRPr="001413B1">
        <w:rPr>
          <w:rFonts w:cstheme="minorHAnsi"/>
          <w:sz w:val="24"/>
          <w:szCs w:val="24"/>
        </w:rPr>
        <w:t xml:space="preserve"> acknowledge</w:t>
      </w:r>
      <w:r>
        <w:rPr>
          <w:rFonts w:cstheme="minorHAnsi"/>
          <w:sz w:val="24"/>
          <w:szCs w:val="24"/>
        </w:rPr>
        <w:t>s</w:t>
      </w:r>
      <w:r w:rsidR="001413B1" w:rsidRPr="001413B1">
        <w:rPr>
          <w:rFonts w:cstheme="minorHAnsi"/>
          <w:sz w:val="24"/>
          <w:szCs w:val="24"/>
        </w:rPr>
        <w:t xml:space="preserve"> the contribution of </w:t>
      </w:r>
      <w:r w:rsidR="00E31669">
        <w:rPr>
          <w:rFonts w:cstheme="minorHAnsi"/>
          <w:sz w:val="24"/>
          <w:szCs w:val="24"/>
        </w:rPr>
        <w:t xml:space="preserve">Les Hewlett and </w:t>
      </w:r>
      <w:r>
        <w:rPr>
          <w:rFonts w:cstheme="minorHAnsi"/>
          <w:sz w:val="24"/>
          <w:szCs w:val="24"/>
        </w:rPr>
        <w:t>Rebecca Bizzell</w:t>
      </w:r>
      <w:r w:rsidR="001413B1" w:rsidRPr="001413B1">
        <w:rPr>
          <w:rFonts w:cstheme="minorHAnsi"/>
          <w:sz w:val="24"/>
          <w:szCs w:val="24"/>
        </w:rPr>
        <w:t xml:space="preserve"> from </w:t>
      </w:r>
      <w:r w:rsidR="001413B1">
        <w:rPr>
          <w:rFonts w:cstheme="minorHAnsi"/>
          <w:sz w:val="24"/>
          <w:szCs w:val="24"/>
        </w:rPr>
        <w:t xml:space="preserve">the </w:t>
      </w:r>
      <w:r w:rsidR="001413B1" w:rsidRPr="001413B1">
        <w:rPr>
          <w:rFonts w:cstheme="minorHAnsi"/>
          <w:sz w:val="24"/>
          <w:szCs w:val="24"/>
        </w:rPr>
        <w:t xml:space="preserve">Facilities </w:t>
      </w:r>
      <w:r w:rsidR="001413B1">
        <w:rPr>
          <w:rFonts w:cstheme="minorHAnsi"/>
          <w:sz w:val="24"/>
          <w:szCs w:val="24"/>
        </w:rPr>
        <w:t>Services</w:t>
      </w:r>
      <w:r w:rsidR="001413B1" w:rsidRPr="001413B1">
        <w:rPr>
          <w:rFonts w:cstheme="minorHAnsi"/>
          <w:sz w:val="24"/>
          <w:szCs w:val="24"/>
        </w:rPr>
        <w:t xml:space="preserve"> Department of </w:t>
      </w:r>
      <w:r w:rsidR="001413B1">
        <w:rPr>
          <w:rFonts w:cstheme="minorHAnsi"/>
          <w:sz w:val="24"/>
          <w:szCs w:val="24"/>
        </w:rPr>
        <w:t>ECU</w:t>
      </w:r>
      <w:r w:rsidR="001413B1" w:rsidRPr="001413B1">
        <w:rPr>
          <w:rFonts w:cstheme="minorHAnsi"/>
          <w:sz w:val="24"/>
          <w:szCs w:val="24"/>
        </w:rPr>
        <w:t xml:space="preserve">, who provided valuable data that allowed </w:t>
      </w:r>
      <w:r>
        <w:rPr>
          <w:rFonts w:cstheme="minorHAnsi"/>
          <w:sz w:val="24"/>
          <w:szCs w:val="24"/>
        </w:rPr>
        <w:t>for completion of</w:t>
      </w:r>
      <w:r w:rsidR="001413B1" w:rsidRPr="001413B1">
        <w:rPr>
          <w:rFonts w:cstheme="minorHAnsi"/>
          <w:sz w:val="24"/>
          <w:szCs w:val="24"/>
        </w:rPr>
        <w:t xml:space="preserve"> the inventory. In addition, we sincerely thank all other </w:t>
      </w:r>
      <w:r w:rsidR="001413B1">
        <w:rPr>
          <w:rFonts w:cstheme="minorHAnsi"/>
          <w:sz w:val="24"/>
          <w:szCs w:val="24"/>
        </w:rPr>
        <w:t>ECU</w:t>
      </w:r>
      <w:r w:rsidR="001413B1" w:rsidRPr="001413B1">
        <w:rPr>
          <w:rFonts w:cstheme="minorHAnsi"/>
          <w:sz w:val="24"/>
          <w:szCs w:val="24"/>
        </w:rPr>
        <w:t xml:space="preserve"> staff members who provided us data and shared important information regarding their sustainable practices.</w:t>
      </w:r>
      <w:r w:rsidR="001413B1">
        <w:rPr>
          <w:rFonts w:cstheme="minorHAnsi"/>
          <w:sz w:val="24"/>
          <w:szCs w:val="24"/>
        </w:rPr>
        <w:br w:type="page"/>
      </w:r>
    </w:p>
    <w:p w14:paraId="5A2A7C6A" w14:textId="77777777" w:rsidR="001413B1" w:rsidRPr="001413B1" w:rsidRDefault="001413B1" w:rsidP="001413B1">
      <w:pPr>
        <w:spacing w:after="120" w:line="240" w:lineRule="auto"/>
        <w:rPr>
          <w:rFonts w:cstheme="minorHAnsi"/>
          <w:b/>
          <w:sz w:val="36"/>
          <w:szCs w:val="24"/>
        </w:rPr>
      </w:pPr>
      <w:r w:rsidRPr="001413B1">
        <w:rPr>
          <w:rFonts w:cstheme="minorHAnsi"/>
          <w:b/>
          <w:sz w:val="36"/>
          <w:szCs w:val="24"/>
        </w:rPr>
        <w:lastRenderedPageBreak/>
        <w:t xml:space="preserve">Executive Summary </w:t>
      </w:r>
    </w:p>
    <w:p w14:paraId="1C30AB2A" w14:textId="09941989" w:rsidR="001D5003" w:rsidRPr="001D5003" w:rsidRDefault="001413B1" w:rsidP="001413B1">
      <w:pPr>
        <w:spacing w:after="120" w:line="240" w:lineRule="auto"/>
        <w:rPr>
          <w:rFonts w:cstheme="minorHAnsi"/>
          <w:sz w:val="24"/>
          <w:szCs w:val="24"/>
        </w:rPr>
      </w:pPr>
      <w:r w:rsidRPr="001D5003">
        <w:rPr>
          <w:rFonts w:cstheme="minorHAnsi"/>
          <w:sz w:val="24"/>
          <w:szCs w:val="24"/>
        </w:rPr>
        <w:t xml:space="preserve">The objective of this report is to assess the Greenhouse Gas (GHG) Inventory for the </w:t>
      </w:r>
      <w:r w:rsidR="00502858">
        <w:rPr>
          <w:rFonts w:cstheme="minorHAnsi"/>
          <w:sz w:val="24"/>
          <w:szCs w:val="24"/>
        </w:rPr>
        <w:t>Main and Health S</w:t>
      </w:r>
      <w:r w:rsidR="00194835" w:rsidRPr="001D5003">
        <w:rPr>
          <w:rFonts w:cstheme="minorHAnsi"/>
          <w:sz w:val="24"/>
          <w:szCs w:val="24"/>
        </w:rPr>
        <w:t xml:space="preserve">cience </w:t>
      </w:r>
      <w:r w:rsidR="00502858">
        <w:rPr>
          <w:rFonts w:cstheme="minorHAnsi"/>
          <w:sz w:val="24"/>
          <w:szCs w:val="24"/>
        </w:rPr>
        <w:t>C</w:t>
      </w:r>
      <w:r w:rsidR="00194835" w:rsidRPr="001D5003">
        <w:rPr>
          <w:rFonts w:cstheme="minorHAnsi"/>
          <w:sz w:val="24"/>
          <w:szCs w:val="24"/>
        </w:rPr>
        <w:t>ampuses</w:t>
      </w:r>
      <w:r w:rsidRPr="001D5003">
        <w:rPr>
          <w:rFonts w:cstheme="minorHAnsi"/>
          <w:sz w:val="24"/>
          <w:szCs w:val="24"/>
        </w:rPr>
        <w:t xml:space="preserve"> of </w:t>
      </w:r>
      <w:r w:rsidR="00194835" w:rsidRPr="001D5003">
        <w:rPr>
          <w:rFonts w:cstheme="minorHAnsi"/>
          <w:sz w:val="24"/>
          <w:szCs w:val="24"/>
        </w:rPr>
        <w:t>East Carolina University</w:t>
      </w:r>
      <w:r w:rsidRPr="001D5003">
        <w:rPr>
          <w:rFonts w:cstheme="minorHAnsi"/>
          <w:sz w:val="24"/>
          <w:szCs w:val="24"/>
        </w:rPr>
        <w:t xml:space="preserve"> (</w:t>
      </w:r>
      <w:r w:rsidR="00194835" w:rsidRPr="001D5003">
        <w:rPr>
          <w:rFonts w:cstheme="minorHAnsi"/>
          <w:sz w:val="24"/>
          <w:szCs w:val="24"/>
        </w:rPr>
        <w:t>ECU</w:t>
      </w:r>
      <w:r w:rsidRPr="001D5003">
        <w:rPr>
          <w:rFonts w:cstheme="minorHAnsi"/>
          <w:sz w:val="24"/>
          <w:szCs w:val="24"/>
        </w:rPr>
        <w:t xml:space="preserve">). </w:t>
      </w:r>
      <w:r w:rsidR="00194835" w:rsidRPr="001D5003">
        <w:rPr>
          <w:rFonts w:cstheme="minorHAnsi"/>
          <w:sz w:val="24"/>
          <w:szCs w:val="24"/>
        </w:rPr>
        <w:t xml:space="preserve"> </w:t>
      </w:r>
      <w:r w:rsidRPr="001D5003">
        <w:rPr>
          <w:rFonts w:cstheme="minorHAnsi"/>
          <w:sz w:val="24"/>
          <w:szCs w:val="24"/>
        </w:rPr>
        <w:t xml:space="preserve">The report presents </w:t>
      </w:r>
      <w:r w:rsidR="00194835" w:rsidRPr="001D5003">
        <w:rPr>
          <w:rFonts w:cstheme="minorHAnsi"/>
          <w:sz w:val="24"/>
          <w:szCs w:val="24"/>
        </w:rPr>
        <w:t>a fiscal year (FY) 2016</w:t>
      </w:r>
      <w:r w:rsidRPr="001D5003">
        <w:rPr>
          <w:rFonts w:cstheme="minorHAnsi"/>
          <w:sz w:val="24"/>
          <w:szCs w:val="24"/>
        </w:rPr>
        <w:t xml:space="preserve"> GHG emissions inventory from direct and indirect activities of </w:t>
      </w:r>
      <w:r w:rsidR="00194835" w:rsidRPr="001D5003">
        <w:rPr>
          <w:rFonts w:cstheme="minorHAnsi"/>
          <w:sz w:val="24"/>
          <w:szCs w:val="24"/>
        </w:rPr>
        <w:t>ECU</w:t>
      </w:r>
      <w:r w:rsidRPr="001D5003">
        <w:rPr>
          <w:rFonts w:cstheme="minorHAnsi"/>
          <w:sz w:val="24"/>
          <w:szCs w:val="24"/>
        </w:rPr>
        <w:t xml:space="preserve">. </w:t>
      </w:r>
      <w:r w:rsidR="00194835" w:rsidRPr="001D5003">
        <w:rPr>
          <w:rFonts w:cstheme="minorHAnsi"/>
          <w:sz w:val="24"/>
          <w:szCs w:val="24"/>
        </w:rPr>
        <w:t xml:space="preserve"> </w:t>
      </w:r>
      <w:r w:rsidRPr="001D5003">
        <w:rPr>
          <w:rFonts w:cstheme="minorHAnsi"/>
          <w:sz w:val="24"/>
          <w:szCs w:val="24"/>
        </w:rPr>
        <w:t xml:space="preserve">This is </w:t>
      </w:r>
      <w:r w:rsidR="00194835" w:rsidRPr="001D5003">
        <w:rPr>
          <w:rFonts w:cstheme="minorHAnsi"/>
          <w:sz w:val="24"/>
          <w:szCs w:val="24"/>
        </w:rPr>
        <w:t>ECU’s</w:t>
      </w:r>
      <w:r w:rsidRPr="001D5003">
        <w:rPr>
          <w:rFonts w:cstheme="minorHAnsi"/>
          <w:sz w:val="24"/>
          <w:szCs w:val="24"/>
        </w:rPr>
        <w:t xml:space="preserve"> </w:t>
      </w:r>
      <w:r w:rsidR="00194835" w:rsidRPr="001D5003">
        <w:rPr>
          <w:rFonts w:cstheme="minorHAnsi"/>
          <w:sz w:val="24"/>
          <w:szCs w:val="24"/>
        </w:rPr>
        <w:t>second</w:t>
      </w:r>
      <w:r w:rsidR="001D5003" w:rsidRPr="001D5003">
        <w:rPr>
          <w:rFonts w:cstheme="minorHAnsi"/>
          <w:sz w:val="24"/>
          <w:szCs w:val="24"/>
        </w:rPr>
        <w:t xml:space="preserve"> GHG inventory document, which builds on and compares to</w:t>
      </w:r>
      <w:r w:rsidR="00194835" w:rsidRPr="001D5003">
        <w:rPr>
          <w:rFonts w:cstheme="minorHAnsi"/>
          <w:sz w:val="24"/>
          <w:szCs w:val="24"/>
        </w:rPr>
        <w:t xml:space="preserve"> </w:t>
      </w:r>
      <w:r w:rsidR="001D5003" w:rsidRPr="001D5003">
        <w:rPr>
          <w:rFonts w:cstheme="minorHAnsi"/>
          <w:sz w:val="24"/>
          <w:szCs w:val="24"/>
        </w:rPr>
        <w:t>a</w:t>
      </w:r>
      <w:r w:rsidR="00194835" w:rsidRPr="001D5003">
        <w:rPr>
          <w:rFonts w:cstheme="minorHAnsi"/>
          <w:sz w:val="24"/>
          <w:szCs w:val="24"/>
        </w:rPr>
        <w:t xml:space="preserve"> </w:t>
      </w:r>
      <w:r w:rsidR="001D5003" w:rsidRPr="001D5003">
        <w:rPr>
          <w:rFonts w:cstheme="minorHAnsi"/>
          <w:sz w:val="24"/>
          <w:szCs w:val="24"/>
        </w:rPr>
        <w:t xml:space="preserve">baseline </w:t>
      </w:r>
      <w:r w:rsidR="00194835" w:rsidRPr="001D5003">
        <w:rPr>
          <w:rFonts w:cstheme="minorHAnsi"/>
          <w:sz w:val="24"/>
          <w:szCs w:val="24"/>
        </w:rPr>
        <w:t xml:space="preserve">“Energy and Greenhouse Gas Emissions Report” </w:t>
      </w:r>
      <w:r w:rsidR="001D5003" w:rsidRPr="001D5003">
        <w:rPr>
          <w:rFonts w:cstheme="minorHAnsi"/>
          <w:sz w:val="24"/>
          <w:szCs w:val="24"/>
        </w:rPr>
        <w:t>prepared by</w:t>
      </w:r>
      <w:r w:rsidR="00194835" w:rsidRPr="001D5003">
        <w:rPr>
          <w:rFonts w:cstheme="minorHAnsi"/>
          <w:sz w:val="24"/>
          <w:szCs w:val="24"/>
        </w:rPr>
        <w:t xml:space="preserve"> </w:t>
      </w:r>
      <w:proofErr w:type="spellStart"/>
      <w:r w:rsidR="00194835" w:rsidRPr="001D5003">
        <w:rPr>
          <w:rFonts w:cstheme="minorHAnsi"/>
          <w:sz w:val="24"/>
          <w:szCs w:val="24"/>
        </w:rPr>
        <w:t>SmithGroupJJR</w:t>
      </w:r>
      <w:proofErr w:type="spellEnd"/>
      <w:r w:rsidR="00194835" w:rsidRPr="001D5003">
        <w:rPr>
          <w:rFonts w:cstheme="minorHAnsi"/>
          <w:sz w:val="24"/>
          <w:szCs w:val="24"/>
        </w:rPr>
        <w:t xml:space="preserve"> and RMF Engineering </w:t>
      </w:r>
      <w:r w:rsidR="001D5003" w:rsidRPr="001D5003">
        <w:rPr>
          <w:rFonts w:cstheme="minorHAnsi"/>
          <w:sz w:val="24"/>
          <w:szCs w:val="24"/>
        </w:rPr>
        <w:t>(January 2013).  Based on energy use data from the 2011 calendar year, this report estimated the GHG emission</w:t>
      </w:r>
      <w:r w:rsidR="00502858">
        <w:rPr>
          <w:rFonts w:cstheme="minorHAnsi"/>
          <w:sz w:val="24"/>
          <w:szCs w:val="24"/>
        </w:rPr>
        <w:t>s associated with the existing M</w:t>
      </w:r>
      <w:r w:rsidR="001D5003" w:rsidRPr="001D5003">
        <w:rPr>
          <w:rFonts w:cstheme="minorHAnsi"/>
          <w:sz w:val="24"/>
          <w:szCs w:val="24"/>
        </w:rPr>
        <w:t xml:space="preserve">ain and </w:t>
      </w:r>
      <w:r w:rsidR="00502858">
        <w:rPr>
          <w:rFonts w:cstheme="minorHAnsi"/>
          <w:sz w:val="24"/>
          <w:szCs w:val="24"/>
        </w:rPr>
        <w:t>H</w:t>
      </w:r>
      <w:r w:rsidR="001D5003" w:rsidRPr="001D5003">
        <w:rPr>
          <w:rFonts w:cstheme="minorHAnsi"/>
          <w:sz w:val="24"/>
          <w:szCs w:val="24"/>
        </w:rPr>
        <w:t xml:space="preserve">ealth </w:t>
      </w:r>
      <w:r w:rsidR="00502858">
        <w:rPr>
          <w:rFonts w:cstheme="minorHAnsi"/>
          <w:sz w:val="24"/>
          <w:szCs w:val="24"/>
        </w:rPr>
        <w:t>S</w:t>
      </w:r>
      <w:r w:rsidR="001D5003" w:rsidRPr="001D5003">
        <w:rPr>
          <w:rFonts w:cstheme="minorHAnsi"/>
          <w:sz w:val="24"/>
          <w:szCs w:val="24"/>
        </w:rPr>
        <w:t xml:space="preserve">cience </w:t>
      </w:r>
      <w:r w:rsidR="00502858">
        <w:rPr>
          <w:rFonts w:cstheme="minorHAnsi"/>
          <w:sz w:val="24"/>
          <w:szCs w:val="24"/>
        </w:rPr>
        <w:t>C</w:t>
      </w:r>
      <w:r w:rsidR="001D5003" w:rsidRPr="001D5003">
        <w:rPr>
          <w:rFonts w:cstheme="minorHAnsi"/>
          <w:sz w:val="24"/>
          <w:szCs w:val="24"/>
        </w:rPr>
        <w:t>ampuses, predicted the energy use of the proposed development based on current campus building standards, and demonstrated how sustainable design strategies applied to all new development and improvements made on the existing building stock could significantly reduce the carbon footprint of ECU.  Results of this study are summarized in Appendix B.</w:t>
      </w:r>
    </w:p>
    <w:p w14:paraId="2F199AFC" w14:textId="44EF5949" w:rsidR="003722BF" w:rsidRPr="00F55E26" w:rsidRDefault="001413B1" w:rsidP="003722BF">
      <w:pPr>
        <w:spacing w:after="120" w:line="240" w:lineRule="auto"/>
        <w:rPr>
          <w:rFonts w:cstheme="minorHAnsi"/>
          <w:sz w:val="24"/>
          <w:szCs w:val="24"/>
        </w:rPr>
      </w:pPr>
      <w:r w:rsidRPr="003722BF">
        <w:rPr>
          <w:rFonts w:cstheme="minorHAnsi"/>
          <w:sz w:val="24"/>
          <w:szCs w:val="24"/>
        </w:rPr>
        <w:t xml:space="preserve">We anticipate that the report will serve as a guideline for any committee or group aiming to reduce the emissions of </w:t>
      </w:r>
      <w:r w:rsidR="00502858" w:rsidRPr="003722BF">
        <w:rPr>
          <w:rFonts w:cstheme="minorHAnsi"/>
          <w:sz w:val="24"/>
          <w:szCs w:val="24"/>
        </w:rPr>
        <w:t>ECU</w:t>
      </w:r>
      <w:r w:rsidRPr="003722BF">
        <w:rPr>
          <w:rFonts w:cstheme="minorHAnsi"/>
          <w:sz w:val="24"/>
          <w:szCs w:val="24"/>
        </w:rPr>
        <w:t xml:space="preserve"> in the future.</w:t>
      </w:r>
      <w:r w:rsidR="00502858" w:rsidRPr="003722BF">
        <w:rPr>
          <w:rFonts w:cstheme="minorHAnsi"/>
          <w:sz w:val="24"/>
          <w:szCs w:val="24"/>
        </w:rPr>
        <w:t xml:space="preserve"> </w:t>
      </w:r>
      <w:r w:rsidRPr="003722BF">
        <w:rPr>
          <w:rFonts w:cstheme="minorHAnsi"/>
          <w:sz w:val="24"/>
          <w:szCs w:val="24"/>
        </w:rPr>
        <w:t xml:space="preserve"> Understanding current GHG emissions is a necessary step towards developing strategies to lower future GHG emissions. </w:t>
      </w:r>
      <w:r w:rsidR="00F55E26" w:rsidRPr="003722BF">
        <w:rPr>
          <w:rFonts w:cstheme="minorHAnsi"/>
          <w:sz w:val="24"/>
          <w:szCs w:val="24"/>
        </w:rPr>
        <w:t xml:space="preserve"> </w:t>
      </w:r>
      <w:r w:rsidRPr="003722BF">
        <w:rPr>
          <w:rFonts w:cstheme="minorHAnsi"/>
          <w:sz w:val="24"/>
          <w:szCs w:val="24"/>
        </w:rPr>
        <w:t>For this study, fiscal year 201</w:t>
      </w:r>
      <w:r w:rsidR="00502858" w:rsidRPr="003722BF">
        <w:rPr>
          <w:rFonts w:cstheme="minorHAnsi"/>
          <w:sz w:val="24"/>
          <w:szCs w:val="24"/>
        </w:rPr>
        <w:t>6</w:t>
      </w:r>
      <w:r w:rsidRPr="003722BF">
        <w:rPr>
          <w:rFonts w:cstheme="minorHAnsi"/>
          <w:sz w:val="24"/>
          <w:szCs w:val="24"/>
        </w:rPr>
        <w:t xml:space="preserve"> was selected as the temporal boundary with the goal of comparing results to </w:t>
      </w:r>
      <w:r w:rsidR="00502858" w:rsidRPr="003722BF">
        <w:rPr>
          <w:rFonts w:cstheme="minorHAnsi"/>
          <w:sz w:val="24"/>
          <w:szCs w:val="24"/>
        </w:rPr>
        <w:t>the calendar year</w:t>
      </w:r>
      <w:r w:rsidRPr="003722BF">
        <w:rPr>
          <w:rFonts w:cstheme="minorHAnsi"/>
          <w:sz w:val="24"/>
          <w:szCs w:val="24"/>
        </w:rPr>
        <w:t xml:space="preserve"> 20</w:t>
      </w:r>
      <w:r w:rsidR="00502858" w:rsidRPr="003722BF">
        <w:rPr>
          <w:rFonts w:cstheme="minorHAnsi"/>
          <w:sz w:val="24"/>
          <w:szCs w:val="24"/>
        </w:rPr>
        <w:t>11</w:t>
      </w:r>
      <w:r w:rsidRPr="003722BF">
        <w:rPr>
          <w:rFonts w:cstheme="minorHAnsi"/>
          <w:sz w:val="24"/>
          <w:szCs w:val="24"/>
        </w:rPr>
        <w:t xml:space="preserve"> </w:t>
      </w:r>
      <w:r w:rsidR="00502858" w:rsidRPr="003722BF">
        <w:rPr>
          <w:rFonts w:cstheme="minorHAnsi"/>
          <w:sz w:val="24"/>
          <w:szCs w:val="24"/>
        </w:rPr>
        <w:t>GHG inventory</w:t>
      </w:r>
      <w:r w:rsidRPr="003722BF">
        <w:rPr>
          <w:rFonts w:cstheme="minorHAnsi"/>
          <w:sz w:val="24"/>
          <w:szCs w:val="24"/>
        </w:rPr>
        <w:t xml:space="preserve">. </w:t>
      </w:r>
      <w:r w:rsidR="00502858" w:rsidRPr="003722BF">
        <w:rPr>
          <w:rFonts w:cstheme="minorHAnsi"/>
          <w:sz w:val="24"/>
          <w:szCs w:val="24"/>
        </w:rPr>
        <w:t xml:space="preserve"> </w:t>
      </w:r>
      <w:r w:rsidRPr="003722BF">
        <w:rPr>
          <w:rFonts w:cstheme="minorHAnsi"/>
          <w:sz w:val="24"/>
          <w:szCs w:val="24"/>
        </w:rPr>
        <w:t xml:space="preserve">There have been numerous changes in campus infrastructure over the years, with a potential to change source distribution and total amount of GHG emissions. </w:t>
      </w:r>
      <w:r w:rsidR="00502858" w:rsidRPr="003722BF">
        <w:rPr>
          <w:rFonts w:cstheme="minorHAnsi"/>
          <w:sz w:val="24"/>
          <w:szCs w:val="24"/>
        </w:rPr>
        <w:t xml:space="preserve"> </w:t>
      </w:r>
      <w:r w:rsidR="003722BF" w:rsidRPr="003722BF">
        <w:rPr>
          <w:rFonts w:cstheme="minorHAnsi"/>
          <w:sz w:val="24"/>
          <w:szCs w:val="24"/>
        </w:rPr>
        <w:t>For example, at the West Academic facility, two old chillers were replaced with a single, more efficient chiller with heat recovery capability. Combined with the addition of a heat exchanger between the new chiller and the existing propane-fueled boilers, this project resulted in more than a 70% reduction in propane use at the only ECU facility using propane for heat.</w:t>
      </w:r>
      <w:r w:rsidR="003722BF">
        <w:rPr>
          <w:rFonts w:cstheme="minorHAnsi"/>
          <w:sz w:val="24"/>
          <w:szCs w:val="24"/>
        </w:rPr>
        <w:t xml:space="preserve"> </w:t>
      </w:r>
    </w:p>
    <w:p w14:paraId="706A145A" w14:textId="5E7E51EB" w:rsidR="001413B1" w:rsidRPr="00F55E26" w:rsidRDefault="001413B1" w:rsidP="001413B1">
      <w:pPr>
        <w:spacing w:after="120" w:line="240" w:lineRule="auto"/>
        <w:rPr>
          <w:rFonts w:cstheme="minorHAnsi"/>
          <w:sz w:val="24"/>
          <w:szCs w:val="24"/>
        </w:rPr>
      </w:pPr>
      <w:r w:rsidRPr="001413B1">
        <w:rPr>
          <w:rFonts w:cstheme="minorHAnsi"/>
          <w:sz w:val="24"/>
          <w:szCs w:val="24"/>
          <w:highlight w:val="yellow"/>
        </w:rPr>
        <w:t xml:space="preserve"> </w:t>
      </w:r>
    </w:p>
    <w:p w14:paraId="309BB8BB" w14:textId="4805A3BF" w:rsidR="001413B1" w:rsidRPr="00F55E26" w:rsidRDefault="00502858" w:rsidP="001413B1">
      <w:pPr>
        <w:spacing w:after="120" w:line="240" w:lineRule="auto"/>
        <w:rPr>
          <w:rFonts w:cstheme="minorHAnsi"/>
          <w:sz w:val="24"/>
          <w:szCs w:val="24"/>
        </w:rPr>
      </w:pPr>
      <w:r>
        <w:rPr>
          <w:rFonts w:cstheme="minorHAnsi"/>
          <w:sz w:val="24"/>
          <w:szCs w:val="24"/>
        </w:rPr>
        <w:t xml:space="preserve">Since the previous inventory only accounted for Scopes 1 and 2 of emission sources, it is difficult to draw a comparison in terms of </w:t>
      </w:r>
      <w:r w:rsidRPr="00F55E26">
        <w:rPr>
          <w:rFonts w:cstheme="minorHAnsi"/>
          <w:sz w:val="24"/>
          <w:szCs w:val="24"/>
        </w:rPr>
        <w:t>th</w:t>
      </w:r>
      <w:r w:rsidR="001413B1" w:rsidRPr="00F55E26">
        <w:rPr>
          <w:rFonts w:cstheme="minorHAnsi"/>
          <w:sz w:val="24"/>
          <w:szCs w:val="24"/>
        </w:rPr>
        <w:t>e overall distribution of GHG emissions</w:t>
      </w:r>
      <w:r w:rsidRPr="00F55E26">
        <w:rPr>
          <w:rFonts w:cstheme="minorHAnsi"/>
          <w:sz w:val="24"/>
          <w:szCs w:val="24"/>
        </w:rPr>
        <w:t>.  However,</w:t>
      </w:r>
      <w:r w:rsidR="00F55E26">
        <w:rPr>
          <w:rFonts w:cstheme="minorHAnsi"/>
          <w:sz w:val="24"/>
          <w:szCs w:val="24"/>
        </w:rPr>
        <w:t xml:space="preserve"> when comparing the gross area of total building space and the emissions from just the first two scopes, the previous inventory concluded that ECU produces roughly 14.4 kg CO</w:t>
      </w:r>
      <w:r w:rsidR="00F55E26">
        <w:rPr>
          <w:rFonts w:cstheme="minorHAnsi"/>
          <w:sz w:val="24"/>
          <w:szCs w:val="24"/>
          <w:vertAlign w:val="subscript"/>
        </w:rPr>
        <w:t>2</w:t>
      </w:r>
      <w:r w:rsidR="00F55E26">
        <w:rPr>
          <w:rFonts w:cstheme="minorHAnsi"/>
          <w:sz w:val="24"/>
          <w:szCs w:val="24"/>
        </w:rPr>
        <w:t>e per square foot and the current inventory found a reduction of 0.15 kg CO</w:t>
      </w:r>
      <w:r w:rsidR="00F55E26">
        <w:rPr>
          <w:rFonts w:cstheme="minorHAnsi"/>
          <w:sz w:val="24"/>
          <w:szCs w:val="24"/>
          <w:vertAlign w:val="subscript"/>
        </w:rPr>
        <w:t>2</w:t>
      </w:r>
      <w:r w:rsidR="00F55E26">
        <w:rPr>
          <w:rFonts w:cstheme="minorHAnsi"/>
          <w:sz w:val="24"/>
          <w:szCs w:val="24"/>
        </w:rPr>
        <w:t>e per square foot of building.  Of course, this is partly owed to the fact that gross area of total building space increased by nearly 600,000 square feet, from 6,220,312 square feet in calendar year 2011 to 6,804,178 square feet in fiscal year 2016.</w:t>
      </w:r>
    </w:p>
    <w:p w14:paraId="6D0E884C" w14:textId="6D7D944E" w:rsidR="001413B1" w:rsidRDefault="001413B1" w:rsidP="001413B1">
      <w:pPr>
        <w:spacing w:after="120" w:line="240" w:lineRule="auto"/>
        <w:rPr>
          <w:rFonts w:cstheme="minorHAnsi"/>
          <w:sz w:val="24"/>
          <w:szCs w:val="24"/>
        </w:rPr>
      </w:pPr>
      <w:r w:rsidRPr="00F55E26">
        <w:rPr>
          <w:rFonts w:cstheme="minorHAnsi"/>
          <w:sz w:val="24"/>
          <w:szCs w:val="24"/>
        </w:rPr>
        <w:t xml:space="preserve">The biggest greenhouse gas emitting source for </w:t>
      </w:r>
      <w:r w:rsidR="00F55E26" w:rsidRPr="00F55E26">
        <w:rPr>
          <w:rFonts w:cstheme="minorHAnsi"/>
          <w:sz w:val="24"/>
          <w:szCs w:val="24"/>
        </w:rPr>
        <w:t xml:space="preserve">ECU still remains to be </w:t>
      </w:r>
      <w:r w:rsidR="00F55E26">
        <w:rPr>
          <w:rFonts w:cstheme="minorHAnsi"/>
          <w:sz w:val="24"/>
          <w:szCs w:val="24"/>
        </w:rPr>
        <w:t xml:space="preserve">Scope 2 </w:t>
      </w:r>
      <w:r w:rsidR="00F55E26" w:rsidRPr="00F55E26">
        <w:rPr>
          <w:rFonts w:cstheme="minorHAnsi"/>
          <w:sz w:val="24"/>
          <w:szCs w:val="24"/>
        </w:rPr>
        <w:t xml:space="preserve">purchased electricity, </w:t>
      </w:r>
      <w:r w:rsidRPr="00F55E26">
        <w:rPr>
          <w:rFonts w:cstheme="minorHAnsi"/>
          <w:sz w:val="24"/>
          <w:szCs w:val="24"/>
        </w:rPr>
        <w:t>which accounts for about half of all</w:t>
      </w:r>
      <w:r w:rsidR="00F55E26">
        <w:rPr>
          <w:rFonts w:cstheme="minorHAnsi"/>
          <w:sz w:val="24"/>
          <w:szCs w:val="24"/>
        </w:rPr>
        <w:t xml:space="preserve"> of the university’s emissions.  </w:t>
      </w:r>
      <w:proofErr w:type="gramStart"/>
      <w:r w:rsidR="00F55E26">
        <w:rPr>
          <w:rFonts w:cstheme="minorHAnsi"/>
          <w:sz w:val="24"/>
          <w:szCs w:val="24"/>
        </w:rPr>
        <w:t xml:space="preserve">Scope </w:t>
      </w:r>
      <w:r w:rsidR="00A27CD1">
        <w:rPr>
          <w:rFonts w:cstheme="minorHAnsi"/>
          <w:sz w:val="24"/>
          <w:szCs w:val="24"/>
        </w:rPr>
        <w:t xml:space="preserve"> 1</w:t>
      </w:r>
      <w:proofErr w:type="gramEnd"/>
      <w:r w:rsidR="00A27CD1">
        <w:rPr>
          <w:rFonts w:cstheme="minorHAnsi"/>
          <w:sz w:val="24"/>
          <w:szCs w:val="24"/>
        </w:rPr>
        <w:t xml:space="preserve"> emissions sources including On-C</w:t>
      </w:r>
      <w:r w:rsidR="00F55E26">
        <w:rPr>
          <w:rFonts w:cstheme="minorHAnsi"/>
          <w:sz w:val="24"/>
          <w:szCs w:val="24"/>
        </w:rPr>
        <w:t xml:space="preserve">ampus </w:t>
      </w:r>
      <w:r w:rsidR="00A27CD1">
        <w:rPr>
          <w:rFonts w:cstheme="minorHAnsi"/>
          <w:sz w:val="24"/>
          <w:szCs w:val="24"/>
        </w:rPr>
        <w:t>S</w:t>
      </w:r>
      <w:r w:rsidR="00F55E26">
        <w:rPr>
          <w:rFonts w:cstheme="minorHAnsi"/>
          <w:sz w:val="24"/>
          <w:szCs w:val="24"/>
        </w:rPr>
        <w:t xml:space="preserve">tationary, </w:t>
      </w:r>
      <w:r w:rsidR="00A27CD1">
        <w:rPr>
          <w:rFonts w:cstheme="minorHAnsi"/>
          <w:sz w:val="24"/>
          <w:szCs w:val="24"/>
        </w:rPr>
        <w:t>D</w:t>
      </w:r>
      <w:r w:rsidR="00F55E26">
        <w:rPr>
          <w:rFonts w:cstheme="minorHAnsi"/>
          <w:sz w:val="24"/>
          <w:szCs w:val="24"/>
        </w:rPr>
        <w:t xml:space="preserve">irect </w:t>
      </w:r>
      <w:r w:rsidR="00A27CD1">
        <w:rPr>
          <w:rFonts w:cstheme="minorHAnsi"/>
          <w:sz w:val="24"/>
          <w:szCs w:val="24"/>
        </w:rPr>
        <w:t>T</w:t>
      </w:r>
      <w:r w:rsidR="00F55E26">
        <w:rPr>
          <w:rFonts w:cstheme="minorHAnsi"/>
          <w:sz w:val="24"/>
          <w:szCs w:val="24"/>
        </w:rPr>
        <w:t xml:space="preserve">ransportation, </w:t>
      </w:r>
      <w:r w:rsidR="00A27CD1">
        <w:rPr>
          <w:rFonts w:cstheme="minorHAnsi"/>
          <w:sz w:val="24"/>
          <w:szCs w:val="24"/>
        </w:rPr>
        <w:t>R</w:t>
      </w:r>
      <w:r w:rsidR="00F55E26">
        <w:rPr>
          <w:rFonts w:cstheme="minorHAnsi"/>
          <w:sz w:val="24"/>
          <w:szCs w:val="24"/>
        </w:rPr>
        <w:t xml:space="preserve">efrigerants, and </w:t>
      </w:r>
      <w:r w:rsidR="00A27CD1">
        <w:rPr>
          <w:rFonts w:cstheme="minorHAnsi"/>
          <w:sz w:val="24"/>
          <w:szCs w:val="24"/>
        </w:rPr>
        <w:t>A</w:t>
      </w:r>
      <w:r w:rsidR="00F55E26">
        <w:rPr>
          <w:rFonts w:cstheme="minorHAnsi"/>
          <w:sz w:val="24"/>
          <w:szCs w:val="24"/>
        </w:rPr>
        <w:t xml:space="preserve">griculture combined for </w:t>
      </w:r>
      <w:r w:rsidR="00A27CD1">
        <w:rPr>
          <w:rFonts w:cstheme="minorHAnsi"/>
          <w:sz w:val="24"/>
          <w:szCs w:val="24"/>
        </w:rPr>
        <w:t>a little more than 23% of total GHG emissions.  Attributing nearly one third of the total GHG emissions, Scope 3 sources include Commuting, Directly Financed Travel, Solid Waste, Wastewater, Paper, and Scope 2 T&amp;D Losses.  Taking all three scopes into account, this GHG Inventory finds that ECU produced a total of 140,838.7 MT CO</w:t>
      </w:r>
      <w:r w:rsidR="00A27CD1">
        <w:rPr>
          <w:rFonts w:cstheme="minorHAnsi"/>
          <w:sz w:val="24"/>
          <w:szCs w:val="24"/>
          <w:vertAlign w:val="subscript"/>
        </w:rPr>
        <w:t>2</w:t>
      </w:r>
      <w:r w:rsidR="00A27CD1">
        <w:rPr>
          <w:rFonts w:cstheme="minorHAnsi"/>
          <w:sz w:val="24"/>
          <w:szCs w:val="24"/>
        </w:rPr>
        <w:t>e.  A detailed breakdown of the results for this study can be found in Appendix C.</w:t>
      </w:r>
    </w:p>
    <w:p w14:paraId="66FDB697" w14:textId="77777777" w:rsidR="001413B1" w:rsidRPr="001413B1" w:rsidRDefault="001413B1" w:rsidP="001413B1">
      <w:pPr>
        <w:spacing w:after="120" w:line="240" w:lineRule="auto"/>
        <w:rPr>
          <w:rFonts w:cstheme="minorHAnsi"/>
          <w:sz w:val="24"/>
          <w:szCs w:val="24"/>
        </w:rPr>
      </w:pPr>
      <w:r>
        <w:rPr>
          <w:rFonts w:cstheme="minorHAnsi"/>
          <w:sz w:val="24"/>
          <w:szCs w:val="24"/>
        </w:rPr>
        <w:br w:type="page"/>
      </w:r>
      <w:r w:rsidRPr="001413B1">
        <w:rPr>
          <w:rFonts w:cstheme="minorHAnsi"/>
          <w:b/>
          <w:sz w:val="36"/>
          <w:szCs w:val="24"/>
        </w:rPr>
        <w:lastRenderedPageBreak/>
        <w:t>1</w:t>
      </w:r>
      <w:r w:rsidRPr="001413B1">
        <w:rPr>
          <w:rFonts w:cstheme="minorHAnsi"/>
          <w:b/>
          <w:sz w:val="36"/>
          <w:szCs w:val="24"/>
        </w:rPr>
        <w:tab/>
        <w:t xml:space="preserve">Introduction </w:t>
      </w:r>
    </w:p>
    <w:p w14:paraId="2E52A37C" w14:textId="77777777" w:rsidR="001413B1" w:rsidRPr="0033140D" w:rsidRDefault="001413B1" w:rsidP="001413B1">
      <w:pPr>
        <w:spacing w:after="120" w:line="240" w:lineRule="auto"/>
        <w:rPr>
          <w:rFonts w:cstheme="minorHAnsi"/>
          <w:sz w:val="24"/>
          <w:szCs w:val="24"/>
        </w:rPr>
      </w:pPr>
      <w:r w:rsidRPr="0033140D">
        <w:rPr>
          <w:rFonts w:cstheme="minorHAnsi"/>
          <w:sz w:val="24"/>
          <w:szCs w:val="24"/>
        </w:rPr>
        <w:t xml:space="preserve">Universities have the knowledge that is necessary to create a sustainable environment at their campuses. Increasing numbers of student communities and increased enrollment in the sustainability field illustrate the increasing attention directed towards sustainability. Higher education institutions are often responsible for teaching and conducting research on environmental issues such as climate change. Educational institutions have the opportunity to lead society towards the solution of this global problem, which is a common threat for humans regardless of country and location. </w:t>
      </w:r>
    </w:p>
    <w:p w14:paraId="3356A3B7" w14:textId="0A92E57E" w:rsidR="001413B1" w:rsidRPr="0033140D" w:rsidRDefault="001413B1" w:rsidP="001413B1">
      <w:pPr>
        <w:spacing w:after="120" w:line="240" w:lineRule="auto"/>
        <w:rPr>
          <w:rFonts w:cstheme="minorHAnsi"/>
          <w:sz w:val="24"/>
          <w:szCs w:val="24"/>
        </w:rPr>
      </w:pPr>
      <w:r w:rsidRPr="0033140D">
        <w:rPr>
          <w:rFonts w:cstheme="minorHAnsi"/>
          <w:sz w:val="24"/>
          <w:szCs w:val="24"/>
        </w:rPr>
        <w:t xml:space="preserve">This report stems from this understanding and aims to quantify and facilitate strategies that will reduce campus emissions. A GHG inventory is a first step towards effective reduction strategies since one main purpose of the inventory is to identify hotspots among different sources. </w:t>
      </w:r>
    </w:p>
    <w:p w14:paraId="1DD36AE4" w14:textId="238C7426" w:rsidR="001413B1" w:rsidRPr="001413B1" w:rsidRDefault="001413B1" w:rsidP="001413B1">
      <w:pPr>
        <w:spacing w:after="120" w:line="240" w:lineRule="auto"/>
        <w:rPr>
          <w:rFonts w:cstheme="minorHAnsi"/>
          <w:sz w:val="24"/>
          <w:szCs w:val="24"/>
          <w:highlight w:val="yellow"/>
        </w:rPr>
      </w:pPr>
      <w:r w:rsidRPr="0033140D">
        <w:rPr>
          <w:rFonts w:cstheme="minorHAnsi"/>
          <w:sz w:val="24"/>
          <w:szCs w:val="24"/>
        </w:rPr>
        <w:t xml:space="preserve">There are three stages to the GHG inventory process: data collection; GHG emissions calculation; and data analysis for climate action </w:t>
      </w:r>
      <w:r w:rsidRPr="00543168">
        <w:rPr>
          <w:rFonts w:cstheme="minorHAnsi"/>
          <w:sz w:val="24"/>
          <w:szCs w:val="24"/>
        </w:rPr>
        <w:t>planning</w:t>
      </w:r>
      <w:r w:rsidR="0033140D" w:rsidRPr="00543168">
        <w:rPr>
          <w:rFonts w:cstheme="minorHAnsi"/>
          <w:sz w:val="24"/>
          <w:szCs w:val="24"/>
        </w:rPr>
        <w:t xml:space="preserve"> </w:t>
      </w:r>
      <w:r w:rsidR="00852E30" w:rsidRPr="00543168">
        <w:rPr>
          <w:rFonts w:cstheme="minorHAnsi"/>
          <w:sz w:val="24"/>
          <w:szCs w:val="24"/>
        </w:rPr>
        <w:t>[1</w:t>
      </w:r>
      <w:r w:rsidRPr="00543168">
        <w:rPr>
          <w:rFonts w:cstheme="minorHAnsi"/>
          <w:sz w:val="24"/>
          <w:szCs w:val="24"/>
        </w:rPr>
        <w:t xml:space="preserve">]. </w:t>
      </w:r>
    </w:p>
    <w:p w14:paraId="52B86446" w14:textId="77777777" w:rsidR="001413B1" w:rsidRPr="0033140D" w:rsidRDefault="001413B1" w:rsidP="001413B1">
      <w:pPr>
        <w:spacing w:after="120" w:line="240" w:lineRule="auto"/>
        <w:rPr>
          <w:rFonts w:cstheme="minorHAnsi"/>
          <w:sz w:val="24"/>
          <w:szCs w:val="24"/>
        </w:rPr>
      </w:pPr>
      <w:r w:rsidRPr="0033140D">
        <w:rPr>
          <w:rFonts w:cstheme="minorHAnsi"/>
          <w:b/>
          <w:bCs/>
          <w:sz w:val="24"/>
          <w:szCs w:val="24"/>
        </w:rPr>
        <w:t xml:space="preserve">Step one: Data Collection </w:t>
      </w:r>
      <w:r w:rsidRPr="0033140D">
        <w:rPr>
          <w:rFonts w:cstheme="minorHAnsi"/>
          <w:sz w:val="24"/>
          <w:szCs w:val="24"/>
        </w:rPr>
        <w:t xml:space="preserve">– many items of raw data are required to conduct a GHG inventory, such as purchased electricity, transportation, solid waste, refrigerants, offsets, etc. </w:t>
      </w:r>
    </w:p>
    <w:p w14:paraId="06EBBB28" w14:textId="77777777" w:rsidR="001413B1" w:rsidRPr="0033140D" w:rsidRDefault="001413B1" w:rsidP="001413B1">
      <w:pPr>
        <w:spacing w:after="120" w:line="240" w:lineRule="auto"/>
        <w:rPr>
          <w:rFonts w:cstheme="minorHAnsi"/>
          <w:sz w:val="24"/>
          <w:szCs w:val="24"/>
        </w:rPr>
      </w:pPr>
      <w:r w:rsidRPr="0033140D">
        <w:rPr>
          <w:rFonts w:cstheme="minorHAnsi"/>
          <w:b/>
          <w:bCs/>
          <w:sz w:val="24"/>
          <w:szCs w:val="24"/>
        </w:rPr>
        <w:t xml:space="preserve">Step two: Emissions Calculations </w:t>
      </w:r>
      <w:r w:rsidRPr="0033140D">
        <w:rPr>
          <w:rFonts w:cstheme="minorHAnsi"/>
          <w:sz w:val="24"/>
          <w:szCs w:val="24"/>
        </w:rPr>
        <w:t xml:space="preserve">– collected data is then processed as input into a calculator tool. The American College and University Presidents’ Climate Commitment (ACUPCC) recommends the use of Clean Air-Cool Planet Campus Carbon Calculator (CA‐CP calculator). The CA‐CP calculator is an Excel‐based spreadsheet that uses national inventories and methodologies of the Intergovernmental Panel on Climate Change (IPCC) and calculators of the Greenhouse Gas Protocol, and has been adapted for use with higher education institutions. The CA‐CP calculator covers all emission sources with the defined scopes of the ACUPCC. </w:t>
      </w:r>
    </w:p>
    <w:p w14:paraId="1C77AC53" w14:textId="77777777" w:rsidR="001413B1" w:rsidRPr="0033140D" w:rsidRDefault="001413B1" w:rsidP="001413B1">
      <w:pPr>
        <w:spacing w:after="120" w:line="240" w:lineRule="auto"/>
        <w:rPr>
          <w:rFonts w:cstheme="minorHAnsi"/>
          <w:sz w:val="24"/>
          <w:szCs w:val="24"/>
        </w:rPr>
      </w:pPr>
      <w:r w:rsidRPr="0033140D">
        <w:rPr>
          <w:rFonts w:cstheme="minorHAnsi"/>
          <w:b/>
          <w:bCs/>
          <w:sz w:val="24"/>
          <w:szCs w:val="24"/>
        </w:rPr>
        <w:t xml:space="preserve">Step three: Data Analysis </w:t>
      </w:r>
      <w:r w:rsidRPr="0033140D">
        <w:rPr>
          <w:rFonts w:cstheme="minorHAnsi"/>
          <w:sz w:val="24"/>
          <w:szCs w:val="24"/>
        </w:rPr>
        <w:t xml:space="preserve">– the calculator converts all emissions into CO2 equivalent in order to compare GHG sources and identify ‘hotspots’ within the institution. These areas then form the greatest opportunities for emission reductions. </w:t>
      </w:r>
    </w:p>
    <w:p w14:paraId="361AA7DF" w14:textId="38895C50" w:rsidR="001413B1" w:rsidRPr="001413B1" w:rsidRDefault="001413B1" w:rsidP="001413B1">
      <w:pPr>
        <w:spacing w:after="120" w:line="240" w:lineRule="auto"/>
        <w:rPr>
          <w:rFonts w:cstheme="minorHAnsi"/>
          <w:sz w:val="24"/>
          <w:szCs w:val="24"/>
          <w:highlight w:val="yellow"/>
        </w:rPr>
      </w:pPr>
      <w:r w:rsidRPr="00224464">
        <w:rPr>
          <w:rFonts w:cstheme="minorHAnsi"/>
          <w:sz w:val="24"/>
          <w:szCs w:val="24"/>
        </w:rPr>
        <w:t xml:space="preserve">The report begins by introducing the CA-CP calculator, the study boundaries, and scope. </w:t>
      </w:r>
      <w:r w:rsidR="00D0306F" w:rsidRPr="00224464">
        <w:rPr>
          <w:rFonts w:cstheme="minorHAnsi"/>
          <w:sz w:val="24"/>
          <w:szCs w:val="24"/>
        </w:rPr>
        <w:t xml:space="preserve"> </w:t>
      </w:r>
      <w:r w:rsidRPr="00224464">
        <w:rPr>
          <w:rFonts w:cstheme="minorHAnsi"/>
          <w:sz w:val="24"/>
          <w:szCs w:val="24"/>
        </w:rPr>
        <w:t xml:space="preserve">Results are presented under each category together with the various assumptions made </w:t>
      </w:r>
      <w:r w:rsidR="00D0306F" w:rsidRPr="00224464">
        <w:rPr>
          <w:rFonts w:cstheme="minorHAnsi"/>
          <w:sz w:val="24"/>
          <w:szCs w:val="24"/>
        </w:rPr>
        <w:t xml:space="preserve">  </w:t>
      </w:r>
      <w:r w:rsidRPr="00224464">
        <w:rPr>
          <w:rFonts w:cstheme="minorHAnsi"/>
          <w:sz w:val="24"/>
          <w:szCs w:val="24"/>
        </w:rPr>
        <w:t xml:space="preserve">during calculations. </w:t>
      </w:r>
    </w:p>
    <w:p w14:paraId="37A6E6EF" w14:textId="77777777" w:rsidR="001413B1" w:rsidRDefault="001413B1" w:rsidP="001413B1">
      <w:pPr>
        <w:spacing w:after="120" w:line="240" w:lineRule="auto"/>
        <w:rPr>
          <w:rFonts w:cstheme="minorHAnsi"/>
          <w:sz w:val="24"/>
          <w:szCs w:val="24"/>
        </w:rPr>
      </w:pPr>
    </w:p>
    <w:p w14:paraId="0EBCE2A3" w14:textId="77777777" w:rsidR="001D5003" w:rsidRDefault="001D5003" w:rsidP="001413B1">
      <w:pPr>
        <w:spacing w:after="120" w:line="240" w:lineRule="auto"/>
        <w:rPr>
          <w:rFonts w:cstheme="minorHAnsi"/>
          <w:b/>
          <w:sz w:val="36"/>
          <w:szCs w:val="24"/>
        </w:rPr>
      </w:pPr>
      <w:r>
        <w:rPr>
          <w:rFonts w:cstheme="minorHAnsi"/>
          <w:b/>
          <w:sz w:val="36"/>
          <w:szCs w:val="24"/>
        </w:rPr>
        <w:br w:type="page"/>
      </w:r>
    </w:p>
    <w:p w14:paraId="18F63F42" w14:textId="7AEDC574" w:rsidR="001413B1" w:rsidRPr="001413B1" w:rsidRDefault="001413B1" w:rsidP="001413B1">
      <w:pPr>
        <w:spacing w:after="120" w:line="240" w:lineRule="auto"/>
        <w:rPr>
          <w:rFonts w:cstheme="minorHAnsi"/>
          <w:sz w:val="24"/>
          <w:szCs w:val="24"/>
        </w:rPr>
      </w:pPr>
      <w:r w:rsidRPr="001413B1">
        <w:rPr>
          <w:rFonts w:cstheme="minorHAnsi"/>
          <w:b/>
          <w:sz w:val="36"/>
          <w:szCs w:val="24"/>
        </w:rPr>
        <w:lastRenderedPageBreak/>
        <w:t>2</w:t>
      </w:r>
      <w:r w:rsidRPr="001413B1">
        <w:rPr>
          <w:rFonts w:cstheme="minorHAnsi"/>
          <w:b/>
          <w:sz w:val="36"/>
          <w:szCs w:val="24"/>
        </w:rPr>
        <w:tab/>
        <w:t xml:space="preserve">Clean Air-Cool Planet (CA-CP) Campus Carbon Calculator </w:t>
      </w:r>
    </w:p>
    <w:p w14:paraId="05A38425" w14:textId="65A7C3DB" w:rsidR="0033140D" w:rsidRPr="005A303F" w:rsidRDefault="001413B1" w:rsidP="001413B1">
      <w:pPr>
        <w:spacing w:after="120" w:line="240" w:lineRule="auto"/>
        <w:rPr>
          <w:rFonts w:cstheme="minorHAnsi"/>
          <w:sz w:val="24"/>
          <w:szCs w:val="24"/>
        </w:rPr>
      </w:pPr>
      <w:r w:rsidRPr="001D5003">
        <w:rPr>
          <w:rFonts w:cstheme="minorHAnsi"/>
          <w:sz w:val="24"/>
          <w:szCs w:val="24"/>
        </w:rPr>
        <w:t>The CA-CP calculator</w:t>
      </w:r>
      <w:r w:rsidR="001D5003">
        <w:rPr>
          <w:rFonts w:cstheme="minorHAnsi"/>
          <w:sz w:val="24"/>
          <w:szCs w:val="24"/>
        </w:rPr>
        <w:t>,</w:t>
      </w:r>
      <w:r w:rsidRPr="001D5003">
        <w:rPr>
          <w:rFonts w:cstheme="minorHAnsi"/>
          <w:sz w:val="24"/>
          <w:szCs w:val="24"/>
        </w:rPr>
        <w:t xml:space="preserve"> </w:t>
      </w:r>
      <w:r w:rsidR="001D5003" w:rsidRPr="001D5003">
        <w:rPr>
          <w:rFonts w:cstheme="minorHAnsi"/>
          <w:sz w:val="24"/>
          <w:szCs w:val="24"/>
        </w:rPr>
        <w:t>specifically designed for educational institutions</w:t>
      </w:r>
      <w:r w:rsidR="001D5003">
        <w:rPr>
          <w:rFonts w:cstheme="minorHAnsi"/>
          <w:sz w:val="24"/>
          <w:szCs w:val="24"/>
        </w:rPr>
        <w:t>,</w:t>
      </w:r>
      <w:r w:rsidR="001D5003" w:rsidRPr="001D5003">
        <w:rPr>
          <w:rFonts w:cstheme="minorHAnsi"/>
          <w:sz w:val="24"/>
          <w:szCs w:val="24"/>
        </w:rPr>
        <w:t xml:space="preserve"> </w:t>
      </w:r>
      <w:r w:rsidRPr="001D5003">
        <w:rPr>
          <w:rFonts w:cstheme="minorHAnsi"/>
          <w:sz w:val="24"/>
          <w:szCs w:val="24"/>
        </w:rPr>
        <w:t xml:space="preserve">is a widely used </w:t>
      </w:r>
      <w:r w:rsidR="001D5003">
        <w:rPr>
          <w:rFonts w:cstheme="minorHAnsi"/>
          <w:sz w:val="24"/>
          <w:szCs w:val="24"/>
        </w:rPr>
        <w:t>tool to calculate GHG emissions</w:t>
      </w:r>
      <w:r w:rsidRPr="001D5003">
        <w:rPr>
          <w:rFonts w:cstheme="minorHAnsi"/>
          <w:sz w:val="24"/>
          <w:szCs w:val="24"/>
        </w:rPr>
        <w:t xml:space="preserve">. </w:t>
      </w:r>
      <w:r w:rsidR="0033140D">
        <w:rPr>
          <w:rFonts w:cstheme="minorHAnsi"/>
          <w:sz w:val="24"/>
          <w:szCs w:val="24"/>
        </w:rPr>
        <w:t xml:space="preserve"> </w:t>
      </w:r>
      <w:r w:rsidR="0033140D" w:rsidRPr="0033140D">
        <w:rPr>
          <w:rFonts w:cstheme="minorHAnsi"/>
          <w:sz w:val="24"/>
          <w:szCs w:val="24"/>
        </w:rPr>
        <w:t xml:space="preserve">The CCC was originally developed by the former non-profit Clean Air - Cool Planet and the Sustainability Institute at UNH in 2001 and released to the public in 2004. Usage grew from a few dozen early adopters to nearly 200 users during the first year. Today, thousands of institutions in the U.S. and abroad use the Calculator to track their institutional greenhouse gas emissions, including more than 90% of the U.S. colleges and universities that publicly report their emissions.  In 2014, the Sustainability Institute at UNH assumed ownership </w:t>
      </w:r>
      <w:r w:rsidR="0033140D">
        <w:rPr>
          <w:rFonts w:cstheme="minorHAnsi"/>
          <w:sz w:val="24"/>
          <w:szCs w:val="24"/>
        </w:rPr>
        <w:t xml:space="preserve">of the Calculator and </w:t>
      </w:r>
      <w:proofErr w:type="spellStart"/>
      <w:r w:rsidR="0033140D" w:rsidRPr="005A303F">
        <w:rPr>
          <w:rFonts w:cstheme="minorHAnsi"/>
          <w:sz w:val="24"/>
          <w:szCs w:val="24"/>
        </w:rPr>
        <w:t>CarbonMAP</w:t>
      </w:r>
      <w:proofErr w:type="spellEnd"/>
      <w:r w:rsidR="0033140D" w:rsidRPr="005A303F">
        <w:rPr>
          <w:rFonts w:cstheme="minorHAnsi"/>
          <w:sz w:val="24"/>
          <w:szCs w:val="24"/>
        </w:rPr>
        <w:t xml:space="preserve"> [</w:t>
      </w:r>
      <w:r w:rsidR="00852E30" w:rsidRPr="005A303F">
        <w:rPr>
          <w:rFonts w:cstheme="minorHAnsi"/>
          <w:sz w:val="24"/>
          <w:szCs w:val="24"/>
        </w:rPr>
        <w:t>2</w:t>
      </w:r>
      <w:r w:rsidR="00BC7B9A" w:rsidRPr="005A303F">
        <w:rPr>
          <w:rFonts w:cstheme="minorHAnsi"/>
          <w:sz w:val="24"/>
          <w:szCs w:val="24"/>
        </w:rPr>
        <w:t>]</w:t>
      </w:r>
      <w:r w:rsidR="0033140D" w:rsidRPr="005A303F">
        <w:rPr>
          <w:rFonts w:cstheme="minorHAnsi"/>
          <w:sz w:val="24"/>
          <w:szCs w:val="24"/>
        </w:rPr>
        <w:t>.</w:t>
      </w:r>
    </w:p>
    <w:p w14:paraId="33AEFFF6" w14:textId="6C31644D" w:rsidR="001413B1" w:rsidRPr="001D5003" w:rsidRDefault="001413B1" w:rsidP="001413B1">
      <w:pPr>
        <w:spacing w:after="120" w:line="240" w:lineRule="auto"/>
        <w:rPr>
          <w:rFonts w:cstheme="minorHAnsi"/>
          <w:sz w:val="24"/>
          <w:szCs w:val="24"/>
        </w:rPr>
      </w:pPr>
      <w:r w:rsidRPr="005A303F">
        <w:rPr>
          <w:rFonts w:cstheme="minorHAnsi"/>
          <w:sz w:val="24"/>
          <w:szCs w:val="24"/>
        </w:rPr>
        <w:t>The calculator uses standard methodologies and emission factors given by the GHG Protocol Initiative, and is a preferred tool by the ACUPCC [</w:t>
      </w:r>
      <w:r w:rsidR="00852E30" w:rsidRPr="005A303F">
        <w:rPr>
          <w:rFonts w:cstheme="minorHAnsi"/>
          <w:sz w:val="24"/>
          <w:szCs w:val="24"/>
        </w:rPr>
        <w:t>3</w:t>
      </w:r>
      <w:r w:rsidRPr="005A303F">
        <w:rPr>
          <w:rFonts w:cstheme="minorHAnsi"/>
          <w:sz w:val="24"/>
          <w:szCs w:val="24"/>
        </w:rPr>
        <w:t>].</w:t>
      </w:r>
      <w:r w:rsidRPr="001D5003">
        <w:rPr>
          <w:rFonts w:cstheme="minorHAnsi"/>
          <w:sz w:val="24"/>
          <w:szCs w:val="24"/>
        </w:rPr>
        <w:t xml:space="preserve"> </w:t>
      </w:r>
      <w:r w:rsidR="001D5003">
        <w:rPr>
          <w:rFonts w:cstheme="minorHAnsi"/>
          <w:sz w:val="24"/>
          <w:szCs w:val="24"/>
        </w:rPr>
        <w:t xml:space="preserve"> </w:t>
      </w:r>
      <w:r w:rsidRPr="001D5003">
        <w:rPr>
          <w:rFonts w:cstheme="minorHAnsi"/>
          <w:sz w:val="24"/>
          <w:szCs w:val="24"/>
        </w:rPr>
        <w:t xml:space="preserve">CA-CP </w:t>
      </w:r>
      <w:r w:rsidR="001D5003">
        <w:rPr>
          <w:rFonts w:cstheme="minorHAnsi"/>
          <w:sz w:val="24"/>
          <w:szCs w:val="24"/>
        </w:rPr>
        <w:t>calculator version 8</w:t>
      </w:r>
      <w:r w:rsidRPr="001D5003">
        <w:rPr>
          <w:rFonts w:cstheme="minorHAnsi"/>
          <w:sz w:val="24"/>
          <w:szCs w:val="24"/>
        </w:rPr>
        <w:t>.0 tool was used in this project.</w:t>
      </w:r>
    </w:p>
    <w:p w14:paraId="5B9E423A" w14:textId="77777777" w:rsidR="001413B1" w:rsidRDefault="001413B1" w:rsidP="001413B1">
      <w:pPr>
        <w:spacing w:after="120" w:line="240" w:lineRule="auto"/>
        <w:rPr>
          <w:rFonts w:cstheme="minorHAnsi"/>
          <w:sz w:val="24"/>
          <w:szCs w:val="24"/>
        </w:rPr>
      </w:pPr>
    </w:p>
    <w:p w14:paraId="615F9E4F" w14:textId="77777777" w:rsidR="001413B1" w:rsidRDefault="001413B1" w:rsidP="001413B1">
      <w:pPr>
        <w:spacing w:after="120" w:line="240" w:lineRule="auto"/>
        <w:rPr>
          <w:rFonts w:cstheme="minorHAnsi"/>
          <w:b/>
          <w:sz w:val="36"/>
          <w:szCs w:val="24"/>
        </w:rPr>
      </w:pPr>
      <w:r w:rsidRPr="001413B1">
        <w:rPr>
          <w:rFonts w:cstheme="minorHAnsi"/>
          <w:b/>
          <w:sz w:val="36"/>
          <w:szCs w:val="24"/>
        </w:rPr>
        <w:t>3</w:t>
      </w:r>
      <w:r w:rsidRPr="001413B1">
        <w:rPr>
          <w:rFonts w:cstheme="minorHAnsi"/>
          <w:b/>
          <w:sz w:val="36"/>
          <w:szCs w:val="24"/>
        </w:rPr>
        <w:tab/>
        <w:t xml:space="preserve">Boundaries of the Inventory </w:t>
      </w:r>
    </w:p>
    <w:p w14:paraId="2C49247A" w14:textId="77777777" w:rsidR="001413B1" w:rsidRDefault="001413B1" w:rsidP="001413B1">
      <w:pPr>
        <w:spacing w:after="120" w:line="240" w:lineRule="auto"/>
        <w:rPr>
          <w:rFonts w:cstheme="minorHAnsi"/>
          <w:sz w:val="24"/>
          <w:szCs w:val="24"/>
        </w:rPr>
      </w:pPr>
      <w:r w:rsidRPr="001413B1">
        <w:rPr>
          <w:rFonts w:cstheme="minorHAnsi"/>
          <w:sz w:val="24"/>
          <w:szCs w:val="24"/>
        </w:rPr>
        <w:t>Three boundaries exist for calculating the campus GHG emissions: organizational, operational, and temporal.</w:t>
      </w:r>
    </w:p>
    <w:p w14:paraId="0D0925C1" w14:textId="77777777" w:rsidR="001413B1" w:rsidRDefault="001413B1" w:rsidP="001413B1">
      <w:pPr>
        <w:spacing w:after="120" w:line="240" w:lineRule="auto"/>
        <w:rPr>
          <w:rFonts w:cstheme="minorHAnsi"/>
          <w:sz w:val="24"/>
          <w:szCs w:val="24"/>
        </w:rPr>
      </w:pPr>
    </w:p>
    <w:p w14:paraId="32FA10E4" w14:textId="77777777" w:rsidR="001413B1" w:rsidRDefault="001413B1" w:rsidP="001413B1">
      <w:pPr>
        <w:spacing w:after="120" w:line="240" w:lineRule="auto"/>
        <w:rPr>
          <w:rFonts w:cstheme="minorHAnsi"/>
          <w:sz w:val="24"/>
          <w:szCs w:val="24"/>
        </w:rPr>
      </w:pPr>
      <w:r w:rsidRPr="001413B1">
        <w:rPr>
          <w:rFonts w:cstheme="minorHAnsi"/>
          <w:b/>
          <w:sz w:val="32"/>
          <w:szCs w:val="24"/>
        </w:rPr>
        <w:t>3.1</w:t>
      </w:r>
      <w:r w:rsidRPr="001413B1">
        <w:rPr>
          <w:rFonts w:cstheme="minorHAnsi"/>
          <w:b/>
          <w:sz w:val="32"/>
          <w:szCs w:val="24"/>
        </w:rPr>
        <w:tab/>
        <w:t xml:space="preserve">Organizational Boundaries </w:t>
      </w:r>
    </w:p>
    <w:p w14:paraId="3E66C203" w14:textId="5C1720C0" w:rsidR="001413B1" w:rsidRDefault="00BC7B9A" w:rsidP="001413B1">
      <w:pPr>
        <w:spacing w:after="120" w:line="240" w:lineRule="auto"/>
        <w:rPr>
          <w:rFonts w:cstheme="minorHAnsi"/>
          <w:sz w:val="24"/>
          <w:szCs w:val="24"/>
        </w:rPr>
      </w:pPr>
      <w:r w:rsidRPr="00BC7B9A">
        <w:rPr>
          <w:rFonts w:cstheme="minorHAnsi"/>
          <w:sz w:val="24"/>
          <w:szCs w:val="24"/>
        </w:rPr>
        <w:t>Organizational boundaries are generally the highest-level of the three boundaries, and therefore the first boundaries that are drawn during the creation of the GHG inventory. Organizational boundaries state whether GHG emissions are measured for one department, school, or for the entire campus. Depending on this boundary, the facilities and operations that are to be included into the analysis are determined. For this study,</w:t>
      </w:r>
      <w:r>
        <w:rPr>
          <w:rFonts w:cstheme="minorHAnsi"/>
          <w:sz w:val="24"/>
          <w:szCs w:val="24"/>
        </w:rPr>
        <w:t xml:space="preserve"> ECU’s main campus and Health Sciences Campus</w:t>
      </w:r>
      <w:r w:rsidR="00557964">
        <w:rPr>
          <w:rFonts w:cstheme="minorHAnsi"/>
          <w:sz w:val="24"/>
          <w:szCs w:val="24"/>
        </w:rPr>
        <w:t xml:space="preserve"> (HSC)</w:t>
      </w:r>
      <w:r>
        <w:rPr>
          <w:rFonts w:cstheme="minorHAnsi"/>
          <w:sz w:val="24"/>
          <w:szCs w:val="24"/>
        </w:rPr>
        <w:t xml:space="preserve"> were selected as the organizational boundary.  Student housing facilities that are located on campus and managed by ECU were included in the analysis.  </w:t>
      </w:r>
      <w:r w:rsidRPr="00275DA8">
        <w:rPr>
          <w:rFonts w:cstheme="minorHAnsi"/>
          <w:sz w:val="24"/>
          <w:szCs w:val="24"/>
        </w:rPr>
        <w:t>However, buildings managed and resources used by the Coastal Studies Institute, located on Roanoke Island, were excluded</w:t>
      </w:r>
      <w:r w:rsidR="005442BB" w:rsidRPr="00275DA8">
        <w:rPr>
          <w:rFonts w:cstheme="minorHAnsi"/>
          <w:sz w:val="24"/>
          <w:szCs w:val="24"/>
        </w:rPr>
        <w:t>.  I</w:t>
      </w:r>
      <w:r w:rsidRPr="00275DA8">
        <w:rPr>
          <w:rFonts w:cstheme="minorHAnsi"/>
          <w:sz w:val="24"/>
          <w:szCs w:val="24"/>
        </w:rPr>
        <w:t>n addition</w:t>
      </w:r>
      <w:r w:rsidR="005442BB" w:rsidRPr="00275DA8">
        <w:rPr>
          <w:rFonts w:cstheme="minorHAnsi"/>
          <w:sz w:val="24"/>
          <w:szCs w:val="24"/>
        </w:rPr>
        <w:t>, the ECU School of Dental Medicine has established eight</w:t>
      </w:r>
      <w:r w:rsidRPr="00275DA8">
        <w:rPr>
          <w:rFonts w:cstheme="minorHAnsi"/>
          <w:sz w:val="24"/>
          <w:szCs w:val="24"/>
        </w:rPr>
        <w:t xml:space="preserve"> </w:t>
      </w:r>
      <w:r w:rsidR="005442BB" w:rsidRPr="00275DA8">
        <w:rPr>
          <w:rFonts w:cstheme="minorHAnsi"/>
          <w:sz w:val="24"/>
          <w:szCs w:val="24"/>
        </w:rPr>
        <w:t>Community Service</w:t>
      </w:r>
      <w:r w:rsidRPr="00275DA8">
        <w:rPr>
          <w:rFonts w:cstheme="minorHAnsi"/>
          <w:sz w:val="24"/>
          <w:szCs w:val="24"/>
        </w:rPr>
        <w:t xml:space="preserve"> Learning Centers </w:t>
      </w:r>
      <w:r w:rsidR="005442BB" w:rsidRPr="00275DA8">
        <w:rPr>
          <w:rFonts w:cstheme="minorHAnsi"/>
          <w:sz w:val="24"/>
          <w:szCs w:val="24"/>
        </w:rPr>
        <w:t>located throughout North Carolina and these facilities were excluded from the organizational boundary as well</w:t>
      </w:r>
      <w:r w:rsidRPr="00275DA8">
        <w:rPr>
          <w:rFonts w:cstheme="minorHAnsi"/>
          <w:sz w:val="24"/>
          <w:szCs w:val="24"/>
        </w:rPr>
        <w:t>.</w:t>
      </w:r>
      <w:r>
        <w:rPr>
          <w:rFonts w:cstheme="minorHAnsi"/>
          <w:sz w:val="24"/>
          <w:szCs w:val="24"/>
        </w:rPr>
        <w:t xml:space="preserve">  </w:t>
      </w:r>
    </w:p>
    <w:p w14:paraId="6C1614D5" w14:textId="3505BBAD" w:rsidR="000D0ADA" w:rsidRDefault="00557964" w:rsidP="001413B1">
      <w:pPr>
        <w:spacing w:after="120" w:line="240" w:lineRule="auto"/>
        <w:rPr>
          <w:rFonts w:cstheme="minorHAnsi"/>
          <w:sz w:val="24"/>
          <w:szCs w:val="24"/>
        </w:rPr>
      </w:pPr>
      <w:r>
        <w:rPr>
          <w:rFonts w:cstheme="minorHAnsi"/>
          <w:sz w:val="24"/>
          <w:szCs w:val="24"/>
        </w:rPr>
        <w:t xml:space="preserve">Using this organizational boundary, the Main Campus consists of </w:t>
      </w:r>
      <w:r w:rsidR="00613E8A" w:rsidRPr="003722BF">
        <w:rPr>
          <w:rFonts w:cstheme="minorHAnsi"/>
          <w:sz w:val="24"/>
          <w:szCs w:val="24"/>
        </w:rPr>
        <w:t>161</w:t>
      </w:r>
      <w:r>
        <w:rPr>
          <w:rFonts w:cstheme="minorHAnsi"/>
          <w:sz w:val="24"/>
          <w:szCs w:val="24"/>
        </w:rPr>
        <w:t xml:space="preserve"> buildings and the HSC includes </w:t>
      </w:r>
      <w:r w:rsidR="00613E8A" w:rsidRPr="003722BF">
        <w:rPr>
          <w:rFonts w:cstheme="minorHAnsi"/>
          <w:sz w:val="24"/>
          <w:szCs w:val="24"/>
        </w:rPr>
        <w:t>57</w:t>
      </w:r>
      <w:r>
        <w:rPr>
          <w:rFonts w:cstheme="minorHAnsi"/>
          <w:sz w:val="24"/>
          <w:szCs w:val="24"/>
        </w:rPr>
        <w:t xml:space="preserve"> buildings with a</w:t>
      </w:r>
      <w:r w:rsidR="00502360">
        <w:rPr>
          <w:rFonts w:cstheme="minorHAnsi"/>
          <w:sz w:val="24"/>
          <w:szCs w:val="24"/>
        </w:rPr>
        <w:t xml:space="preserve"> combined</w:t>
      </w:r>
      <w:r>
        <w:rPr>
          <w:rFonts w:cstheme="minorHAnsi"/>
          <w:sz w:val="24"/>
          <w:szCs w:val="24"/>
        </w:rPr>
        <w:t xml:space="preserve"> gross building area </w:t>
      </w:r>
      <w:r w:rsidR="00502360">
        <w:rPr>
          <w:rFonts w:cstheme="minorHAnsi"/>
          <w:sz w:val="24"/>
          <w:szCs w:val="24"/>
        </w:rPr>
        <w:t xml:space="preserve">of </w:t>
      </w:r>
      <w:r w:rsidR="00075B2F">
        <w:rPr>
          <w:rFonts w:cstheme="minorHAnsi"/>
          <w:sz w:val="24"/>
          <w:szCs w:val="24"/>
        </w:rPr>
        <w:t>6,804,178</w:t>
      </w:r>
      <w:r w:rsidR="00502360" w:rsidRPr="00502360">
        <w:rPr>
          <w:rFonts w:cstheme="minorHAnsi"/>
          <w:sz w:val="24"/>
          <w:szCs w:val="24"/>
        </w:rPr>
        <w:t xml:space="preserve"> ft</w:t>
      </w:r>
      <w:r w:rsidR="00502360" w:rsidRPr="00502360">
        <w:rPr>
          <w:rFonts w:cstheme="minorHAnsi"/>
          <w:sz w:val="24"/>
          <w:szCs w:val="24"/>
          <w:vertAlign w:val="superscript"/>
        </w:rPr>
        <w:t>2</w:t>
      </w:r>
      <w:r w:rsidR="00502360">
        <w:rPr>
          <w:rFonts w:cstheme="minorHAnsi"/>
          <w:sz w:val="24"/>
          <w:szCs w:val="24"/>
        </w:rPr>
        <w:t xml:space="preserve"> in FY 201</w:t>
      </w:r>
      <w:r w:rsidR="00075B2F">
        <w:rPr>
          <w:rFonts w:cstheme="minorHAnsi"/>
          <w:sz w:val="24"/>
          <w:szCs w:val="24"/>
        </w:rPr>
        <w:t>6</w:t>
      </w:r>
      <w:r>
        <w:rPr>
          <w:rFonts w:cstheme="minorHAnsi"/>
          <w:sz w:val="24"/>
          <w:szCs w:val="24"/>
        </w:rPr>
        <w:t>.</w:t>
      </w:r>
      <w:r w:rsidR="00613E8A">
        <w:rPr>
          <w:rFonts w:cstheme="minorHAnsi"/>
          <w:sz w:val="24"/>
          <w:szCs w:val="24"/>
        </w:rPr>
        <w:t xml:space="preserve">  </w:t>
      </w:r>
    </w:p>
    <w:p w14:paraId="6892DC6C" w14:textId="2FAF2175" w:rsidR="00922D0D" w:rsidRPr="00557964" w:rsidRDefault="00922D0D" w:rsidP="001413B1">
      <w:pPr>
        <w:spacing w:after="120" w:line="240" w:lineRule="auto"/>
        <w:rPr>
          <w:rFonts w:cstheme="minorHAnsi"/>
          <w:sz w:val="24"/>
          <w:szCs w:val="24"/>
        </w:rPr>
      </w:pPr>
      <w:r>
        <w:rPr>
          <w:rFonts w:cstheme="minorHAnsi"/>
          <w:sz w:val="24"/>
          <w:szCs w:val="24"/>
        </w:rPr>
        <w:t xml:space="preserve">During the study period, there were 25,065 full-time equivalent (FTE) students enrolled at ECU.  Part-time students are accounted for as a half of full-time equivalent student, per CA-CP methodology, and are included in the FTE number above.  Additionally, there were 1,792 faculty and </w:t>
      </w:r>
      <w:r w:rsidR="00502360" w:rsidRPr="00502360">
        <w:rPr>
          <w:rFonts w:cstheme="minorHAnsi"/>
          <w:sz w:val="24"/>
          <w:szCs w:val="24"/>
        </w:rPr>
        <w:t>4,128</w:t>
      </w:r>
      <w:r w:rsidRPr="00502360">
        <w:rPr>
          <w:rFonts w:cstheme="minorHAnsi"/>
          <w:sz w:val="24"/>
          <w:szCs w:val="24"/>
        </w:rPr>
        <w:t xml:space="preserve"> staff</w:t>
      </w:r>
      <w:r w:rsidR="00502360">
        <w:rPr>
          <w:rFonts w:cstheme="minorHAnsi"/>
          <w:sz w:val="24"/>
          <w:szCs w:val="24"/>
        </w:rPr>
        <w:t xml:space="preserve"> in FY</w:t>
      </w:r>
      <w:r>
        <w:rPr>
          <w:rFonts w:cstheme="minorHAnsi"/>
          <w:sz w:val="24"/>
          <w:szCs w:val="24"/>
        </w:rPr>
        <w:t xml:space="preserve"> 201</w:t>
      </w:r>
      <w:r w:rsidR="00502360">
        <w:rPr>
          <w:rFonts w:cstheme="minorHAnsi"/>
          <w:sz w:val="24"/>
          <w:szCs w:val="24"/>
        </w:rPr>
        <w:t>6</w:t>
      </w:r>
      <w:r>
        <w:rPr>
          <w:rFonts w:cstheme="minorHAnsi"/>
          <w:sz w:val="24"/>
          <w:szCs w:val="24"/>
        </w:rPr>
        <w:t>.  These numbers are compared to previous years in Table 3.</w:t>
      </w:r>
    </w:p>
    <w:p w14:paraId="08B8D34A" w14:textId="77777777" w:rsidR="00922D0D" w:rsidRDefault="00922D0D" w:rsidP="001413B1">
      <w:pPr>
        <w:spacing w:after="120" w:line="240" w:lineRule="auto"/>
        <w:rPr>
          <w:rFonts w:cstheme="minorHAnsi"/>
          <w:sz w:val="24"/>
          <w:szCs w:val="24"/>
        </w:rPr>
      </w:pPr>
    </w:p>
    <w:p w14:paraId="7A6DE7E1" w14:textId="77777777" w:rsidR="00A27CD1" w:rsidRDefault="00A27CD1" w:rsidP="001413B1">
      <w:pPr>
        <w:spacing w:after="120" w:line="240" w:lineRule="auto"/>
        <w:rPr>
          <w:rFonts w:cstheme="minorHAnsi"/>
          <w:sz w:val="24"/>
          <w:szCs w:val="24"/>
        </w:rPr>
      </w:pPr>
    </w:p>
    <w:p w14:paraId="2A94DCDE" w14:textId="57356014" w:rsidR="00922D0D" w:rsidRPr="00922D0D" w:rsidRDefault="00543168" w:rsidP="00543168">
      <w:pPr>
        <w:spacing w:after="120" w:line="240" w:lineRule="auto"/>
        <w:jc w:val="center"/>
        <w:rPr>
          <w:rFonts w:cstheme="minorHAnsi"/>
          <w:b/>
          <w:sz w:val="24"/>
          <w:szCs w:val="24"/>
        </w:rPr>
      </w:pPr>
      <w:r>
        <w:rPr>
          <w:rFonts w:cstheme="minorHAnsi"/>
          <w:b/>
          <w:sz w:val="24"/>
          <w:szCs w:val="24"/>
        </w:rPr>
        <w:lastRenderedPageBreak/>
        <w:t>Table 1</w:t>
      </w:r>
      <w:r w:rsidR="00922D0D" w:rsidRPr="00922D0D">
        <w:rPr>
          <w:rFonts w:cstheme="minorHAnsi"/>
          <w:b/>
          <w:sz w:val="24"/>
          <w:szCs w:val="24"/>
        </w:rPr>
        <w:t xml:space="preserve"> – Population numbers </w:t>
      </w:r>
      <w:r>
        <w:rPr>
          <w:rFonts w:cstheme="minorHAnsi"/>
          <w:b/>
          <w:sz w:val="24"/>
          <w:szCs w:val="24"/>
        </w:rPr>
        <w:t>for CY 2011, FY15,</w:t>
      </w:r>
      <w:r w:rsidR="00922D0D" w:rsidRPr="00922D0D">
        <w:rPr>
          <w:rFonts w:cstheme="minorHAnsi"/>
          <w:b/>
          <w:sz w:val="24"/>
          <w:szCs w:val="24"/>
        </w:rPr>
        <w:t xml:space="preserve"> and FY16.</w:t>
      </w:r>
    </w:p>
    <w:tbl>
      <w:tblPr>
        <w:tblStyle w:val="TableGrid"/>
        <w:tblW w:w="9216" w:type="dxa"/>
        <w:tblLook w:val="04A0" w:firstRow="1" w:lastRow="0" w:firstColumn="1" w:lastColumn="0" w:noHBand="0" w:noVBand="1"/>
      </w:tblPr>
      <w:tblGrid>
        <w:gridCol w:w="2304"/>
        <w:gridCol w:w="2304"/>
        <w:gridCol w:w="2304"/>
        <w:gridCol w:w="2304"/>
      </w:tblGrid>
      <w:tr w:rsidR="00922D0D" w14:paraId="674AE098" w14:textId="77777777" w:rsidTr="00195D49">
        <w:trPr>
          <w:trHeight w:val="576"/>
        </w:trPr>
        <w:tc>
          <w:tcPr>
            <w:tcW w:w="2304" w:type="dxa"/>
            <w:shd w:val="clear" w:color="auto" w:fill="BFBFBF" w:themeFill="background1" w:themeFillShade="BF"/>
            <w:vAlign w:val="bottom"/>
          </w:tcPr>
          <w:p w14:paraId="117DFF9C" w14:textId="0D85F680" w:rsidR="00922D0D" w:rsidRPr="00922D0D" w:rsidRDefault="00922D0D" w:rsidP="00922D0D">
            <w:pPr>
              <w:spacing w:after="120"/>
              <w:rPr>
                <w:rFonts w:cstheme="minorHAnsi"/>
                <w:b/>
                <w:sz w:val="24"/>
                <w:szCs w:val="24"/>
              </w:rPr>
            </w:pPr>
            <w:r w:rsidRPr="00922D0D">
              <w:rPr>
                <w:rFonts w:cstheme="minorHAnsi"/>
                <w:b/>
                <w:sz w:val="24"/>
                <w:szCs w:val="24"/>
              </w:rPr>
              <w:t>Community</w:t>
            </w:r>
          </w:p>
        </w:tc>
        <w:tc>
          <w:tcPr>
            <w:tcW w:w="2304" w:type="dxa"/>
            <w:shd w:val="clear" w:color="auto" w:fill="BFBFBF" w:themeFill="background1" w:themeFillShade="BF"/>
            <w:vAlign w:val="bottom"/>
          </w:tcPr>
          <w:p w14:paraId="29C3C370" w14:textId="19C5E766" w:rsidR="00922D0D" w:rsidRPr="00922D0D" w:rsidRDefault="00275DA8" w:rsidP="00922D0D">
            <w:pPr>
              <w:spacing w:after="120"/>
              <w:jc w:val="center"/>
              <w:rPr>
                <w:rFonts w:cstheme="minorHAnsi"/>
                <w:b/>
                <w:sz w:val="24"/>
                <w:szCs w:val="24"/>
              </w:rPr>
            </w:pPr>
            <w:r>
              <w:rPr>
                <w:rFonts w:cstheme="minorHAnsi"/>
                <w:b/>
                <w:sz w:val="24"/>
                <w:szCs w:val="24"/>
              </w:rPr>
              <w:t>CY 2011</w:t>
            </w:r>
          </w:p>
        </w:tc>
        <w:tc>
          <w:tcPr>
            <w:tcW w:w="2304" w:type="dxa"/>
            <w:shd w:val="clear" w:color="auto" w:fill="BFBFBF" w:themeFill="background1" w:themeFillShade="BF"/>
            <w:vAlign w:val="bottom"/>
          </w:tcPr>
          <w:p w14:paraId="562D6944" w14:textId="01C9937D" w:rsidR="00922D0D" w:rsidRPr="00922D0D" w:rsidRDefault="00922D0D" w:rsidP="00922D0D">
            <w:pPr>
              <w:spacing w:after="120"/>
              <w:jc w:val="center"/>
              <w:rPr>
                <w:rFonts w:cstheme="minorHAnsi"/>
                <w:b/>
                <w:sz w:val="24"/>
                <w:szCs w:val="24"/>
              </w:rPr>
            </w:pPr>
            <w:r w:rsidRPr="00922D0D">
              <w:rPr>
                <w:rFonts w:cstheme="minorHAnsi"/>
                <w:b/>
                <w:sz w:val="24"/>
                <w:szCs w:val="24"/>
              </w:rPr>
              <w:t>FY 2015</w:t>
            </w:r>
          </w:p>
        </w:tc>
        <w:tc>
          <w:tcPr>
            <w:tcW w:w="2304" w:type="dxa"/>
            <w:shd w:val="clear" w:color="auto" w:fill="BFBFBF" w:themeFill="background1" w:themeFillShade="BF"/>
            <w:vAlign w:val="bottom"/>
          </w:tcPr>
          <w:p w14:paraId="272C3DC8" w14:textId="2D2BDC08" w:rsidR="00922D0D" w:rsidRPr="00922D0D" w:rsidRDefault="00922D0D" w:rsidP="00922D0D">
            <w:pPr>
              <w:spacing w:after="120"/>
              <w:jc w:val="center"/>
              <w:rPr>
                <w:rFonts w:cstheme="minorHAnsi"/>
                <w:b/>
                <w:sz w:val="24"/>
                <w:szCs w:val="24"/>
              </w:rPr>
            </w:pPr>
            <w:r w:rsidRPr="00922D0D">
              <w:rPr>
                <w:rFonts w:cstheme="minorHAnsi"/>
                <w:b/>
                <w:sz w:val="24"/>
                <w:szCs w:val="24"/>
              </w:rPr>
              <w:t>FY 2016</w:t>
            </w:r>
          </w:p>
        </w:tc>
      </w:tr>
      <w:tr w:rsidR="00922D0D" w14:paraId="36623A2B" w14:textId="77777777" w:rsidTr="00922D0D">
        <w:trPr>
          <w:trHeight w:val="576"/>
        </w:trPr>
        <w:tc>
          <w:tcPr>
            <w:tcW w:w="2304" w:type="dxa"/>
            <w:vAlign w:val="bottom"/>
          </w:tcPr>
          <w:p w14:paraId="3E97173D" w14:textId="674E34BC" w:rsidR="00922D0D" w:rsidRDefault="00922D0D" w:rsidP="00922D0D">
            <w:pPr>
              <w:spacing w:after="120"/>
              <w:rPr>
                <w:rFonts w:cstheme="minorHAnsi"/>
                <w:sz w:val="24"/>
                <w:szCs w:val="24"/>
              </w:rPr>
            </w:pPr>
            <w:r>
              <w:rPr>
                <w:rFonts w:cstheme="minorHAnsi"/>
                <w:sz w:val="24"/>
                <w:szCs w:val="24"/>
              </w:rPr>
              <w:t>Students (FTE)</w:t>
            </w:r>
          </w:p>
        </w:tc>
        <w:tc>
          <w:tcPr>
            <w:tcW w:w="2304" w:type="dxa"/>
            <w:vAlign w:val="bottom"/>
          </w:tcPr>
          <w:p w14:paraId="456347D7" w14:textId="47B25996" w:rsidR="00922D0D" w:rsidRDefault="00922D0D" w:rsidP="00922D0D">
            <w:pPr>
              <w:spacing w:after="120"/>
              <w:jc w:val="center"/>
              <w:rPr>
                <w:rFonts w:cstheme="minorHAnsi"/>
                <w:sz w:val="24"/>
                <w:szCs w:val="24"/>
              </w:rPr>
            </w:pPr>
            <w:r w:rsidRPr="00922D0D">
              <w:rPr>
                <w:rFonts w:cstheme="minorHAnsi"/>
                <w:sz w:val="24"/>
                <w:szCs w:val="24"/>
                <w:highlight w:val="yellow"/>
              </w:rPr>
              <w:t>_____</w:t>
            </w:r>
          </w:p>
        </w:tc>
        <w:tc>
          <w:tcPr>
            <w:tcW w:w="2304" w:type="dxa"/>
            <w:vAlign w:val="bottom"/>
          </w:tcPr>
          <w:p w14:paraId="0CC7E44A" w14:textId="35DD8ADA" w:rsidR="00922D0D" w:rsidRDefault="00922D0D" w:rsidP="00922D0D">
            <w:pPr>
              <w:spacing w:after="120"/>
              <w:jc w:val="center"/>
              <w:rPr>
                <w:rFonts w:cstheme="minorHAnsi"/>
                <w:sz w:val="24"/>
                <w:szCs w:val="24"/>
              </w:rPr>
            </w:pPr>
            <w:r>
              <w:rPr>
                <w:rFonts w:cstheme="minorHAnsi"/>
                <w:sz w:val="24"/>
                <w:szCs w:val="24"/>
              </w:rPr>
              <w:t>24</w:t>
            </w:r>
            <w:r w:rsidR="00502360">
              <w:rPr>
                <w:rFonts w:cstheme="minorHAnsi"/>
                <w:sz w:val="24"/>
                <w:szCs w:val="24"/>
              </w:rPr>
              <w:t>,</w:t>
            </w:r>
            <w:r>
              <w:rPr>
                <w:rFonts w:cstheme="minorHAnsi"/>
                <w:sz w:val="24"/>
                <w:szCs w:val="24"/>
              </w:rPr>
              <w:t>432</w:t>
            </w:r>
          </w:p>
        </w:tc>
        <w:tc>
          <w:tcPr>
            <w:tcW w:w="2304" w:type="dxa"/>
            <w:vAlign w:val="bottom"/>
          </w:tcPr>
          <w:p w14:paraId="6B8DB4E9" w14:textId="0F24AF0E" w:rsidR="00922D0D" w:rsidRDefault="00922D0D" w:rsidP="00922D0D">
            <w:pPr>
              <w:spacing w:after="120"/>
              <w:jc w:val="center"/>
              <w:rPr>
                <w:rFonts w:cstheme="minorHAnsi"/>
                <w:sz w:val="24"/>
                <w:szCs w:val="24"/>
              </w:rPr>
            </w:pPr>
            <w:r>
              <w:rPr>
                <w:rFonts w:cstheme="minorHAnsi"/>
                <w:sz w:val="24"/>
                <w:szCs w:val="24"/>
              </w:rPr>
              <w:t>25</w:t>
            </w:r>
            <w:r w:rsidR="00502360">
              <w:rPr>
                <w:rFonts w:cstheme="minorHAnsi"/>
                <w:sz w:val="24"/>
                <w:szCs w:val="24"/>
              </w:rPr>
              <w:t>,</w:t>
            </w:r>
            <w:r>
              <w:rPr>
                <w:rFonts w:cstheme="minorHAnsi"/>
                <w:sz w:val="24"/>
                <w:szCs w:val="24"/>
              </w:rPr>
              <w:t>065</w:t>
            </w:r>
          </w:p>
        </w:tc>
      </w:tr>
      <w:tr w:rsidR="00922D0D" w14:paraId="6DB1D8DF" w14:textId="77777777" w:rsidTr="00922D0D">
        <w:trPr>
          <w:trHeight w:val="576"/>
        </w:trPr>
        <w:tc>
          <w:tcPr>
            <w:tcW w:w="2304" w:type="dxa"/>
            <w:vAlign w:val="bottom"/>
          </w:tcPr>
          <w:p w14:paraId="715E5045" w14:textId="3E49FEE4" w:rsidR="00922D0D" w:rsidRDefault="00922D0D" w:rsidP="00922D0D">
            <w:pPr>
              <w:spacing w:after="120"/>
              <w:rPr>
                <w:rFonts w:cstheme="minorHAnsi"/>
                <w:sz w:val="24"/>
                <w:szCs w:val="24"/>
              </w:rPr>
            </w:pPr>
            <w:r>
              <w:rPr>
                <w:rFonts w:cstheme="minorHAnsi"/>
                <w:sz w:val="24"/>
                <w:szCs w:val="24"/>
              </w:rPr>
              <w:t>Faculty</w:t>
            </w:r>
          </w:p>
        </w:tc>
        <w:tc>
          <w:tcPr>
            <w:tcW w:w="2304" w:type="dxa"/>
            <w:vAlign w:val="bottom"/>
          </w:tcPr>
          <w:p w14:paraId="4A3A604D" w14:textId="0C26DEA4" w:rsidR="00922D0D" w:rsidRDefault="00922D0D" w:rsidP="00922D0D">
            <w:pPr>
              <w:spacing w:after="120"/>
              <w:jc w:val="center"/>
              <w:rPr>
                <w:rFonts w:cstheme="minorHAnsi"/>
                <w:sz w:val="24"/>
                <w:szCs w:val="24"/>
              </w:rPr>
            </w:pPr>
            <w:r w:rsidRPr="00922D0D">
              <w:rPr>
                <w:rFonts w:cstheme="minorHAnsi"/>
                <w:sz w:val="24"/>
                <w:szCs w:val="24"/>
                <w:highlight w:val="yellow"/>
              </w:rPr>
              <w:t>_____</w:t>
            </w:r>
          </w:p>
        </w:tc>
        <w:tc>
          <w:tcPr>
            <w:tcW w:w="2304" w:type="dxa"/>
            <w:vAlign w:val="bottom"/>
          </w:tcPr>
          <w:p w14:paraId="3C8D3FEA" w14:textId="0A8F4883" w:rsidR="00922D0D" w:rsidRDefault="00922D0D" w:rsidP="00922D0D">
            <w:pPr>
              <w:spacing w:after="120"/>
              <w:jc w:val="center"/>
              <w:rPr>
                <w:rFonts w:cstheme="minorHAnsi"/>
                <w:sz w:val="24"/>
                <w:szCs w:val="24"/>
              </w:rPr>
            </w:pPr>
            <w:r>
              <w:rPr>
                <w:rFonts w:cstheme="minorHAnsi"/>
                <w:sz w:val="24"/>
                <w:szCs w:val="24"/>
              </w:rPr>
              <w:t>1</w:t>
            </w:r>
            <w:r w:rsidR="00502360">
              <w:rPr>
                <w:rFonts w:cstheme="minorHAnsi"/>
                <w:sz w:val="24"/>
                <w:szCs w:val="24"/>
              </w:rPr>
              <w:t>,</w:t>
            </w:r>
            <w:r>
              <w:rPr>
                <w:rFonts w:cstheme="minorHAnsi"/>
                <w:sz w:val="24"/>
                <w:szCs w:val="24"/>
              </w:rPr>
              <w:t>821</w:t>
            </w:r>
          </w:p>
        </w:tc>
        <w:tc>
          <w:tcPr>
            <w:tcW w:w="2304" w:type="dxa"/>
            <w:vAlign w:val="bottom"/>
          </w:tcPr>
          <w:p w14:paraId="11D9DAF6" w14:textId="0D5C681B" w:rsidR="00922D0D" w:rsidRDefault="00922D0D" w:rsidP="00922D0D">
            <w:pPr>
              <w:spacing w:after="120"/>
              <w:jc w:val="center"/>
              <w:rPr>
                <w:rFonts w:cstheme="minorHAnsi"/>
                <w:sz w:val="24"/>
                <w:szCs w:val="24"/>
              </w:rPr>
            </w:pPr>
            <w:r>
              <w:rPr>
                <w:rFonts w:cstheme="minorHAnsi"/>
                <w:sz w:val="24"/>
                <w:szCs w:val="24"/>
              </w:rPr>
              <w:t>1</w:t>
            </w:r>
            <w:r w:rsidR="00502360">
              <w:rPr>
                <w:rFonts w:cstheme="minorHAnsi"/>
                <w:sz w:val="24"/>
                <w:szCs w:val="24"/>
              </w:rPr>
              <w:t>,</w:t>
            </w:r>
            <w:r>
              <w:rPr>
                <w:rFonts w:cstheme="minorHAnsi"/>
                <w:sz w:val="24"/>
                <w:szCs w:val="24"/>
              </w:rPr>
              <w:t>792</w:t>
            </w:r>
          </w:p>
        </w:tc>
      </w:tr>
      <w:tr w:rsidR="00922D0D" w14:paraId="624A8D35" w14:textId="77777777" w:rsidTr="00922D0D">
        <w:trPr>
          <w:trHeight w:val="576"/>
        </w:trPr>
        <w:tc>
          <w:tcPr>
            <w:tcW w:w="2304" w:type="dxa"/>
            <w:vAlign w:val="bottom"/>
          </w:tcPr>
          <w:p w14:paraId="5AD9C41E" w14:textId="37C44E90" w:rsidR="00922D0D" w:rsidRDefault="00922D0D" w:rsidP="00922D0D">
            <w:pPr>
              <w:spacing w:after="120"/>
              <w:rPr>
                <w:rFonts w:cstheme="minorHAnsi"/>
                <w:sz w:val="24"/>
                <w:szCs w:val="24"/>
              </w:rPr>
            </w:pPr>
            <w:r>
              <w:rPr>
                <w:rFonts w:cstheme="minorHAnsi"/>
                <w:sz w:val="24"/>
                <w:szCs w:val="24"/>
              </w:rPr>
              <w:t>Staff</w:t>
            </w:r>
          </w:p>
        </w:tc>
        <w:tc>
          <w:tcPr>
            <w:tcW w:w="2304" w:type="dxa"/>
            <w:vAlign w:val="bottom"/>
          </w:tcPr>
          <w:p w14:paraId="6F459C52" w14:textId="4A37F7FE" w:rsidR="00922D0D" w:rsidRPr="00922D0D" w:rsidRDefault="00922D0D" w:rsidP="00922D0D">
            <w:pPr>
              <w:spacing w:after="120"/>
              <w:jc w:val="center"/>
              <w:rPr>
                <w:rFonts w:cstheme="minorHAnsi"/>
                <w:b/>
                <w:sz w:val="24"/>
                <w:szCs w:val="24"/>
              </w:rPr>
            </w:pPr>
            <w:r w:rsidRPr="00922D0D">
              <w:rPr>
                <w:rFonts w:cstheme="minorHAnsi"/>
                <w:sz w:val="24"/>
                <w:szCs w:val="24"/>
                <w:highlight w:val="yellow"/>
              </w:rPr>
              <w:t>_____</w:t>
            </w:r>
          </w:p>
        </w:tc>
        <w:tc>
          <w:tcPr>
            <w:tcW w:w="2304" w:type="dxa"/>
            <w:vAlign w:val="bottom"/>
          </w:tcPr>
          <w:p w14:paraId="5C8AE56E" w14:textId="7F55684D" w:rsidR="00922D0D" w:rsidRPr="00922D0D" w:rsidRDefault="00502360" w:rsidP="00922D0D">
            <w:pPr>
              <w:spacing w:after="120"/>
              <w:jc w:val="center"/>
              <w:rPr>
                <w:rFonts w:cstheme="minorHAnsi"/>
                <w:b/>
                <w:sz w:val="24"/>
                <w:szCs w:val="24"/>
              </w:rPr>
            </w:pPr>
            <w:r>
              <w:rPr>
                <w:rFonts w:cstheme="minorHAnsi"/>
                <w:sz w:val="24"/>
                <w:szCs w:val="24"/>
              </w:rPr>
              <w:t>4,128</w:t>
            </w:r>
          </w:p>
        </w:tc>
        <w:tc>
          <w:tcPr>
            <w:tcW w:w="2304" w:type="dxa"/>
            <w:vAlign w:val="bottom"/>
          </w:tcPr>
          <w:p w14:paraId="57909FAD" w14:textId="2D129A3E" w:rsidR="00922D0D" w:rsidRDefault="00502360" w:rsidP="00922D0D">
            <w:pPr>
              <w:spacing w:after="120"/>
              <w:jc w:val="center"/>
              <w:rPr>
                <w:rFonts w:cstheme="minorHAnsi"/>
                <w:sz w:val="24"/>
                <w:szCs w:val="24"/>
              </w:rPr>
            </w:pPr>
            <w:r>
              <w:rPr>
                <w:rFonts w:cstheme="minorHAnsi"/>
                <w:sz w:val="24"/>
                <w:szCs w:val="24"/>
              </w:rPr>
              <w:t>4,128</w:t>
            </w:r>
          </w:p>
        </w:tc>
      </w:tr>
      <w:tr w:rsidR="00922D0D" w14:paraId="29E3D56B" w14:textId="77777777" w:rsidTr="00922D0D">
        <w:trPr>
          <w:trHeight w:val="576"/>
        </w:trPr>
        <w:tc>
          <w:tcPr>
            <w:tcW w:w="2304" w:type="dxa"/>
            <w:vAlign w:val="bottom"/>
          </w:tcPr>
          <w:p w14:paraId="61181088" w14:textId="0106CD12" w:rsidR="00922D0D" w:rsidRPr="00922D0D" w:rsidRDefault="00922D0D" w:rsidP="00922D0D">
            <w:pPr>
              <w:spacing w:after="120"/>
              <w:rPr>
                <w:rFonts w:cstheme="minorHAnsi"/>
                <w:b/>
                <w:sz w:val="24"/>
                <w:szCs w:val="24"/>
              </w:rPr>
            </w:pPr>
            <w:r w:rsidRPr="00922D0D">
              <w:rPr>
                <w:rFonts w:cstheme="minorHAnsi"/>
                <w:b/>
                <w:sz w:val="24"/>
                <w:szCs w:val="24"/>
              </w:rPr>
              <w:t>Total</w:t>
            </w:r>
          </w:p>
        </w:tc>
        <w:tc>
          <w:tcPr>
            <w:tcW w:w="2304" w:type="dxa"/>
            <w:vAlign w:val="bottom"/>
          </w:tcPr>
          <w:p w14:paraId="733F08EB" w14:textId="1D149B0D" w:rsidR="00922D0D" w:rsidRDefault="00922D0D" w:rsidP="00922D0D">
            <w:pPr>
              <w:spacing w:after="120"/>
              <w:jc w:val="center"/>
              <w:rPr>
                <w:rFonts w:cstheme="minorHAnsi"/>
                <w:sz w:val="24"/>
                <w:szCs w:val="24"/>
              </w:rPr>
            </w:pPr>
            <w:r w:rsidRPr="00922D0D">
              <w:rPr>
                <w:rFonts w:cstheme="minorHAnsi"/>
                <w:sz w:val="24"/>
                <w:szCs w:val="24"/>
                <w:highlight w:val="yellow"/>
              </w:rPr>
              <w:t>_____</w:t>
            </w:r>
          </w:p>
        </w:tc>
        <w:tc>
          <w:tcPr>
            <w:tcW w:w="2304" w:type="dxa"/>
            <w:vAlign w:val="bottom"/>
          </w:tcPr>
          <w:p w14:paraId="54462591" w14:textId="60D12B53" w:rsidR="00922D0D" w:rsidRDefault="00502360" w:rsidP="00922D0D">
            <w:pPr>
              <w:spacing w:after="120"/>
              <w:jc w:val="center"/>
              <w:rPr>
                <w:rFonts w:cstheme="minorHAnsi"/>
                <w:sz w:val="24"/>
                <w:szCs w:val="24"/>
              </w:rPr>
            </w:pPr>
            <w:r>
              <w:rPr>
                <w:rFonts w:cstheme="minorHAnsi"/>
                <w:sz w:val="24"/>
                <w:szCs w:val="24"/>
              </w:rPr>
              <w:t>30,381</w:t>
            </w:r>
          </w:p>
        </w:tc>
        <w:tc>
          <w:tcPr>
            <w:tcW w:w="2304" w:type="dxa"/>
            <w:vAlign w:val="bottom"/>
          </w:tcPr>
          <w:p w14:paraId="221C11CE" w14:textId="4832B2F0" w:rsidR="00922D0D" w:rsidRDefault="00502360" w:rsidP="00922D0D">
            <w:pPr>
              <w:spacing w:after="120"/>
              <w:jc w:val="center"/>
              <w:rPr>
                <w:rFonts w:cstheme="minorHAnsi"/>
                <w:sz w:val="24"/>
                <w:szCs w:val="24"/>
              </w:rPr>
            </w:pPr>
            <w:r>
              <w:rPr>
                <w:rFonts w:cstheme="minorHAnsi"/>
                <w:sz w:val="24"/>
                <w:szCs w:val="24"/>
              </w:rPr>
              <w:t>30,985</w:t>
            </w:r>
          </w:p>
        </w:tc>
      </w:tr>
    </w:tbl>
    <w:p w14:paraId="10F0282A" w14:textId="77777777" w:rsidR="00922D0D" w:rsidRDefault="00922D0D" w:rsidP="001413B1">
      <w:pPr>
        <w:spacing w:after="120" w:line="240" w:lineRule="auto"/>
        <w:rPr>
          <w:rFonts w:cstheme="minorHAnsi"/>
          <w:sz w:val="24"/>
          <w:szCs w:val="24"/>
        </w:rPr>
      </w:pPr>
    </w:p>
    <w:p w14:paraId="50687579" w14:textId="77777777" w:rsidR="00D0306F" w:rsidRDefault="00D0306F" w:rsidP="001413B1">
      <w:pPr>
        <w:spacing w:after="120" w:line="240" w:lineRule="auto"/>
        <w:rPr>
          <w:rFonts w:cstheme="minorHAnsi"/>
          <w:sz w:val="24"/>
          <w:szCs w:val="24"/>
        </w:rPr>
      </w:pPr>
    </w:p>
    <w:p w14:paraId="072DB600" w14:textId="77777777" w:rsidR="001413B1" w:rsidRDefault="001413B1" w:rsidP="001413B1">
      <w:pPr>
        <w:spacing w:after="120" w:line="240" w:lineRule="auto"/>
        <w:rPr>
          <w:rFonts w:cstheme="minorHAnsi"/>
          <w:sz w:val="24"/>
          <w:szCs w:val="24"/>
        </w:rPr>
      </w:pPr>
      <w:r w:rsidRPr="001413B1">
        <w:rPr>
          <w:rFonts w:cstheme="minorHAnsi"/>
          <w:b/>
          <w:sz w:val="32"/>
          <w:szCs w:val="24"/>
        </w:rPr>
        <w:t>3.2</w:t>
      </w:r>
      <w:r w:rsidRPr="001413B1">
        <w:rPr>
          <w:rFonts w:cstheme="minorHAnsi"/>
          <w:b/>
          <w:sz w:val="32"/>
          <w:szCs w:val="24"/>
        </w:rPr>
        <w:tab/>
        <w:t>Operational Boundaries</w:t>
      </w:r>
    </w:p>
    <w:p w14:paraId="0BD91B59" w14:textId="1955214B" w:rsidR="00D0306F" w:rsidRPr="00D0306F" w:rsidRDefault="00D0306F" w:rsidP="00D0306F">
      <w:pPr>
        <w:spacing w:after="120" w:line="240" w:lineRule="auto"/>
        <w:rPr>
          <w:rFonts w:cstheme="minorHAnsi"/>
          <w:sz w:val="24"/>
          <w:szCs w:val="24"/>
        </w:rPr>
      </w:pPr>
      <w:r w:rsidRPr="00D0306F">
        <w:rPr>
          <w:rFonts w:cstheme="minorHAnsi"/>
          <w:sz w:val="24"/>
          <w:szCs w:val="24"/>
        </w:rPr>
        <w:t xml:space="preserve">Operational boundaries identify GHG emitting sources to be included in the </w:t>
      </w:r>
      <w:r w:rsidRPr="005A303F">
        <w:rPr>
          <w:rFonts w:cstheme="minorHAnsi"/>
          <w:sz w:val="24"/>
          <w:szCs w:val="24"/>
        </w:rPr>
        <w:t>inventory. The GHG protocol uses a structure in which all emissions are categorized into three scopes [</w:t>
      </w:r>
      <w:r w:rsidR="00852E30" w:rsidRPr="005A303F">
        <w:rPr>
          <w:rFonts w:cstheme="minorHAnsi"/>
          <w:sz w:val="24"/>
          <w:szCs w:val="24"/>
        </w:rPr>
        <w:t>3</w:t>
      </w:r>
      <w:r w:rsidRPr="005A303F">
        <w:rPr>
          <w:rFonts w:cstheme="minorHAnsi"/>
          <w:sz w:val="24"/>
          <w:szCs w:val="24"/>
        </w:rPr>
        <w:t>].</w:t>
      </w:r>
      <w:r w:rsidRPr="00D0306F">
        <w:rPr>
          <w:rFonts w:cstheme="minorHAnsi"/>
          <w:sz w:val="24"/>
          <w:szCs w:val="24"/>
        </w:rPr>
        <w:t xml:space="preserve"> Scope 1 includes direct emissions from sources that are owned and controlled by </w:t>
      </w:r>
      <w:r>
        <w:rPr>
          <w:rFonts w:cstheme="minorHAnsi"/>
          <w:sz w:val="24"/>
          <w:szCs w:val="24"/>
        </w:rPr>
        <w:t>ECU</w:t>
      </w:r>
      <w:r w:rsidRPr="00D0306F">
        <w:rPr>
          <w:rFonts w:cstheme="minorHAnsi"/>
          <w:sz w:val="24"/>
          <w:szCs w:val="24"/>
        </w:rPr>
        <w:t xml:space="preserve">, such as on-campus electricity generation, natural gas usage, transportation for campus operations, use of refrigerants and chemicals, and agricultural activities. </w:t>
      </w:r>
      <w:r>
        <w:rPr>
          <w:rFonts w:cstheme="minorHAnsi"/>
          <w:sz w:val="24"/>
          <w:szCs w:val="24"/>
        </w:rPr>
        <w:t xml:space="preserve"> </w:t>
      </w:r>
      <w:r w:rsidRPr="00D0306F">
        <w:rPr>
          <w:rFonts w:cstheme="minorHAnsi"/>
          <w:sz w:val="24"/>
          <w:szCs w:val="24"/>
        </w:rPr>
        <w:t xml:space="preserve">Scope 2 emissions include indirect emissions from sources that are neither owned nor operated by </w:t>
      </w:r>
      <w:r>
        <w:rPr>
          <w:rFonts w:cstheme="minorHAnsi"/>
          <w:sz w:val="24"/>
          <w:szCs w:val="24"/>
        </w:rPr>
        <w:t>ECU</w:t>
      </w:r>
      <w:r w:rsidRPr="00D0306F">
        <w:rPr>
          <w:rFonts w:cstheme="minorHAnsi"/>
          <w:sz w:val="24"/>
          <w:szCs w:val="24"/>
        </w:rPr>
        <w:t>, but whose products are linked to campus energy consumption</w:t>
      </w:r>
      <w:r>
        <w:rPr>
          <w:rFonts w:cstheme="minorHAnsi"/>
          <w:sz w:val="24"/>
          <w:szCs w:val="24"/>
        </w:rPr>
        <w:t>, such as purchased electricity</w:t>
      </w:r>
      <w:r w:rsidRPr="00D0306F">
        <w:rPr>
          <w:rFonts w:cstheme="minorHAnsi"/>
          <w:sz w:val="24"/>
          <w:szCs w:val="24"/>
        </w:rPr>
        <w:t xml:space="preserve">. </w:t>
      </w:r>
      <w:r>
        <w:rPr>
          <w:rFonts w:cstheme="minorHAnsi"/>
          <w:sz w:val="24"/>
          <w:szCs w:val="24"/>
        </w:rPr>
        <w:t xml:space="preserve"> </w:t>
      </w:r>
      <w:r w:rsidRPr="00D0306F">
        <w:rPr>
          <w:rFonts w:cstheme="minorHAnsi"/>
          <w:sz w:val="24"/>
          <w:szCs w:val="24"/>
        </w:rPr>
        <w:t xml:space="preserve">Scope 3 emissions are other sources that are neither owned nor operated by </w:t>
      </w:r>
      <w:r>
        <w:rPr>
          <w:rFonts w:cstheme="minorHAnsi"/>
          <w:sz w:val="24"/>
          <w:szCs w:val="24"/>
        </w:rPr>
        <w:t>ECU,</w:t>
      </w:r>
      <w:r w:rsidRPr="00D0306F">
        <w:rPr>
          <w:rFonts w:cstheme="minorHAnsi"/>
          <w:sz w:val="24"/>
          <w:szCs w:val="24"/>
        </w:rPr>
        <w:t xml:space="preserve"> but are either directly financed </w:t>
      </w:r>
      <w:r>
        <w:rPr>
          <w:rFonts w:cstheme="minorHAnsi"/>
          <w:sz w:val="24"/>
          <w:szCs w:val="24"/>
        </w:rPr>
        <w:t xml:space="preserve"> </w:t>
      </w:r>
      <w:r w:rsidRPr="00D0306F">
        <w:rPr>
          <w:rFonts w:cstheme="minorHAnsi"/>
          <w:sz w:val="24"/>
          <w:szCs w:val="24"/>
        </w:rPr>
        <w:t>(</w:t>
      </w:r>
      <w:r>
        <w:rPr>
          <w:rFonts w:cstheme="minorHAnsi"/>
          <w:sz w:val="24"/>
          <w:szCs w:val="24"/>
        </w:rPr>
        <w:t>e.g.</w:t>
      </w:r>
      <w:r w:rsidRPr="00D0306F">
        <w:rPr>
          <w:rFonts w:cstheme="minorHAnsi"/>
          <w:sz w:val="24"/>
          <w:szCs w:val="24"/>
        </w:rPr>
        <w:t xml:space="preserve"> waste removal </w:t>
      </w:r>
      <w:r>
        <w:rPr>
          <w:rFonts w:cstheme="minorHAnsi"/>
          <w:sz w:val="24"/>
          <w:szCs w:val="24"/>
        </w:rPr>
        <w:t xml:space="preserve">and </w:t>
      </w:r>
      <w:r w:rsidRPr="00D0306F">
        <w:rPr>
          <w:rFonts w:cstheme="minorHAnsi"/>
          <w:sz w:val="24"/>
          <w:szCs w:val="24"/>
        </w:rPr>
        <w:t xml:space="preserve">commercial air travel paid </w:t>
      </w:r>
      <w:r>
        <w:rPr>
          <w:rFonts w:cstheme="minorHAnsi"/>
          <w:sz w:val="24"/>
          <w:szCs w:val="24"/>
        </w:rPr>
        <w:t xml:space="preserve">for </w:t>
      </w:r>
      <w:r w:rsidRPr="00D0306F">
        <w:rPr>
          <w:rFonts w:cstheme="minorHAnsi"/>
          <w:sz w:val="24"/>
          <w:szCs w:val="24"/>
        </w:rPr>
        <w:t xml:space="preserve">by </w:t>
      </w:r>
      <w:r>
        <w:rPr>
          <w:rFonts w:cstheme="minorHAnsi"/>
          <w:sz w:val="24"/>
          <w:szCs w:val="24"/>
        </w:rPr>
        <w:t>ECU</w:t>
      </w:r>
      <w:r w:rsidRPr="00D0306F">
        <w:rPr>
          <w:rFonts w:cstheme="minorHAnsi"/>
          <w:sz w:val="24"/>
          <w:szCs w:val="24"/>
        </w:rPr>
        <w:t>) or are otherwise linked to the campus vi</w:t>
      </w:r>
      <w:r>
        <w:rPr>
          <w:rFonts w:cstheme="minorHAnsi"/>
          <w:sz w:val="24"/>
          <w:szCs w:val="24"/>
        </w:rPr>
        <w:t>a influence or encouragement (</w:t>
      </w:r>
      <w:r w:rsidRPr="00D0306F">
        <w:rPr>
          <w:rFonts w:cstheme="minorHAnsi"/>
          <w:sz w:val="24"/>
          <w:szCs w:val="24"/>
        </w:rPr>
        <w:t>e.</w:t>
      </w:r>
      <w:r>
        <w:rPr>
          <w:rFonts w:cstheme="minorHAnsi"/>
          <w:sz w:val="24"/>
          <w:szCs w:val="24"/>
        </w:rPr>
        <w:t>g.</w:t>
      </w:r>
      <w:r w:rsidRPr="00D0306F">
        <w:rPr>
          <w:rFonts w:cstheme="minorHAnsi"/>
          <w:sz w:val="24"/>
          <w:szCs w:val="24"/>
        </w:rPr>
        <w:t xml:space="preserve"> daily commuting</w:t>
      </w:r>
      <w:r>
        <w:rPr>
          <w:rFonts w:cstheme="minorHAnsi"/>
          <w:sz w:val="24"/>
          <w:szCs w:val="24"/>
        </w:rPr>
        <w:t xml:space="preserve"> by </w:t>
      </w:r>
      <w:r w:rsidRPr="00D0306F">
        <w:rPr>
          <w:rFonts w:cstheme="minorHAnsi"/>
          <w:sz w:val="24"/>
          <w:szCs w:val="24"/>
        </w:rPr>
        <w:t>faculty, staff, and student</w:t>
      </w:r>
      <w:r>
        <w:rPr>
          <w:rFonts w:cstheme="minorHAnsi"/>
          <w:sz w:val="24"/>
          <w:szCs w:val="24"/>
        </w:rPr>
        <w:t>s</w:t>
      </w:r>
      <w:r w:rsidRPr="00D0306F">
        <w:rPr>
          <w:rFonts w:cstheme="minorHAnsi"/>
          <w:sz w:val="24"/>
          <w:szCs w:val="24"/>
        </w:rPr>
        <w:t xml:space="preserve">). Emissions associated with paper consumption, solid waste disposal, and </w:t>
      </w:r>
      <w:r>
        <w:rPr>
          <w:rFonts w:cstheme="minorHAnsi"/>
          <w:sz w:val="24"/>
          <w:szCs w:val="24"/>
        </w:rPr>
        <w:t>wastewater treatment a</w:t>
      </w:r>
      <w:r w:rsidRPr="00D0306F">
        <w:rPr>
          <w:rFonts w:cstheme="minorHAnsi"/>
          <w:sz w:val="24"/>
          <w:szCs w:val="24"/>
        </w:rPr>
        <w:t>re also included in Scope 3.</w:t>
      </w:r>
    </w:p>
    <w:p w14:paraId="7FABC75B" w14:textId="3AC81BFE" w:rsidR="001413B1" w:rsidRDefault="00D0306F" w:rsidP="00D0306F">
      <w:pPr>
        <w:spacing w:after="120" w:line="240" w:lineRule="auto"/>
        <w:rPr>
          <w:rFonts w:cstheme="minorHAnsi"/>
          <w:sz w:val="24"/>
          <w:szCs w:val="24"/>
        </w:rPr>
      </w:pPr>
      <w:r w:rsidRPr="00D0306F">
        <w:rPr>
          <w:rFonts w:cstheme="minorHAnsi"/>
          <w:sz w:val="24"/>
          <w:szCs w:val="24"/>
        </w:rPr>
        <w:t xml:space="preserve">Emissions that fall under Scopes 1 and 2 are mandatory and must be included in the inventory by the GHG protocol. </w:t>
      </w:r>
      <w:r>
        <w:rPr>
          <w:rFonts w:cstheme="minorHAnsi"/>
          <w:sz w:val="24"/>
          <w:szCs w:val="24"/>
        </w:rPr>
        <w:t xml:space="preserve"> </w:t>
      </w:r>
      <w:r w:rsidRPr="00D0306F">
        <w:rPr>
          <w:rFonts w:cstheme="minorHAnsi"/>
          <w:sz w:val="24"/>
          <w:szCs w:val="24"/>
        </w:rPr>
        <w:t>Although Scope 3 emissions are deemed optional by the GHG protocol, researchers are encouraged to include as many emission sources as possible to obtain a realistic inventory for the institution.</w:t>
      </w:r>
    </w:p>
    <w:p w14:paraId="29E6B6F1" w14:textId="77777777" w:rsidR="00D0306F" w:rsidRDefault="00D0306F" w:rsidP="001413B1">
      <w:pPr>
        <w:spacing w:after="120" w:line="240" w:lineRule="auto"/>
        <w:rPr>
          <w:rFonts w:cstheme="minorHAnsi"/>
          <w:sz w:val="24"/>
          <w:szCs w:val="24"/>
        </w:rPr>
      </w:pPr>
    </w:p>
    <w:p w14:paraId="7C0BF873" w14:textId="77777777" w:rsidR="001413B1" w:rsidRPr="001413B1" w:rsidRDefault="001413B1" w:rsidP="001413B1">
      <w:pPr>
        <w:spacing w:after="120" w:line="240" w:lineRule="auto"/>
        <w:rPr>
          <w:rFonts w:cstheme="minorHAnsi"/>
          <w:sz w:val="24"/>
          <w:szCs w:val="24"/>
        </w:rPr>
      </w:pPr>
      <w:r w:rsidRPr="001413B1">
        <w:rPr>
          <w:rFonts w:cstheme="minorHAnsi"/>
          <w:b/>
          <w:sz w:val="32"/>
          <w:szCs w:val="24"/>
        </w:rPr>
        <w:t>3.3</w:t>
      </w:r>
      <w:r w:rsidRPr="001413B1">
        <w:rPr>
          <w:rFonts w:cstheme="minorHAnsi"/>
          <w:b/>
          <w:sz w:val="32"/>
          <w:szCs w:val="24"/>
        </w:rPr>
        <w:tab/>
        <w:t xml:space="preserve">Temporal Boundaries </w:t>
      </w:r>
    </w:p>
    <w:p w14:paraId="7247407F" w14:textId="7D0A1D5E" w:rsidR="001413B1" w:rsidRPr="00B279AB" w:rsidRDefault="00D0306F" w:rsidP="00D0306F">
      <w:pPr>
        <w:spacing w:after="120" w:line="240" w:lineRule="auto"/>
        <w:rPr>
          <w:rFonts w:cstheme="minorHAnsi"/>
          <w:sz w:val="24"/>
          <w:szCs w:val="24"/>
        </w:rPr>
      </w:pPr>
      <w:r w:rsidRPr="00D0306F">
        <w:rPr>
          <w:rFonts w:cstheme="minorHAnsi"/>
          <w:sz w:val="24"/>
          <w:szCs w:val="24"/>
        </w:rPr>
        <w:t>The final boundary is the temporal boundary.</w:t>
      </w:r>
      <w:r>
        <w:rPr>
          <w:rFonts w:cstheme="minorHAnsi"/>
          <w:sz w:val="24"/>
          <w:szCs w:val="24"/>
        </w:rPr>
        <w:t xml:space="preserve"> </w:t>
      </w:r>
      <w:r w:rsidRPr="00D0306F">
        <w:rPr>
          <w:rFonts w:cstheme="minorHAnsi"/>
          <w:sz w:val="24"/>
          <w:szCs w:val="24"/>
        </w:rPr>
        <w:t xml:space="preserve"> The calculator uses fiscal years instead of calendar years since most schools function on a fiscal year basis. </w:t>
      </w:r>
      <w:r>
        <w:rPr>
          <w:rFonts w:cstheme="minorHAnsi"/>
          <w:sz w:val="24"/>
          <w:szCs w:val="24"/>
        </w:rPr>
        <w:t xml:space="preserve"> </w:t>
      </w:r>
      <w:r w:rsidRPr="00D0306F">
        <w:rPr>
          <w:rFonts w:cstheme="minorHAnsi"/>
          <w:sz w:val="24"/>
          <w:szCs w:val="24"/>
        </w:rPr>
        <w:t xml:space="preserve">Fiscal years at </w:t>
      </w:r>
      <w:r>
        <w:rPr>
          <w:rFonts w:cstheme="minorHAnsi"/>
          <w:sz w:val="24"/>
          <w:szCs w:val="24"/>
        </w:rPr>
        <w:t>ECU</w:t>
      </w:r>
      <w:r w:rsidRPr="00D0306F">
        <w:rPr>
          <w:rFonts w:cstheme="minorHAnsi"/>
          <w:sz w:val="24"/>
          <w:szCs w:val="24"/>
        </w:rPr>
        <w:t xml:space="preserve"> begin on July 1st and end on June 30th of the following calendar year. This study focused on evaluating fiscal year 201</w:t>
      </w:r>
      <w:r>
        <w:rPr>
          <w:rFonts w:cstheme="minorHAnsi"/>
          <w:sz w:val="24"/>
          <w:szCs w:val="24"/>
        </w:rPr>
        <w:t>6</w:t>
      </w:r>
      <w:r w:rsidR="00502360">
        <w:rPr>
          <w:rFonts w:cstheme="minorHAnsi"/>
          <w:sz w:val="24"/>
          <w:szCs w:val="24"/>
        </w:rPr>
        <w:t>, beginning on July 1,</w:t>
      </w:r>
      <w:r w:rsidRPr="00D0306F">
        <w:rPr>
          <w:rFonts w:cstheme="minorHAnsi"/>
          <w:sz w:val="24"/>
          <w:szCs w:val="24"/>
        </w:rPr>
        <w:t xml:space="preserve"> 201</w:t>
      </w:r>
      <w:r>
        <w:rPr>
          <w:rFonts w:cstheme="minorHAnsi"/>
          <w:sz w:val="24"/>
          <w:szCs w:val="24"/>
        </w:rPr>
        <w:t>5</w:t>
      </w:r>
      <w:r w:rsidRPr="00D0306F">
        <w:rPr>
          <w:rFonts w:cstheme="minorHAnsi"/>
          <w:sz w:val="24"/>
          <w:szCs w:val="24"/>
        </w:rPr>
        <w:t xml:space="preserve"> and ending on June 3</w:t>
      </w:r>
      <w:r w:rsidR="00502360">
        <w:rPr>
          <w:rFonts w:cstheme="minorHAnsi"/>
          <w:sz w:val="24"/>
          <w:szCs w:val="24"/>
        </w:rPr>
        <w:t>0,</w:t>
      </w:r>
      <w:r w:rsidRPr="00D0306F">
        <w:rPr>
          <w:rFonts w:cstheme="minorHAnsi"/>
          <w:sz w:val="24"/>
          <w:szCs w:val="24"/>
        </w:rPr>
        <w:t xml:space="preserve"> 201</w:t>
      </w:r>
      <w:r>
        <w:rPr>
          <w:rFonts w:cstheme="minorHAnsi"/>
          <w:sz w:val="24"/>
          <w:szCs w:val="24"/>
        </w:rPr>
        <w:t>6</w:t>
      </w:r>
      <w:r w:rsidRPr="00D0306F">
        <w:rPr>
          <w:rFonts w:cstheme="minorHAnsi"/>
          <w:sz w:val="24"/>
          <w:szCs w:val="24"/>
        </w:rPr>
        <w:t xml:space="preserve">. </w:t>
      </w:r>
      <w:r>
        <w:rPr>
          <w:rFonts w:cstheme="minorHAnsi"/>
          <w:sz w:val="24"/>
          <w:szCs w:val="24"/>
        </w:rPr>
        <w:t xml:space="preserve"> Previous GHG </w:t>
      </w:r>
      <w:r w:rsidRPr="00D0306F">
        <w:rPr>
          <w:rFonts w:cstheme="minorHAnsi"/>
          <w:sz w:val="24"/>
          <w:szCs w:val="24"/>
        </w:rPr>
        <w:t>inven</w:t>
      </w:r>
      <w:r>
        <w:rPr>
          <w:rFonts w:cstheme="minorHAnsi"/>
          <w:sz w:val="24"/>
          <w:szCs w:val="24"/>
        </w:rPr>
        <w:t xml:space="preserve">tories included </w:t>
      </w:r>
      <w:r w:rsidR="00275DA8">
        <w:rPr>
          <w:rFonts w:cstheme="minorHAnsi"/>
          <w:sz w:val="24"/>
          <w:szCs w:val="24"/>
        </w:rPr>
        <w:t xml:space="preserve">calendar year 2011 and </w:t>
      </w:r>
      <w:r>
        <w:rPr>
          <w:rFonts w:cstheme="minorHAnsi"/>
          <w:sz w:val="24"/>
          <w:szCs w:val="24"/>
        </w:rPr>
        <w:t xml:space="preserve">fiscal year </w:t>
      </w:r>
      <w:r w:rsidRPr="00D0306F">
        <w:rPr>
          <w:rFonts w:cstheme="minorHAnsi"/>
          <w:sz w:val="24"/>
          <w:szCs w:val="24"/>
        </w:rPr>
        <w:t>201</w:t>
      </w:r>
      <w:r>
        <w:rPr>
          <w:rFonts w:cstheme="minorHAnsi"/>
          <w:sz w:val="24"/>
          <w:szCs w:val="24"/>
        </w:rPr>
        <w:t>5</w:t>
      </w:r>
      <w:r w:rsidRPr="00D0306F">
        <w:rPr>
          <w:rFonts w:cstheme="minorHAnsi"/>
          <w:sz w:val="24"/>
          <w:szCs w:val="24"/>
        </w:rPr>
        <w:t xml:space="preserve">. </w:t>
      </w:r>
      <w:r>
        <w:rPr>
          <w:rFonts w:cstheme="minorHAnsi"/>
          <w:sz w:val="24"/>
          <w:szCs w:val="24"/>
        </w:rPr>
        <w:t xml:space="preserve"> </w:t>
      </w:r>
      <w:r w:rsidRPr="00D0306F">
        <w:rPr>
          <w:rFonts w:cstheme="minorHAnsi"/>
          <w:sz w:val="24"/>
          <w:szCs w:val="24"/>
        </w:rPr>
        <w:t xml:space="preserve">One aim of this work was to understand the change in </w:t>
      </w:r>
      <w:r>
        <w:rPr>
          <w:rFonts w:cstheme="minorHAnsi"/>
          <w:sz w:val="24"/>
          <w:szCs w:val="24"/>
        </w:rPr>
        <w:t>ECU’s carbon footprint since the baseline was established</w:t>
      </w:r>
      <w:r w:rsidRPr="00D0306F">
        <w:rPr>
          <w:rFonts w:cstheme="minorHAnsi"/>
          <w:sz w:val="24"/>
          <w:szCs w:val="24"/>
        </w:rPr>
        <w:t>.</w:t>
      </w:r>
    </w:p>
    <w:p w14:paraId="3282378E" w14:textId="77777777" w:rsidR="00CD1EAD" w:rsidRDefault="00CD1EAD" w:rsidP="001413B1">
      <w:pPr>
        <w:spacing w:after="120" w:line="240" w:lineRule="auto"/>
        <w:rPr>
          <w:rFonts w:cstheme="minorHAnsi"/>
          <w:b/>
          <w:sz w:val="36"/>
          <w:szCs w:val="24"/>
        </w:rPr>
      </w:pPr>
      <w:r>
        <w:rPr>
          <w:rFonts w:cstheme="minorHAnsi"/>
          <w:b/>
          <w:sz w:val="36"/>
          <w:szCs w:val="24"/>
        </w:rPr>
        <w:br w:type="page"/>
      </w:r>
    </w:p>
    <w:p w14:paraId="489A2052" w14:textId="77777777" w:rsidR="00CD1EAD" w:rsidRDefault="001413B1" w:rsidP="00CD1EAD">
      <w:pPr>
        <w:spacing w:after="120" w:line="240" w:lineRule="auto"/>
        <w:rPr>
          <w:rFonts w:cstheme="minorHAnsi"/>
          <w:b/>
          <w:sz w:val="36"/>
          <w:szCs w:val="24"/>
        </w:rPr>
      </w:pPr>
      <w:r w:rsidRPr="001413B1">
        <w:rPr>
          <w:rFonts w:cstheme="minorHAnsi"/>
          <w:b/>
          <w:sz w:val="36"/>
          <w:szCs w:val="24"/>
        </w:rPr>
        <w:lastRenderedPageBreak/>
        <w:t>4</w:t>
      </w:r>
      <w:r w:rsidRPr="001413B1">
        <w:rPr>
          <w:rFonts w:cstheme="minorHAnsi"/>
          <w:b/>
          <w:sz w:val="36"/>
          <w:szCs w:val="24"/>
        </w:rPr>
        <w:tab/>
        <w:t xml:space="preserve">Emissions </w:t>
      </w:r>
    </w:p>
    <w:p w14:paraId="5BD6CC8B" w14:textId="08A73D83" w:rsidR="00CD1EAD" w:rsidRDefault="00CD1EAD" w:rsidP="00CD1EAD">
      <w:pPr>
        <w:spacing w:after="120" w:line="240" w:lineRule="auto"/>
        <w:rPr>
          <w:rFonts w:cstheme="minorHAnsi"/>
          <w:sz w:val="24"/>
          <w:szCs w:val="24"/>
        </w:rPr>
      </w:pPr>
      <w:r w:rsidRPr="00CD1EAD">
        <w:rPr>
          <w:rFonts w:cstheme="minorHAnsi"/>
          <w:sz w:val="24"/>
          <w:szCs w:val="24"/>
        </w:rPr>
        <w:t xml:space="preserve">The context of each emission source, results obtained, and assumptions made during calculations are detailed under each section below. </w:t>
      </w:r>
    </w:p>
    <w:p w14:paraId="5A71D9C5" w14:textId="77777777" w:rsidR="00CD1EAD" w:rsidRPr="00CD1EAD" w:rsidRDefault="00CD1EAD" w:rsidP="00CD1EAD">
      <w:pPr>
        <w:spacing w:after="120" w:line="240" w:lineRule="auto"/>
        <w:rPr>
          <w:rFonts w:cstheme="minorHAnsi"/>
          <w:sz w:val="24"/>
          <w:szCs w:val="24"/>
        </w:rPr>
      </w:pPr>
    </w:p>
    <w:p w14:paraId="5CBC3C45" w14:textId="77777777" w:rsidR="00CD1EAD" w:rsidRDefault="001413B1" w:rsidP="00CD1EAD">
      <w:pPr>
        <w:spacing w:after="120" w:line="240" w:lineRule="auto"/>
        <w:rPr>
          <w:rFonts w:cstheme="minorHAnsi"/>
          <w:b/>
          <w:sz w:val="36"/>
          <w:szCs w:val="24"/>
        </w:rPr>
      </w:pPr>
      <w:r w:rsidRPr="001413B1">
        <w:rPr>
          <w:rFonts w:cstheme="minorHAnsi"/>
          <w:b/>
          <w:sz w:val="32"/>
          <w:szCs w:val="24"/>
        </w:rPr>
        <w:t>4.1</w:t>
      </w:r>
      <w:r w:rsidRPr="001413B1">
        <w:rPr>
          <w:rFonts w:cstheme="minorHAnsi"/>
          <w:b/>
          <w:sz w:val="32"/>
          <w:szCs w:val="24"/>
        </w:rPr>
        <w:tab/>
        <w:t xml:space="preserve">Scope 1 Emissions </w:t>
      </w:r>
    </w:p>
    <w:p w14:paraId="3C611DE0" w14:textId="77777777" w:rsidR="00CD1EAD" w:rsidRDefault="00CD1EAD" w:rsidP="00CD1EAD">
      <w:pPr>
        <w:spacing w:after="120" w:line="240" w:lineRule="auto"/>
        <w:rPr>
          <w:rFonts w:cstheme="minorHAnsi"/>
          <w:sz w:val="24"/>
          <w:szCs w:val="24"/>
        </w:rPr>
      </w:pPr>
      <w:r w:rsidRPr="00CD1EAD">
        <w:rPr>
          <w:rFonts w:cstheme="minorHAnsi"/>
          <w:sz w:val="24"/>
          <w:szCs w:val="24"/>
        </w:rPr>
        <w:t xml:space="preserve">Scope 1 emissions cover sources that are fully owned and managed by </w:t>
      </w:r>
      <w:r>
        <w:rPr>
          <w:rFonts w:cstheme="minorHAnsi"/>
          <w:sz w:val="24"/>
          <w:szCs w:val="24"/>
        </w:rPr>
        <w:t>East Carolina University</w:t>
      </w:r>
      <w:r w:rsidRPr="00CD1EAD">
        <w:rPr>
          <w:rFonts w:cstheme="minorHAnsi"/>
          <w:sz w:val="24"/>
          <w:szCs w:val="24"/>
        </w:rPr>
        <w:t>.</w:t>
      </w:r>
    </w:p>
    <w:p w14:paraId="74C3E90C" w14:textId="77777777" w:rsidR="00CD1EAD" w:rsidRPr="00CD1EAD" w:rsidRDefault="00CD1EAD" w:rsidP="00CD1EAD">
      <w:pPr>
        <w:spacing w:after="120" w:line="240" w:lineRule="auto"/>
        <w:rPr>
          <w:rFonts w:cstheme="minorHAnsi"/>
          <w:sz w:val="24"/>
          <w:szCs w:val="24"/>
        </w:rPr>
      </w:pPr>
    </w:p>
    <w:p w14:paraId="1AD066ED" w14:textId="77777777" w:rsidR="00CD1EAD" w:rsidRDefault="001413B1" w:rsidP="00CD1EAD">
      <w:pPr>
        <w:spacing w:after="120" w:line="240" w:lineRule="auto"/>
        <w:rPr>
          <w:rFonts w:cstheme="minorHAnsi"/>
          <w:b/>
          <w:sz w:val="36"/>
          <w:szCs w:val="24"/>
        </w:rPr>
      </w:pPr>
      <w:r w:rsidRPr="001413B1">
        <w:rPr>
          <w:rFonts w:cstheme="minorHAnsi"/>
          <w:b/>
          <w:sz w:val="28"/>
          <w:szCs w:val="24"/>
        </w:rPr>
        <w:t>4.1.1</w:t>
      </w:r>
      <w:r w:rsidRPr="001413B1">
        <w:rPr>
          <w:rFonts w:cstheme="minorHAnsi"/>
          <w:b/>
          <w:sz w:val="28"/>
          <w:szCs w:val="24"/>
        </w:rPr>
        <w:tab/>
        <w:t xml:space="preserve">Stationary combustion </w:t>
      </w:r>
    </w:p>
    <w:p w14:paraId="39E4C820" w14:textId="08030187" w:rsidR="00C802AA" w:rsidRPr="00AA2E08" w:rsidRDefault="00CD1EAD" w:rsidP="00C802AA">
      <w:pPr>
        <w:spacing w:after="120" w:line="240" w:lineRule="auto"/>
        <w:rPr>
          <w:rFonts w:cstheme="minorHAnsi"/>
          <w:sz w:val="24"/>
          <w:szCs w:val="24"/>
        </w:rPr>
      </w:pPr>
      <w:r w:rsidRPr="00CD1EAD">
        <w:rPr>
          <w:rFonts w:cstheme="minorHAnsi"/>
          <w:sz w:val="24"/>
          <w:szCs w:val="24"/>
        </w:rPr>
        <w:t>Scope 1 stationary combustion emissions include any activities w</w:t>
      </w:r>
      <w:r w:rsidR="00EA48BC">
        <w:rPr>
          <w:rFonts w:cstheme="minorHAnsi"/>
          <w:sz w:val="24"/>
          <w:szCs w:val="24"/>
        </w:rPr>
        <w:t>h</w:t>
      </w:r>
      <w:r w:rsidRPr="00CD1EAD">
        <w:rPr>
          <w:rFonts w:cstheme="minorHAnsi"/>
          <w:sz w:val="24"/>
          <w:szCs w:val="24"/>
        </w:rPr>
        <w:t xml:space="preserve">ere fuel is burned or gasses are directly released into the atmosphere. </w:t>
      </w:r>
      <w:r w:rsidR="00EA48BC">
        <w:rPr>
          <w:rFonts w:cstheme="minorHAnsi"/>
          <w:sz w:val="24"/>
          <w:szCs w:val="24"/>
        </w:rPr>
        <w:t xml:space="preserve"> </w:t>
      </w:r>
      <w:r w:rsidRPr="00573133">
        <w:rPr>
          <w:rFonts w:cstheme="minorHAnsi"/>
          <w:sz w:val="24"/>
          <w:szCs w:val="24"/>
        </w:rPr>
        <w:t>This includes any on-campus electricity generation, steam generation, and gas usage</w:t>
      </w:r>
      <w:r w:rsidR="00DE31C7" w:rsidRPr="00573133">
        <w:rPr>
          <w:rFonts w:cstheme="minorHAnsi"/>
          <w:sz w:val="24"/>
          <w:szCs w:val="24"/>
        </w:rPr>
        <w:t xml:space="preserve">.  </w:t>
      </w:r>
      <w:r w:rsidR="00C802AA" w:rsidRPr="00C802AA">
        <w:rPr>
          <w:rFonts w:cstheme="minorHAnsi"/>
          <w:sz w:val="24"/>
          <w:szCs w:val="24"/>
          <w:highlight w:val="green"/>
        </w:rPr>
        <w:t>Historic energy consumption records were also analyzed to understand t</w:t>
      </w:r>
      <w:r w:rsidR="00AA2E08">
        <w:rPr>
          <w:rFonts w:cstheme="minorHAnsi"/>
          <w:sz w:val="24"/>
          <w:szCs w:val="24"/>
          <w:highlight w:val="green"/>
        </w:rPr>
        <w:t>rends in campus energy use. In f</w:t>
      </w:r>
      <w:r w:rsidR="00C802AA" w:rsidRPr="00C802AA">
        <w:rPr>
          <w:rFonts w:cstheme="minorHAnsi"/>
          <w:sz w:val="24"/>
          <w:szCs w:val="24"/>
          <w:highlight w:val="green"/>
        </w:rPr>
        <w:t xml:space="preserve">iscal </w:t>
      </w:r>
      <w:r w:rsidR="00AA2E08">
        <w:rPr>
          <w:rFonts w:cstheme="minorHAnsi"/>
          <w:sz w:val="24"/>
          <w:szCs w:val="24"/>
          <w:highlight w:val="green"/>
        </w:rPr>
        <w:t>y</w:t>
      </w:r>
      <w:r w:rsidR="00C802AA" w:rsidRPr="00C802AA">
        <w:rPr>
          <w:rFonts w:cstheme="minorHAnsi"/>
          <w:sz w:val="24"/>
          <w:szCs w:val="24"/>
          <w:highlight w:val="green"/>
        </w:rPr>
        <w:t xml:space="preserve">ear (FY) 2002, the campus emissions </w:t>
      </w:r>
      <w:r w:rsidR="00AA2E08">
        <w:rPr>
          <w:rFonts w:cstheme="minorHAnsi"/>
          <w:sz w:val="24"/>
          <w:szCs w:val="24"/>
          <w:highlight w:val="green"/>
        </w:rPr>
        <w:t>we</w:t>
      </w:r>
      <w:r w:rsidR="00C802AA" w:rsidRPr="00C802AA">
        <w:rPr>
          <w:rFonts w:cstheme="minorHAnsi"/>
          <w:sz w:val="24"/>
          <w:szCs w:val="24"/>
          <w:highlight w:val="green"/>
        </w:rPr>
        <w:t xml:space="preserve">re estimated to have been 81,191 MT eCO2. </w:t>
      </w:r>
      <w:r w:rsidR="00AA2E08">
        <w:rPr>
          <w:rFonts w:cstheme="minorHAnsi"/>
          <w:sz w:val="24"/>
          <w:szCs w:val="24"/>
          <w:highlight w:val="green"/>
        </w:rPr>
        <w:t xml:space="preserve"> </w:t>
      </w:r>
      <w:r w:rsidR="00C802AA" w:rsidRPr="00C802AA">
        <w:rPr>
          <w:rFonts w:cstheme="minorHAnsi"/>
          <w:sz w:val="24"/>
          <w:szCs w:val="24"/>
          <w:highlight w:val="green"/>
        </w:rPr>
        <w:t xml:space="preserve">Energy use over the past decade has slowly crept upward, as the campus grows and more energy-intensive activities occur within the built environment. </w:t>
      </w:r>
    </w:p>
    <w:p w14:paraId="6B87A0C3" w14:textId="38A47383" w:rsidR="00C802AA" w:rsidRPr="00C802AA" w:rsidRDefault="00C802AA" w:rsidP="00C802AA">
      <w:pPr>
        <w:spacing w:after="120" w:line="240" w:lineRule="auto"/>
        <w:rPr>
          <w:rFonts w:cstheme="minorHAnsi"/>
          <w:sz w:val="24"/>
          <w:szCs w:val="24"/>
          <w:highlight w:val="green"/>
        </w:rPr>
      </w:pPr>
      <w:r w:rsidRPr="00C802AA">
        <w:rPr>
          <w:rFonts w:cstheme="minorHAnsi"/>
          <w:sz w:val="24"/>
          <w:szCs w:val="24"/>
          <w:highlight w:val="green"/>
        </w:rPr>
        <w:t>Energy use data normalized by both campus size and weather conditions show a more steady dec</w:t>
      </w:r>
      <w:bookmarkStart w:id="0" w:name="_GoBack"/>
      <w:bookmarkEnd w:id="0"/>
      <w:r w:rsidRPr="00C802AA">
        <w:rPr>
          <w:rFonts w:cstheme="minorHAnsi"/>
          <w:sz w:val="24"/>
          <w:szCs w:val="24"/>
          <w:highlight w:val="green"/>
        </w:rPr>
        <w:t>rease in campus energy inte</w:t>
      </w:r>
      <w:r w:rsidR="00AA2E08">
        <w:rPr>
          <w:rFonts w:cstheme="minorHAnsi"/>
          <w:sz w:val="24"/>
          <w:szCs w:val="24"/>
          <w:highlight w:val="green"/>
        </w:rPr>
        <w:t xml:space="preserve">nsity </w:t>
      </w:r>
      <w:r w:rsidR="00573133">
        <w:rPr>
          <w:rFonts w:cstheme="minorHAnsi"/>
          <w:sz w:val="24"/>
          <w:szCs w:val="24"/>
          <w:highlight w:val="green"/>
        </w:rPr>
        <w:t>and</w:t>
      </w:r>
      <w:r w:rsidR="00AA2E08">
        <w:rPr>
          <w:rFonts w:cstheme="minorHAnsi"/>
          <w:sz w:val="24"/>
          <w:szCs w:val="24"/>
          <w:highlight w:val="green"/>
        </w:rPr>
        <w:t xml:space="preserve"> GHG emissions intensity</w:t>
      </w:r>
      <w:r w:rsidRPr="00C802AA">
        <w:rPr>
          <w:rFonts w:cstheme="minorHAnsi"/>
          <w:sz w:val="24"/>
          <w:szCs w:val="24"/>
          <w:highlight w:val="green"/>
        </w:rPr>
        <w:t>. The campus</w:t>
      </w:r>
      <w:r w:rsidR="00AA2E08">
        <w:rPr>
          <w:rFonts w:cstheme="minorHAnsi"/>
          <w:sz w:val="24"/>
          <w:szCs w:val="24"/>
          <w:highlight w:val="green"/>
        </w:rPr>
        <w:t xml:space="preserve"> has made aggressive strides in energy conservation by participating in a </w:t>
      </w:r>
      <w:r w:rsidR="00AA2E08" w:rsidRPr="00DE31C7">
        <w:rPr>
          <w:rFonts w:cstheme="minorHAnsi"/>
          <w:sz w:val="24"/>
          <w:szCs w:val="24"/>
          <w:highlight w:val="green"/>
        </w:rPr>
        <w:t xml:space="preserve">UNC system-wide lighting upgrade performance contract. </w:t>
      </w:r>
      <w:r w:rsidR="00AA2E08">
        <w:rPr>
          <w:rFonts w:cstheme="minorHAnsi"/>
          <w:sz w:val="24"/>
          <w:szCs w:val="24"/>
          <w:highlight w:val="green"/>
        </w:rPr>
        <w:t xml:space="preserve"> E</w:t>
      </w:r>
      <w:r w:rsidRPr="00C802AA">
        <w:rPr>
          <w:rFonts w:cstheme="minorHAnsi"/>
          <w:sz w:val="24"/>
          <w:szCs w:val="24"/>
          <w:highlight w:val="green"/>
        </w:rPr>
        <w:t xml:space="preserve">nvelope upgrade projects and window replacements have </w:t>
      </w:r>
      <w:r w:rsidR="00AA2E08">
        <w:rPr>
          <w:rFonts w:cstheme="minorHAnsi"/>
          <w:sz w:val="24"/>
          <w:szCs w:val="24"/>
          <w:highlight w:val="green"/>
        </w:rPr>
        <w:t xml:space="preserve">also </w:t>
      </w:r>
      <w:r w:rsidRPr="00C802AA">
        <w:rPr>
          <w:rFonts w:cstheme="minorHAnsi"/>
          <w:sz w:val="24"/>
          <w:szCs w:val="24"/>
          <w:highlight w:val="green"/>
        </w:rPr>
        <w:t xml:space="preserve">improved the performance of older campus buildings. </w:t>
      </w:r>
      <w:r w:rsidR="00AA2E08">
        <w:rPr>
          <w:rFonts w:cstheme="minorHAnsi"/>
          <w:sz w:val="24"/>
          <w:szCs w:val="24"/>
          <w:highlight w:val="green"/>
        </w:rPr>
        <w:t xml:space="preserve"> </w:t>
      </w:r>
      <w:r w:rsidRPr="00C802AA">
        <w:rPr>
          <w:rFonts w:cstheme="minorHAnsi"/>
          <w:sz w:val="24"/>
          <w:szCs w:val="24"/>
          <w:highlight w:val="green"/>
        </w:rPr>
        <w:t>Upgrades to building HVAC system, including a VFD replacement effort, added economizer cycles, and retrofit commissioning have improve</w:t>
      </w:r>
      <w:r w:rsidR="00AA2E08">
        <w:rPr>
          <w:rFonts w:cstheme="minorHAnsi"/>
          <w:sz w:val="24"/>
          <w:szCs w:val="24"/>
          <w:highlight w:val="green"/>
        </w:rPr>
        <w:t>d</w:t>
      </w:r>
      <w:r w:rsidRPr="00C802AA">
        <w:rPr>
          <w:rFonts w:cstheme="minorHAnsi"/>
          <w:sz w:val="24"/>
          <w:szCs w:val="24"/>
          <w:highlight w:val="green"/>
        </w:rPr>
        <w:t xml:space="preserve"> building performance</w:t>
      </w:r>
      <w:r w:rsidR="00AA2E08">
        <w:rPr>
          <w:rFonts w:cstheme="minorHAnsi"/>
          <w:sz w:val="24"/>
          <w:szCs w:val="24"/>
          <w:highlight w:val="green"/>
        </w:rPr>
        <w:t xml:space="preserve"> as well</w:t>
      </w:r>
      <w:r w:rsidRPr="00C802AA">
        <w:rPr>
          <w:rFonts w:cstheme="minorHAnsi"/>
          <w:sz w:val="24"/>
          <w:szCs w:val="24"/>
          <w:highlight w:val="green"/>
        </w:rPr>
        <w:t xml:space="preserve">. </w:t>
      </w:r>
      <w:r w:rsidR="00AA2E08">
        <w:rPr>
          <w:rFonts w:cstheme="minorHAnsi"/>
          <w:sz w:val="24"/>
          <w:szCs w:val="24"/>
          <w:highlight w:val="green"/>
        </w:rPr>
        <w:t xml:space="preserve"> </w:t>
      </w:r>
      <w:r w:rsidRPr="00C802AA">
        <w:rPr>
          <w:rFonts w:cstheme="minorHAnsi"/>
          <w:sz w:val="24"/>
          <w:szCs w:val="24"/>
          <w:highlight w:val="green"/>
        </w:rPr>
        <w:t xml:space="preserve">Blow down heat recovery and chiller upgrades </w:t>
      </w:r>
      <w:r w:rsidR="00AA2E08">
        <w:rPr>
          <w:rFonts w:cstheme="minorHAnsi"/>
          <w:sz w:val="24"/>
          <w:szCs w:val="24"/>
          <w:highlight w:val="green"/>
        </w:rPr>
        <w:t>have</w:t>
      </w:r>
      <w:r w:rsidRPr="00C802AA">
        <w:rPr>
          <w:rFonts w:cstheme="minorHAnsi"/>
          <w:sz w:val="24"/>
          <w:szCs w:val="24"/>
          <w:highlight w:val="green"/>
        </w:rPr>
        <w:t xml:space="preserve"> improve</w:t>
      </w:r>
      <w:r w:rsidR="00AA2E08">
        <w:rPr>
          <w:rFonts w:cstheme="minorHAnsi"/>
          <w:sz w:val="24"/>
          <w:szCs w:val="24"/>
          <w:highlight w:val="green"/>
        </w:rPr>
        <w:t>d</w:t>
      </w:r>
      <w:r w:rsidRPr="00C802AA">
        <w:rPr>
          <w:rFonts w:cstheme="minorHAnsi"/>
          <w:sz w:val="24"/>
          <w:szCs w:val="24"/>
          <w:highlight w:val="green"/>
        </w:rPr>
        <w:t xml:space="preserve"> the performance of campus central plants. </w:t>
      </w:r>
      <w:r w:rsidR="00AA2E08">
        <w:rPr>
          <w:rFonts w:cstheme="minorHAnsi"/>
          <w:sz w:val="24"/>
          <w:szCs w:val="24"/>
          <w:highlight w:val="green"/>
        </w:rPr>
        <w:t xml:space="preserve"> Each of these measures have </w:t>
      </w:r>
      <w:r w:rsidRPr="00C802AA">
        <w:rPr>
          <w:rFonts w:cstheme="minorHAnsi"/>
          <w:sz w:val="24"/>
          <w:szCs w:val="24"/>
          <w:highlight w:val="green"/>
        </w:rPr>
        <w:t>contribute</w:t>
      </w:r>
      <w:r w:rsidR="00AA2E08">
        <w:rPr>
          <w:rFonts w:cstheme="minorHAnsi"/>
          <w:sz w:val="24"/>
          <w:szCs w:val="24"/>
          <w:highlight w:val="green"/>
        </w:rPr>
        <w:t>d</w:t>
      </w:r>
      <w:r w:rsidRPr="00C802AA">
        <w:rPr>
          <w:rFonts w:cstheme="minorHAnsi"/>
          <w:sz w:val="24"/>
          <w:szCs w:val="24"/>
          <w:highlight w:val="green"/>
        </w:rPr>
        <w:t xml:space="preserve"> to the reductio</w:t>
      </w:r>
      <w:r w:rsidR="00AA2E08">
        <w:rPr>
          <w:rFonts w:cstheme="minorHAnsi"/>
          <w:sz w:val="24"/>
          <w:szCs w:val="24"/>
          <w:highlight w:val="green"/>
        </w:rPr>
        <w:t>n in the campus’ energy impacts</w:t>
      </w:r>
      <w:r w:rsidRPr="00C802AA">
        <w:rPr>
          <w:rFonts w:cstheme="minorHAnsi"/>
          <w:sz w:val="24"/>
          <w:szCs w:val="24"/>
          <w:highlight w:val="green"/>
        </w:rPr>
        <w:t>.</w:t>
      </w:r>
      <w:r w:rsidR="00AA2E08">
        <w:rPr>
          <w:rFonts w:cstheme="minorHAnsi"/>
          <w:sz w:val="24"/>
          <w:szCs w:val="24"/>
          <w:highlight w:val="green"/>
        </w:rPr>
        <w:t xml:space="preserve"> </w:t>
      </w:r>
      <w:r w:rsidRPr="00C802AA">
        <w:rPr>
          <w:rFonts w:cstheme="minorHAnsi"/>
          <w:sz w:val="24"/>
          <w:szCs w:val="24"/>
          <w:highlight w:val="green"/>
        </w:rPr>
        <w:t xml:space="preserve"> </w:t>
      </w:r>
      <w:r w:rsidR="00AA2E08">
        <w:rPr>
          <w:rFonts w:cstheme="minorHAnsi"/>
          <w:sz w:val="24"/>
          <w:szCs w:val="24"/>
          <w:highlight w:val="green"/>
        </w:rPr>
        <w:t>These</w:t>
      </w:r>
      <w:r w:rsidRPr="00C802AA">
        <w:rPr>
          <w:rFonts w:cstheme="minorHAnsi"/>
          <w:sz w:val="24"/>
          <w:szCs w:val="24"/>
          <w:highlight w:val="green"/>
        </w:rPr>
        <w:t xml:space="preserve"> reduction</w:t>
      </w:r>
      <w:r w:rsidR="00AA2E08">
        <w:rPr>
          <w:rFonts w:cstheme="minorHAnsi"/>
          <w:sz w:val="24"/>
          <w:szCs w:val="24"/>
          <w:highlight w:val="green"/>
        </w:rPr>
        <w:t>s</w:t>
      </w:r>
      <w:r w:rsidRPr="00C802AA">
        <w:rPr>
          <w:rFonts w:cstheme="minorHAnsi"/>
          <w:sz w:val="24"/>
          <w:szCs w:val="24"/>
          <w:highlight w:val="green"/>
        </w:rPr>
        <w:t xml:space="preserve"> also demonstrate the cumulative impact of smaller energy conservation measures </w:t>
      </w:r>
      <w:r w:rsidR="00AA2E08">
        <w:rPr>
          <w:rFonts w:cstheme="minorHAnsi"/>
          <w:sz w:val="24"/>
          <w:szCs w:val="24"/>
          <w:highlight w:val="green"/>
        </w:rPr>
        <w:t xml:space="preserve">that </w:t>
      </w:r>
      <w:r w:rsidRPr="00C802AA">
        <w:rPr>
          <w:rFonts w:cstheme="minorHAnsi"/>
          <w:sz w:val="24"/>
          <w:szCs w:val="24"/>
          <w:highlight w:val="green"/>
        </w:rPr>
        <w:t xml:space="preserve">can add up </w:t>
      </w:r>
      <w:r w:rsidR="00AA2E08">
        <w:rPr>
          <w:rFonts w:cstheme="minorHAnsi"/>
          <w:sz w:val="24"/>
          <w:szCs w:val="24"/>
          <w:highlight w:val="green"/>
        </w:rPr>
        <w:t>and yield a noticeable savings</w:t>
      </w:r>
      <w:r w:rsidRPr="00C802AA">
        <w:rPr>
          <w:rFonts w:cstheme="minorHAnsi"/>
          <w:sz w:val="24"/>
          <w:szCs w:val="24"/>
          <w:highlight w:val="green"/>
        </w:rPr>
        <w:t>.</w:t>
      </w:r>
    </w:p>
    <w:p w14:paraId="33D0E564" w14:textId="77777777" w:rsidR="005A303F" w:rsidRDefault="00CD1EAD" w:rsidP="005A303F">
      <w:pPr>
        <w:spacing w:after="120" w:line="240" w:lineRule="auto"/>
        <w:rPr>
          <w:rFonts w:cstheme="minorHAnsi"/>
          <w:sz w:val="24"/>
          <w:szCs w:val="24"/>
        </w:rPr>
      </w:pPr>
      <w:r w:rsidRPr="00573133">
        <w:rPr>
          <w:rFonts w:cstheme="minorHAnsi"/>
          <w:sz w:val="24"/>
          <w:szCs w:val="24"/>
        </w:rPr>
        <w:t xml:space="preserve">On-campus stationary sources at </w:t>
      </w:r>
      <w:r w:rsidR="00AA2E08" w:rsidRPr="00573133">
        <w:rPr>
          <w:rFonts w:cstheme="minorHAnsi"/>
          <w:sz w:val="24"/>
          <w:szCs w:val="24"/>
        </w:rPr>
        <w:t>ECU</w:t>
      </w:r>
      <w:r w:rsidRPr="00573133">
        <w:rPr>
          <w:rFonts w:cstheme="minorHAnsi"/>
          <w:sz w:val="24"/>
          <w:szCs w:val="24"/>
        </w:rPr>
        <w:t xml:space="preserve"> also include natural gas</w:t>
      </w:r>
      <w:r w:rsidR="005A303F" w:rsidRPr="00573133">
        <w:rPr>
          <w:rFonts w:cstheme="minorHAnsi"/>
          <w:sz w:val="24"/>
          <w:szCs w:val="24"/>
        </w:rPr>
        <w:t xml:space="preserve"> and propane</w:t>
      </w:r>
      <w:r w:rsidRPr="00573133">
        <w:rPr>
          <w:rFonts w:cstheme="minorHAnsi"/>
          <w:sz w:val="24"/>
          <w:szCs w:val="24"/>
        </w:rPr>
        <w:t xml:space="preserve"> used in individual buildings. This natural gas is typically used for air heating, water heating, backup gener</w:t>
      </w:r>
      <w:r w:rsidR="005A303F" w:rsidRPr="00573133">
        <w:rPr>
          <w:rFonts w:cstheme="minorHAnsi"/>
          <w:sz w:val="24"/>
          <w:szCs w:val="24"/>
        </w:rPr>
        <w:t xml:space="preserve">ators, and laboratory purposes.  The total natural gas usage in FY 2016 accounted for 439,003 </w:t>
      </w:r>
      <w:proofErr w:type="spellStart"/>
      <w:r w:rsidR="005A303F" w:rsidRPr="00573133">
        <w:rPr>
          <w:rFonts w:cstheme="minorHAnsi"/>
          <w:sz w:val="24"/>
          <w:szCs w:val="24"/>
        </w:rPr>
        <w:t>MMBtu</w:t>
      </w:r>
      <w:proofErr w:type="spellEnd"/>
      <w:r w:rsidR="005A303F" w:rsidRPr="00573133">
        <w:rPr>
          <w:rFonts w:cstheme="minorHAnsi"/>
          <w:sz w:val="24"/>
          <w:szCs w:val="24"/>
        </w:rPr>
        <w:t>, and translated into 23,340 MT CO2e (16.6% of total emissions).</w:t>
      </w:r>
    </w:p>
    <w:p w14:paraId="6FFCF27C" w14:textId="5D1BC907" w:rsidR="005A303F" w:rsidRDefault="005A303F" w:rsidP="005A303F">
      <w:pPr>
        <w:spacing w:after="120" w:line="240" w:lineRule="auto"/>
        <w:rPr>
          <w:rFonts w:cstheme="minorHAnsi"/>
          <w:sz w:val="24"/>
          <w:szCs w:val="24"/>
        </w:rPr>
      </w:pPr>
      <w:r w:rsidRPr="004866BD">
        <w:rPr>
          <w:rFonts w:cstheme="minorHAnsi"/>
          <w:sz w:val="24"/>
          <w:szCs w:val="24"/>
        </w:rPr>
        <w:t xml:space="preserve">Propane is used for </w:t>
      </w:r>
      <w:r w:rsidR="003722BF" w:rsidRPr="004866BD">
        <w:rPr>
          <w:rFonts w:cstheme="minorHAnsi"/>
          <w:sz w:val="24"/>
          <w:szCs w:val="24"/>
        </w:rPr>
        <w:t xml:space="preserve">fueling three boilers at the West Academic Building on the West Research Campus.  </w:t>
      </w:r>
      <w:r w:rsidRPr="004866BD">
        <w:rPr>
          <w:rFonts w:cstheme="minorHAnsi"/>
          <w:sz w:val="24"/>
          <w:szCs w:val="24"/>
        </w:rPr>
        <w:t>The total propane usage in FY 2016 was 9,003 gallons, which is a reduction of more than 70% from the previous fiscal year.  That amount of propane translated into 47.3 MT CO2e, but it is not a significant contribution to total emissions.</w:t>
      </w:r>
    </w:p>
    <w:p w14:paraId="1077C34C" w14:textId="5F289B0B" w:rsidR="00CD1EAD" w:rsidRDefault="00CD1EAD" w:rsidP="00CD1EAD">
      <w:pPr>
        <w:spacing w:after="120" w:line="240" w:lineRule="auto"/>
        <w:rPr>
          <w:rFonts w:cstheme="minorHAnsi"/>
          <w:sz w:val="24"/>
          <w:szCs w:val="24"/>
        </w:rPr>
      </w:pPr>
    </w:p>
    <w:p w14:paraId="2CACA6AC" w14:textId="77777777" w:rsidR="005A303F" w:rsidRPr="00CD1EAD" w:rsidRDefault="005A303F" w:rsidP="00CD1EAD">
      <w:pPr>
        <w:spacing w:after="120" w:line="240" w:lineRule="auto"/>
        <w:rPr>
          <w:rFonts w:cstheme="minorHAnsi"/>
          <w:sz w:val="24"/>
          <w:szCs w:val="24"/>
        </w:rPr>
      </w:pPr>
    </w:p>
    <w:p w14:paraId="12EF72E8" w14:textId="77777777" w:rsidR="00573133" w:rsidRDefault="00573133" w:rsidP="00CD1EAD">
      <w:pPr>
        <w:spacing w:after="120" w:line="240" w:lineRule="auto"/>
        <w:jc w:val="center"/>
        <w:rPr>
          <w:rFonts w:cstheme="minorHAnsi"/>
          <w:b/>
          <w:sz w:val="24"/>
          <w:szCs w:val="24"/>
        </w:rPr>
      </w:pPr>
    </w:p>
    <w:p w14:paraId="7ACDFC80" w14:textId="5215F609" w:rsidR="00CD1EAD" w:rsidRDefault="00CD1EAD" w:rsidP="00CD1EAD">
      <w:pPr>
        <w:spacing w:after="120" w:line="240" w:lineRule="auto"/>
        <w:jc w:val="center"/>
        <w:rPr>
          <w:rFonts w:cstheme="minorHAnsi"/>
          <w:b/>
          <w:sz w:val="24"/>
          <w:szCs w:val="24"/>
        </w:rPr>
      </w:pPr>
      <w:r w:rsidRPr="00CD1EAD">
        <w:rPr>
          <w:rFonts w:cstheme="minorHAnsi"/>
          <w:b/>
          <w:sz w:val="24"/>
          <w:szCs w:val="24"/>
        </w:rPr>
        <w:lastRenderedPageBreak/>
        <w:t xml:space="preserve">Table </w:t>
      </w:r>
      <w:r w:rsidR="00543168">
        <w:rPr>
          <w:rFonts w:cstheme="minorHAnsi"/>
          <w:b/>
          <w:sz w:val="24"/>
          <w:szCs w:val="24"/>
        </w:rPr>
        <w:t>2</w:t>
      </w:r>
      <w:r w:rsidRPr="00CD1EAD">
        <w:rPr>
          <w:rFonts w:cstheme="minorHAnsi"/>
          <w:b/>
          <w:sz w:val="24"/>
          <w:szCs w:val="24"/>
        </w:rPr>
        <w:t xml:space="preserve"> – Summary of stationary combustion data.</w:t>
      </w:r>
    </w:p>
    <w:tbl>
      <w:tblPr>
        <w:tblStyle w:val="TableGrid"/>
        <w:tblW w:w="0" w:type="auto"/>
        <w:tblLook w:val="04A0" w:firstRow="1" w:lastRow="0" w:firstColumn="1" w:lastColumn="0" w:noHBand="0" w:noVBand="1"/>
      </w:tblPr>
      <w:tblGrid>
        <w:gridCol w:w="3397"/>
        <w:gridCol w:w="1972"/>
        <w:gridCol w:w="1972"/>
        <w:gridCol w:w="1973"/>
      </w:tblGrid>
      <w:tr w:rsidR="00224464" w14:paraId="1AC60C94" w14:textId="77777777" w:rsidTr="00C00435">
        <w:trPr>
          <w:trHeight w:val="485"/>
        </w:trPr>
        <w:tc>
          <w:tcPr>
            <w:tcW w:w="339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14:paraId="5FFBE3C9" w14:textId="24545B02" w:rsidR="00224464" w:rsidRPr="00C00435" w:rsidRDefault="00C00435" w:rsidP="00C00435">
            <w:pPr>
              <w:spacing w:after="120"/>
              <w:rPr>
                <w:rFonts w:cstheme="minorHAnsi"/>
                <w:b/>
                <w:sz w:val="24"/>
                <w:szCs w:val="24"/>
              </w:rPr>
            </w:pPr>
            <w:r w:rsidRPr="00C00435">
              <w:rPr>
                <w:rFonts w:cstheme="minorHAnsi"/>
                <w:b/>
                <w:sz w:val="24"/>
                <w:szCs w:val="24"/>
              </w:rPr>
              <w:t>On-Campus Stationary Sources</w:t>
            </w:r>
          </w:p>
        </w:tc>
        <w:tc>
          <w:tcPr>
            <w:tcW w:w="1972" w:type="dxa"/>
            <w:tcBorders>
              <w:top w:val="single" w:sz="18" w:space="0" w:color="auto"/>
              <w:left w:val="single" w:sz="18" w:space="0" w:color="auto"/>
              <w:bottom w:val="single" w:sz="18" w:space="0" w:color="auto"/>
            </w:tcBorders>
            <w:shd w:val="clear" w:color="auto" w:fill="BFBFBF" w:themeFill="background1" w:themeFillShade="BF"/>
            <w:vAlign w:val="bottom"/>
          </w:tcPr>
          <w:p w14:paraId="5D5E8237" w14:textId="6B7023D9" w:rsidR="00224464" w:rsidRPr="00224464" w:rsidRDefault="00224464" w:rsidP="00224464">
            <w:pPr>
              <w:spacing w:after="120"/>
              <w:jc w:val="center"/>
              <w:rPr>
                <w:rFonts w:cstheme="minorHAnsi"/>
                <w:b/>
                <w:sz w:val="24"/>
                <w:szCs w:val="24"/>
              </w:rPr>
            </w:pPr>
            <w:r>
              <w:rPr>
                <w:rFonts w:cstheme="minorHAnsi"/>
                <w:b/>
                <w:sz w:val="24"/>
                <w:szCs w:val="24"/>
              </w:rPr>
              <w:t>CY 2011</w:t>
            </w:r>
          </w:p>
        </w:tc>
        <w:tc>
          <w:tcPr>
            <w:tcW w:w="1972" w:type="dxa"/>
            <w:tcBorders>
              <w:top w:val="single" w:sz="18" w:space="0" w:color="auto"/>
              <w:bottom w:val="single" w:sz="18" w:space="0" w:color="auto"/>
            </w:tcBorders>
            <w:shd w:val="clear" w:color="auto" w:fill="BFBFBF" w:themeFill="background1" w:themeFillShade="BF"/>
            <w:vAlign w:val="bottom"/>
          </w:tcPr>
          <w:p w14:paraId="0DB65CEA" w14:textId="481C2ED9" w:rsidR="00224464" w:rsidRPr="00224464" w:rsidRDefault="00224464" w:rsidP="00224464">
            <w:pPr>
              <w:spacing w:after="120"/>
              <w:jc w:val="center"/>
              <w:rPr>
                <w:rFonts w:cstheme="minorHAnsi"/>
                <w:b/>
                <w:sz w:val="24"/>
                <w:szCs w:val="24"/>
              </w:rPr>
            </w:pPr>
            <w:r>
              <w:rPr>
                <w:rFonts w:cstheme="minorHAnsi"/>
                <w:b/>
                <w:sz w:val="24"/>
                <w:szCs w:val="24"/>
              </w:rPr>
              <w:t>FY 2015</w:t>
            </w:r>
          </w:p>
        </w:tc>
        <w:tc>
          <w:tcPr>
            <w:tcW w:w="1973" w:type="dxa"/>
            <w:tcBorders>
              <w:top w:val="single" w:sz="18" w:space="0" w:color="auto"/>
              <w:bottom w:val="single" w:sz="18" w:space="0" w:color="auto"/>
              <w:right w:val="single" w:sz="18" w:space="0" w:color="auto"/>
            </w:tcBorders>
            <w:shd w:val="clear" w:color="auto" w:fill="BFBFBF" w:themeFill="background1" w:themeFillShade="BF"/>
            <w:vAlign w:val="bottom"/>
          </w:tcPr>
          <w:p w14:paraId="281723D3" w14:textId="7C3E0DC6" w:rsidR="00224464" w:rsidRPr="00224464" w:rsidRDefault="00224464" w:rsidP="00224464">
            <w:pPr>
              <w:spacing w:after="120"/>
              <w:jc w:val="center"/>
              <w:rPr>
                <w:rFonts w:cstheme="minorHAnsi"/>
                <w:b/>
                <w:sz w:val="24"/>
                <w:szCs w:val="24"/>
              </w:rPr>
            </w:pPr>
            <w:r>
              <w:rPr>
                <w:rFonts w:cstheme="minorHAnsi"/>
                <w:b/>
                <w:sz w:val="24"/>
                <w:szCs w:val="24"/>
              </w:rPr>
              <w:t>FY 2016</w:t>
            </w:r>
          </w:p>
        </w:tc>
      </w:tr>
      <w:tr w:rsidR="00224464" w14:paraId="2D34AA41" w14:textId="77777777" w:rsidTr="00C00435">
        <w:trPr>
          <w:trHeight w:val="530"/>
        </w:trPr>
        <w:tc>
          <w:tcPr>
            <w:tcW w:w="3397" w:type="dxa"/>
            <w:tcBorders>
              <w:top w:val="single" w:sz="18" w:space="0" w:color="auto"/>
              <w:left w:val="single" w:sz="18" w:space="0" w:color="auto"/>
              <w:right w:val="single" w:sz="18" w:space="0" w:color="auto"/>
            </w:tcBorders>
            <w:vAlign w:val="bottom"/>
          </w:tcPr>
          <w:p w14:paraId="3ADD42B6" w14:textId="230A6725" w:rsidR="00224464" w:rsidRPr="00C00435" w:rsidRDefault="00224464" w:rsidP="00224464">
            <w:pPr>
              <w:spacing w:after="120"/>
              <w:rPr>
                <w:rFonts w:cstheme="minorHAnsi"/>
                <w:sz w:val="24"/>
                <w:szCs w:val="24"/>
              </w:rPr>
            </w:pPr>
            <w:r w:rsidRPr="00C00435">
              <w:rPr>
                <w:rFonts w:cstheme="minorHAnsi"/>
                <w:sz w:val="24"/>
                <w:szCs w:val="24"/>
              </w:rPr>
              <w:t>Distillate Oil #2 (gallons)</w:t>
            </w:r>
          </w:p>
        </w:tc>
        <w:tc>
          <w:tcPr>
            <w:tcW w:w="1972" w:type="dxa"/>
            <w:tcBorders>
              <w:top w:val="single" w:sz="18" w:space="0" w:color="auto"/>
              <w:left w:val="single" w:sz="18" w:space="0" w:color="auto"/>
            </w:tcBorders>
            <w:vAlign w:val="bottom"/>
          </w:tcPr>
          <w:p w14:paraId="55551BC1" w14:textId="616FA9BD" w:rsidR="00224464" w:rsidRPr="00C00435" w:rsidRDefault="00C00435" w:rsidP="00224464">
            <w:pPr>
              <w:spacing w:after="120"/>
              <w:jc w:val="center"/>
              <w:rPr>
                <w:rFonts w:cstheme="minorHAnsi"/>
                <w:sz w:val="24"/>
                <w:szCs w:val="24"/>
                <w:highlight w:val="yellow"/>
              </w:rPr>
            </w:pPr>
            <w:r w:rsidRPr="00922D0D">
              <w:rPr>
                <w:rFonts w:cstheme="minorHAnsi"/>
                <w:sz w:val="24"/>
                <w:szCs w:val="24"/>
                <w:highlight w:val="yellow"/>
              </w:rPr>
              <w:t>_____</w:t>
            </w:r>
          </w:p>
        </w:tc>
        <w:tc>
          <w:tcPr>
            <w:tcW w:w="1972" w:type="dxa"/>
            <w:tcBorders>
              <w:top w:val="single" w:sz="18" w:space="0" w:color="auto"/>
            </w:tcBorders>
            <w:vAlign w:val="bottom"/>
          </w:tcPr>
          <w:p w14:paraId="3D169A93" w14:textId="6354A102" w:rsidR="00224464" w:rsidRDefault="00C00435" w:rsidP="00224464">
            <w:pPr>
              <w:spacing w:after="120"/>
              <w:jc w:val="center"/>
              <w:rPr>
                <w:rFonts w:cstheme="minorHAnsi"/>
                <w:sz w:val="24"/>
                <w:szCs w:val="24"/>
              </w:rPr>
            </w:pPr>
            <w:r>
              <w:rPr>
                <w:rFonts w:cstheme="minorHAnsi"/>
                <w:sz w:val="24"/>
                <w:szCs w:val="24"/>
              </w:rPr>
              <w:t>225,680</w:t>
            </w:r>
          </w:p>
        </w:tc>
        <w:tc>
          <w:tcPr>
            <w:tcW w:w="1973" w:type="dxa"/>
            <w:tcBorders>
              <w:top w:val="single" w:sz="18" w:space="0" w:color="auto"/>
              <w:right w:val="single" w:sz="18" w:space="0" w:color="auto"/>
            </w:tcBorders>
            <w:vAlign w:val="bottom"/>
          </w:tcPr>
          <w:p w14:paraId="2734BC9D" w14:textId="40B1C150" w:rsidR="00224464" w:rsidRDefault="00C00435" w:rsidP="00224464">
            <w:pPr>
              <w:spacing w:after="120"/>
              <w:jc w:val="center"/>
              <w:rPr>
                <w:rFonts w:cstheme="minorHAnsi"/>
                <w:sz w:val="24"/>
                <w:szCs w:val="24"/>
              </w:rPr>
            </w:pPr>
            <w:r>
              <w:rPr>
                <w:rFonts w:cstheme="minorHAnsi"/>
                <w:sz w:val="24"/>
                <w:szCs w:val="24"/>
              </w:rPr>
              <w:t>114,053</w:t>
            </w:r>
          </w:p>
        </w:tc>
      </w:tr>
      <w:tr w:rsidR="00224464" w14:paraId="605C3A86" w14:textId="77777777" w:rsidTr="00C00435">
        <w:trPr>
          <w:trHeight w:val="530"/>
        </w:trPr>
        <w:tc>
          <w:tcPr>
            <w:tcW w:w="3397" w:type="dxa"/>
            <w:tcBorders>
              <w:left w:val="single" w:sz="18" w:space="0" w:color="auto"/>
              <w:bottom w:val="single" w:sz="4" w:space="0" w:color="auto"/>
              <w:right w:val="single" w:sz="18" w:space="0" w:color="auto"/>
            </w:tcBorders>
            <w:vAlign w:val="bottom"/>
          </w:tcPr>
          <w:p w14:paraId="58744392" w14:textId="6123BDC5" w:rsidR="00224464" w:rsidRPr="00C00435" w:rsidRDefault="00224464" w:rsidP="00224464">
            <w:pPr>
              <w:spacing w:after="120"/>
              <w:rPr>
                <w:rFonts w:cstheme="minorHAnsi"/>
                <w:sz w:val="24"/>
                <w:szCs w:val="24"/>
              </w:rPr>
            </w:pPr>
            <w:r w:rsidRPr="00C00435">
              <w:rPr>
                <w:rFonts w:cstheme="minorHAnsi"/>
                <w:sz w:val="24"/>
                <w:szCs w:val="24"/>
              </w:rPr>
              <w:t>Natural Gas (</w:t>
            </w:r>
            <w:proofErr w:type="spellStart"/>
            <w:r w:rsidRPr="00C00435">
              <w:rPr>
                <w:rFonts w:cstheme="minorHAnsi"/>
                <w:sz w:val="24"/>
                <w:szCs w:val="24"/>
              </w:rPr>
              <w:t>MMBtu</w:t>
            </w:r>
            <w:proofErr w:type="spellEnd"/>
            <w:r w:rsidRPr="00C00435">
              <w:rPr>
                <w:rFonts w:cstheme="minorHAnsi"/>
                <w:sz w:val="24"/>
                <w:szCs w:val="24"/>
              </w:rPr>
              <w:t>)</w:t>
            </w:r>
          </w:p>
        </w:tc>
        <w:tc>
          <w:tcPr>
            <w:tcW w:w="1972" w:type="dxa"/>
            <w:tcBorders>
              <w:left w:val="single" w:sz="18" w:space="0" w:color="auto"/>
              <w:bottom w:val="single" w:sz="4" w:space="0" w:color="auto"/>
            </w:tcBorders>
            <w:vAlign w:val="bottom"/>
          </w:tcPr>
          <w:p w14:paraId="7F512E92" w14:textId="0C1CE8C9" w:rsidR="00224464" w:rsidRPr="003722BF" w:rsidRDefault="003722BF" w:rsidP="00224464">
            <w:pPr>
              <w:spacing w:after="120"/>
              <w:jc w:val="center"/>
              <w:rPr>
                <w:rFonts w:cstheme="minorHAnsi"/>
                <w:sz w:val="24"/>
                <w:szCs w:val="24"/>
              </w:rPr>
            </w:pPr>
            <w:r w:rsidRPr="003722BF">
              <w:rPr>
                <w:rFonts w:cstheme="minorHAnsi"/>
                <w:sz w:val="24"/>
                <w:szCs w:val="24"/>
              </w:rPr>
              <w:t>492,066</w:t>
            </w:r>
          </w:p>
        </w:tc>
        <w:tc>
          <w:tcPr>
            <w:tcW w:w="1972" w:type="dxa"/>
            <w:tcBorders>
              <w:bottom w:val="single" w:sz="4" w:space="0" w:color="auto"/>
            </w:tcBorders>
            <w:vAlign w:val="bottom"/>
          </w:tcPr>
          <w:p w14:paraId="6874A4E0" w14:textId="7E51F000" w:rsidR="00224464" w:rsidRDefault="00C00435" w:rsidP="00224464">
            <w:pPr>
              <w:spacing w:after="120"/>
              <w:jc w:val="center"/>
              <w:rPr>
                <w:rFonts w:cstheme="minorHAnsi"/>
                <w:sz w:val="24"/>
                <w:szCs w:val="24"/>
              </w:rPr>
            </w:pPr>
            <w:r>
              <w:rPr>
                <w:rFonts w:cstheme="minorHAnsi"/>
                <w:sz w:val="24"/>
                <w:szCs w:val="24"/>
              </w:rPr>
              <w:t>457,050</w:t>
            </w:r>
          </w:p>
        </w:tc>
        <w:tc>
          <w:tcPr>
            <w:tcW w:w="1973" w:type="dxa"/>
            <w:tcBorders>
              <w:bottom w:val="single" w:sz="4" w:space="0" w:color="auto"/>
              <w:right w:val="single" w:sz="18" w:space="0" w:color="auto"/>
            </w:tcBorders>
            <w:vAlign w:val="bottom"/>
          </w:tcPr>
          <w:p w14:paraId="5DE61FBB" w14:textId="28713D51" w:rsidR="00224464" w:rsidRDefault="00C00435" w:rsidP="00224464">
            <w:pPr>
              <w:spacing w:after="120"/>
              <w:jc w:val="center"/>
              <w:rPr>
                <w:rFonts w:cstheme="minorHAnsi"/>
                <w:sz w:val="24"/>
                <w:szCs w:val="24"/>
              </w:rPr>
            </w:pPr>
            <w:r>
              <w:rPr>
                <w:rFonts w:cstheme="minorHAnsi"/>
                <w:sz w:val="24"/>
                <w:szCs w:val="24"/>
              </w:rPr>
              <w:t>439,003</w:t>
            </w:r>
          </w:p>
        </w:tc>
      </w:tr>
      <w:tr w:rsidR="00224464" w14:paraId="4B6667A7" w14:textId="77777777" w:rsidTr="00C00435">
        <w:trPr>
          <w:trHeight w:val="530"/>
        </w:trPr>
        <w:tc>
          <w:tcPr>
            <w:tcW w:w="3397" w:type="dxa"/>
            <w:tcBorders>
              <w:left w:val="single" w:sz="18" w:space="0" w:color="auto"/>
              <w:bottom w:val="single" w:sz="18" w:space="0" w:color="auto"/>
              <w:right w:val="single" w:sz="18" w:space="0" w:color="auto"/>
            </w:tcBorders>
            <w:vAlign w:val="bottom"/>
          </w:tcPr>
          <w:p w14:paraId="4D3E0E9B" w14:textId="5F2E8569" w:rsidR="00224464" w:rsidRPr="00C00435" w:rsidRDefault="00224464" w:rsidP="00224464">
            <w:pPr>
              <w:spacing w:after="120"/>
              <w:rPr>
                <w:rFonts w:cstheme="minorHAnsi"/>
                <w:sz w:val="24"/>
                <w:szCs w:val="24"/>
              </w:rPr>
            </w:pPr>
            <w:r w:rsidRPr="00C00435">
              <w:rPr>
                <w:rFonts w:cstheme="minorHAnsi"/>
                <w:sz w:val="24"/>
                <w:szCs w:val="24"/>
              </w:rPr>
              <w:t>Propane (gallons)</w:t>
            </w:r>
          </w:p>
        </w:tc>
        <w:tc>
          <w:tcPr>
            <w:tcW w:w="1972" w:type="dxa"/>
            <w:tcBorders>
              <w:left w:val="single" w:sz="18" w:space="0" w:color="auto"/>
              <w:bottom w:val="single" w:sz="18" w:space="0" w:color="auto"/>
            </w:tcBorders>
            <w:vAlign w:val="bottom"/>
          </w:tcPr>
          <w:p w14:paraId="60C327AC" w14:textId="06D82EA5" w:rsidR="00224464" w:rsidRPr="00C00435" w:rsidRDefault="00C00435" w:rsidP="00224464">
            <w:pPr>
              <w:spacing w:after="120"/>
              <w:jc w:val="center"/>
              <w:rPr>
                <w:rFonts w:cstheme="minorHAnsi"/>
                <w:sz w:val="24"/>
                <w:szCs w:val="24"/>
                <w:highlight w:val="yellow"/>
              </w:rPr>
            </w:pPr>
            <w:r w:rsidRPr="00922D0D">
              <w:rPr>
                <w:rFonts w:cstheme="minorHAnsi"/>
                <w:sz w:val="24"/>
                <w:szCs w:val="24"/>
                <w:highlight w:val="yellow"/>
              </w:rPr>
              <w:t>_____</w:t>
            </w:r>
          </w:p>
        </w:tc>
        <w:tc>
          <w:tcPr>
            <w:tcW w:w="1972" w:type="dxa"/>
            <w:tcBorders>
              <w:bottom w:val="single" w:sz="18" w:space="0" w:color="auto"/>
            </w:tcBorders>
            <w:vAlign w:val="bottom"/>
          </w:tcPr>
          <w:p w14:paraId="39D5E9BF" w14:textId="1B4A1615" w:rsidR="00224464" w:rsidRDefault="00C00435" w:rsidP="00224464">
            <w:pPr>
              <w:spacing w:after="120"/>
              <w:jc w:val="center"/>
              <w:rPr>
                <w:rFonts w:cstheme="minorHAnsi"/>
                <w:sz w:val="24"/>
                <w:szCs w:val="24"/>
              </w:rPr>
            </w:pPr>
            <w:r>
              <w:rPr>
                <w:rFonts w:cstheme="minorHAnsi"/>
                <w:sz w:val="24"/>
                <w:szCs w:val="24"/>
              </w:rPr>
              <w:t>30,174</w:t>
            </w:r>
          </w:p>
        </w:tc>
        <w:tc>
          <w:tcPr>
            <w:tcW w:w="1973" w:type="dxa"/>
            <w:tcBorders>
              <w:bottom w:val="single" w:sz="18" w:space="0" w:color="auto"/>
              <w:right w:val="single" w:sz="18" w:space="0" w:color="auto"/>
            </w:tcBorders>
            <w:vAlign w:val="bottom"/>
          </w:tcPr>
          <w:p w14:paraId="5E750C51" w14:textId="043DEC50" w:rsidR="00224464" w:rsidRDefault="00C00435" w:rsidP="00224464">
            <w:pPr>
              <w:spacing w:after="120"/>
              <w:jc w:val="center"/>
              <w:rPr>
                <w:rFonts w:cstheme="minorHAnsi"/>
                <w:sz w:val="24"/>
                <w:szCs w:val="24"/>
              </w:rPr>
            </w:pPr>
            <w:r>
              <w:rPr>
                <w:rFonts w:cstheme="minorHAnsi"/>
                <w:sz w:val="24"/>
                <w:szCs w:val="24"/>
              </w:rPr>
              <w:t>9,003</w:t>
            </w:r>
          </w:p>
        </w:tc>
      </w:tr>
      <w:tr w:rsidR="00C00435" w14:paraId="241E53E5" w14:textId="77777777" w:rsidTr="00C00435">
        <w:trPr>
          <w:trHeight w:val="530"/>
        </w:trPr>
        <w:tc>
          <w:tcPr>
            <w:tcW w:w="3397" w:type="dxa"/>
            <w:tcBorders>
              <w:top w:val="single" w:sz="18" w:space="0" w:color="auto"/>
              <w:left w:val="single" w:sz="18" w:space="0" w:color="auto"/>
              <w:right w:val="single" w:sz="18" w:space="0" w:color="auto"/>
            </w:tcBorders>
            <w:vAlign w:val="bottom"/>
          </w:tcPr>
          <w:p w14:paraId="38C71076" w14:textId="3A853D0D" w:rsidR="00C00435" w:rsidRDefault="00C00435" w:rsidP="00224464">
            <w:pPr>
              <w:spacing w:after="120"/>
              <w:rPr>
                <w:rFonts w:cstheme="minorHAnsi"/>
                <w:b/>
                <w:sz w:val="24"/>
                <w:szCs w:val="24"/>
              </w:rPr>
            </w:pPr>
            <w:r>
              <w:rPr>
                <w:rFonts w:cstheme="minorHAnsi"/>
                <w:b/>
                <w:sz w:val="24"/>
                <w:szCs w:val="24"/>
              </w:rPr>
              <w:t>Energy Consumption (</w:t>
            </w:r>
            <w:proofErr w:type="spellStart"/>
            <w:r>
              <w:rPr>
                <w:rFonts w:cstheme="minorHAnsi"/>
                <w:b/>
                <w:sz w:val="24"/>
                <w:szCs w:val="24"/>
              </w:rPr>
              <w:t>MMBtu</w:t>
            </w:r>
            <w:proofErr w:type="spellEnd"/>
            <w:r>
              <w:rPr>
                <w:rFonts w:cstheme="minorHAnsi"/>
                <w:b/>
                <w:sz w:val="24"/>
                <w:szCs w:val="24"/>
              </w:rPr>
              <w:t>)</w:t>
            </w:r>
          </w:p>
        </w:tc>
        <w:tc>
          <w:tcPr>
            <w:tcW w:w="1972" w:type="dxa"/>
            <w:tcBorders>
              <w:top w:val="single" w:sz="18" w:space="0" w:color="auto"/>
              <w:left w:val="single" w:sz="18" w:space="0" w:color="auto"/>
            </w:tcBorders>
            <w:vAlign w:val="bottom"/>
          </w:tcPr>
          <w:p w14:paraId="47CF6059" w14:textId="4F95E890" w:rsidR="00C00435" w:rsidRPr="00C00435" w:rsidRDefault="00C00435" w:rsidP="00224464">
            <w:pPr>
              <w:spacing w:after="120"/>
              <w:jc w:val="center"/>
              <w:rPr>
                <w:rFonts w:cstheme="minorHAnsi"/>
                <w:sz w:val="24"/>
                <w:szCs w:val="24"/>
                <w:highlight w:val="yellow"/>
              </w:rPr>
            </w:pPr>
            <w:r w:rsidRPr="00922D0D">
              <w:rPr>
                <w:rFonts w:cstheme="minorHAnsi"/>
                <w:sz w:val="24"/>
                <w:szCs w:val="24"/>
                <w:highlight w:val="yellow"/>
              </w:rPr>
              <w:t>_____</w:t>
            </w:r>
          </w:p>
        </w:tc>
        <w:tc>
          <w:tcPr>
            <w:tcW w:w="1972" w:type="dxa"/>
            <w:tcBorders>
              <w:top w:val="single" w:sz="18" w:space="0" w:color="auto"/>
            </w:tcBorders>
            <w:vAlign w:val="bottom"/>
          </w:tcPr>
          <w:p w14:paraId="79B01C3B" w14:textId="3A3E1F0C" w:rsidR="00C00435" w:rsidRDefault="00C00435" w:rsidP="00224464">
            <w:pPr>
              <w:spacing w:after="120"/>
              <w:jc w:val="center"/>
              <w:rPr>
                <w:rFonts w:cstheme="minorHAnsi"/>
                <w:sz w:val="24"/>
                <w:szCs w:val="24"/>
              </w:rPr>
            </w:pPr>
            <w:r>
              <w:rPr>
                <w:rFonts w:cstheme="minorHAnsi"/>
                <w:sz w:val="24"/>
                <w:szCs w:val="24"/>
              </w:rPr>
              <w:t>490,904</w:t>
            </w:r>
          </w:p>
        </w:tc>
        <w:tc>
          <w:tcPr>
            <w:tcW w:w="1973" w:type="dxa"/>
            <w:tcBorders>
              <w:top w:val="single" w:sz="18" w:space="0" w:color="auto"/>
              <w:right w:val="single" w:sz="18" w:space="0" w:color="auto"/>
            </w:tcBorders>
            <w:vAlign w:val="bottom"/>
          </w:tcPr>
          <w:p w14:paraId="743804D5" w14:textId="3E1156DD" w:rsidR="00C00435" w:rsidRDefault="00C00435" w:rsidP="00224464">
            <w:pPr>
              <w:spacing w:after="120"/>
              <w:jc w:val="center"/>
              <w:rPr>
                <w:rFonts w:cstheme="minorHAnsi"/>
                <w:sz w:val="24"/>
                <w:szCs w:val="24"/>
              </w:rPr>
            </w:pPr>
            <w:r>
              <w:rPr>
                <w:rFonts w:cstheme="minorHAnsi"/>
                <w:sz w:val="24"/>
                <w:szCs w:val="24"/>
              </w:rPr>
              <w:t>455,583</w:t>
            </w:r>
          </w:p>
        </w:tc>
      </w:tr>
      <w:tr w:rsidR="00224464" w14:paraId="1194B700" w14:textId="77777777" w:rsidTr="00C00435">
        <w:trPr>
          <w:trHeight w:val="521"/>
        </w:trPr>
        <w:tc>
          <w:tcPr>
            <w:tcW w:w="3397" w:type="dxa"/>
            <w:tcBorders>
              <w:left w:val="single" w:sz="18" w:space="0" w:color="auto"/>
              <w:bottom w:val="single" w:sz="18" w:space="0" w:color="auto"/>
              <w:right w:val="single" w:sz="18" w:space="0" w:color="auto"/>
            </w:tcBorders>
            <w:vAlign w:val="bottom"/>
          </w:tcPr>
          <w:p w14:paraId="32A33E8C" w14:textId="4CF9E3AC" w:rsidR="00224464" w:rsidRPr="00224464" w:rsidRDefault="00C00435" w:rsidP="00224464">
            <w:pPr>
              <w:spacing w:after="120"/>
              <w:rPr>
                <w:rFonts w:cstheme="minorHAnsi"/>
                <w:b/>
                <w:sz w:val="24"/>
                <w:szCs w:val="24"/>
              </w:rPr>
            </w:pPr>
            <w:r>
              <w:rPr>
                <w:rFonts w:cstheme="minorHAnsi"/>
                <w:b/>
                <w:sz w:val="24"/>
                <w:szCs w:val="24"/>
              </w:rPr>
              <w:t>Total</w:t>
            </w:r>
            <w:r w:rsidR="00224464" w:rsidRPr="00224464">
              <w:rPr>
                <w:rFonts w:cstheme="minorHAnsi"/>
                <w:b/>
                <w:sz w:val="24"/>
                <w:szCs w:val="24"/>
              </w:rPr>
              <w:t xml:space="preserve"> Emissions (MT CO</w:t>
            </w:r>
            <w:r w:rsidR="00224464" w:rsidRPr="00224464">
              <w:rPr>
                <w:rFonts w:cstheme="minorHAnsi"/>
                <w:b/>
                <w:sz w:val="24"/>
                <w:szCs w:val="24"/>
                <w:vertAlign w:val="subscript"/>
              </w:rPr>
              <w:t>2</w:t>
            </w:r>
            <w:r w:rsidR="00224464" w:rsidRPr="00224464">
              <w:rPr>
                <w:rFonts w:cstheme="minorHAnsi"/>
                <w:b/>
                <w:sz w:val="24"/>
                <w:szCs w:val="24"/>
              </w:rPr>
              <w:t>e)</w:t>
            </w:r>
          </w:p>
        </w:tc>
        <w:tc>
          <w:tcPr>
            <w:tcW w:w="1972" w:type="dxa"/>
            <w:tcBorders>
              <w:left w:val="single" w:sz="18" w:space="0" w:color="auto"/>
              <w:bottom w:val="single" w:sz="18" w:space="0" w:color="auto"/>
            </w:tcBorders>
            <w:vAlign w:val="bottom"/>
          </w:tcPr>
          <w:p w14:paraId="3BA34246" w14:textId="5484C099" w:rsidR="00224464" w:rsidRPr="00C00435" w:rsidRDefault="00C00435" w:rsidP="00224464">
            <w:pPr>
              <w:spacing w:after="120"/>
              <w:jc w:val="center"/>
              <w:rPr>
                <w:rFonts w:cstheme="minorHAnsi"/>
                <w:sz w:val="24"/>
                <w:szCs w:val="24"/>
                <w:highlight w:val="yellow"/>
              </w:rPr>
            </w:pPr>
            <w:r w:rsidRPr="00922D0D">
              <w:rPr>
                <w:rFonts w:cstheme="minorHAnsi"/>
                <w:sz w:val="24"/>
                <w:szCs w:val="24"/>
                <w:highlight w:val="yellow"/>
              </w:rPr>
              <w:t>_____</w:t>
            </w:r>
          </w:p>
        </w:tc>
        <w:tc>
          <w:tcPr>
            <w:tcW w:w="1972" w:type="dxa"/>
            <w:tcBorders>
              <w:bottom w:val="single" w:sz="18" w:space="0" w:color="auto"/>
            </w:tcBorders>
            <w:vAlign w:val="bottom"/>
          </w:tcPr>
          <w:p w14:paraId="013240DD" w14:textId="569F73E1" w:rsidR="00224464" w:rsidRDefault="00C00435" w:rsidP="00224464">
            <w:pPr>
              <w:spacing w:after="120"/>
              <w:jc w:val="center"/>
              <w:rPr>
                <w:rFonts w:cstheme="minorHAnsi"/>
                <w:sz w:val="24"/>
                <w:szCs w:val="24"/>
              </w:rPr>
            </w:pPr>
            <w:r>
              <w:rPr>
                <w:rFonts w:cstheme="minorHAnsi"/>
                <w:sz w:val="24"/>
                <w:szCs w:val="24"/>
              </w:rPr>
              <w:t>26,786</w:t>
            </w:r>
          </w:p>
        </w:tc>
        <w:tc>
          <w:tcPr>
            <w:tcW w:w="1973" w:type="dxa"/>
            <w:tcBorders>
              <w:bottom w:val="single" w:sz="18" w:space="0" w:color="auto"/>
              <w:right w:val="single" w:sz="18" w:space="0" w:color="auto"/>
            </w:tcBorders>
            <w:vAlign w:val="bottom"/>
          </w:tcPr>
          <w:p w14:paraId="7FEF120F" w14:textId="3E2D6F22" w:rsidR="00224464" w:rsidRDefault="00C00435" w:rsidP="00224464">
            <w:pPr>
              <w:spacing w:after="120"/>
              <w:jc w:val="center"/>
              <w:rPr>
                <w:rFonts w:cstheme="minorHAnsi"/>
                <w:sz w:val="24"/>
                <w:szCs w:val="24"/>
              </w:rPr>
            </w:pPr>
            <w:r>
              <w:rPr>
                <w:rFonts w:cstheme="minorHAnsi"/>
                <w:sz w:val="24"/>
                <w:szCs w:val="24"/>
              </w:rPr>
              <w:t>24,564</w:t>
            </w:r>
          </w:p>
        </w:tc>
      </w:tr>
    </w:tbl>
    <w:p w14:paraId="1D732567" w14:textId="77777777" w:rsidR="00224464" w:rsidRDefault="00224464" w:rsidP="005C2290">
      <w:pPr>
        <w:spacing w:after="120" w:line="240" w:lineRule="auto"/>
        <w:rPr>
          <w:rFonts w:cstheme="minorHAnsi"/>
          <w:sz w:val="24"/>
          <w:szCs w:val="24"/>
        </w:rPr>
      </w:pPr>
    </w:p>
    <w:p w14:paraId="5493C743" w14:textId="77777777" w:rsidR="005A303F" w:rsidRDefault="005A303F" w:rsidP="00CD1EAD">
      <w:pPr>
        <w:spacing w:after="120" w:line="240" w:lineRule="auto"/>
        <w:rPr>
          <w:rFonts w:cstheme="minorHAnsi"/>
          <w:b/>
          <w:sz w:val="28"/>
          <w:szCs w:val="24"/>
        </w:rPr>
      </w:pPr>
    </w:p>
    <w:p w14:paraId="3D1D780A" w14:textId="77777777" w:rsidR="00CD1EAD" w:rsidRDefault="001413B1" w:rsidP="00CD1EAD">
      <w:pPr>
        <w:spacing w:after="120" w:line="240" w:lineRule="auto"/>
        <w:rPr>
          <w:rFonts w:cstheme="minorHAnsi"/>
          <w:b/>
          <w:sz w:val="36"/>
          <w:szCs w:val="24"/>
        </w:rPr>
      </w:pPr>
      <w:r w:rsidRPr="001413B1">
        <w:rPr>
          <w:rFonts w:cstheme="minorHAnsi"/>
          <w:b/>
          <w:sz w:val="28"/>
          <w:szCs w:val="24"/>
        </w:rPr>
        <w:t xml:space="preserve">4.1.2 </w:t>
      </w:r>
      <w:r w:rsidRPr="001413B1">
        <w:rPr>
          <w:rFonts w:cstheme="minorHAnsi"/>
          <w:b/>
          <w:sz w:val="28"/>
          <w:szCs w:val="24"/>
        </w:rPr>
        <w:tab/>
        <w:t xml:space="preserve">University Fleet </w:t>
      </w:r>
    </w:p>
    <w:p w14:paraId="2E92DED1" w14:textId="47424C3B" w:rsidR="00CD1EAD" w:rsidRDefault="00CD1EAD" w:rsidP="00CD1EAD">
      <w:pPr>
        <w:spacing w:after="120" w:line="240" w:lineRule="auto"/>
        <w:rPr>
          <w:rFonts w:cstheme="minorHAnsi"/>
          <w:sz w:val="24"/>
          <w:szCs w:val="24"/>
        </w:rPr>
      </w:pPr>
      <w:r w:rsidRPr="00CD1EAD">
        <w:rPr>
          <w:rFonts w:cstheme="minorHAnsi"/>
          <w:sz w:val="24"/>
          <w:szCs w:val="24"/>
        </w:rPr>
        <w:t xml:space="preserve">Another source of scope 1 emissions is the university fleet fuel use. This includes all of the fuel used and financed by the University for campus-wide </w:t>
      </w:r>
      <w:proofErr w:type="gramStart"/>
      <w:r w:rsidRPr="00CD1EAD">
        <w:rPr>
          <w:rFonts w:cstheme="minorHAnsi"/>
          <w:sz w:val="24"/>
          <w:szCs w:val="24"/>
        </w:rPr>
        <w:t>transportation</w:t>
      </w:r>
      <w:proofErr w:type="gramEnd"/>
      <w:r w:rsidRPr="00CD1EAD">
        <w:rPr>
          <w:rFonts w:cstheme="minorHAnsi"/>
          <w:sz w:val="24"/>
          <w:szCs w:val="24"/>
        </w:rPr>
        <w:t xml:space="preserve"> and select off-campus land transportation. </w:t>
      </w:r>
      <w:r w:rsidRPr="00502360">
        <w:rPr>
          <w:rFonts w:cstheme="minorHAnsi"/>
          <w:sz w:val="24"/>
          <w:szCs w:val="24"/>
        </w:rPr>
        <w:t xml:space="preserve">This includes fuel used by the facilities </w:t>
      </w:r>
      <w:r w:rsidR="00502360" w:rsidRPr="00502360">
        <w:rPr>
          <w:rFonts w:cstheme="minorHAnsi"/>
          <w:sz w:val="24"/>
          <w:szCs w:val="24"/>
        </w:rPr>
        <w:t>services</w:t>
      </w:r>
      <w:r w:rsidRPr="00502360">
        <w:rPr>
          <w:rFonts w:cstheme="minorHAnsi"/>
          <w:sz w:val="24"/>
          <w:szCs w:val="24"/>
        </w:rPr>
        <w:t xml:space="preserve">, </w:t>
      </w:r>
      <w:r w:rsidR="00502360" w:rsidRPr="00502360">
        <w:rPr>
          <w:rFonts w:cstheme="minorHAnsi"/>
          <w:sz w:val="24"/>
          <w:szCs w:val="24"/>
        </w:rPr>
        <w:t>materials management</w:t>
      </w:r>
      <w:r w:rsidRPr="00502360">
        <w:rPr>
          <w:rFonts w:cstheme="minorHAnsi"/>
          <w:sz w:val="24"/>
          <w:szCs w:val="24"/>
        </w:rPr>
        <w:t xml:space="preserve">, </w:t>
      </w:r>
      <w:r w:rsidR="00502360" w:rsidRPr="00502360">
        <w:rPr>
          <w:rFonts w:cstheme="minorHAnsi"/>
          <w:sz w:val="24"/>
          <w:szCs w:val="24"/>
        </w:rPr>
        <w:t xml:space="preserve">ECU Transit and other units, </w:t>
      </w:r>
      <w:r w:rsidRPr="00502360">
        <w:rPr>
          <w:rFonts w:cstheme="minorHAnsi"/>
          <w:sz w:val="24"/>
          <w:szCs w:val="24"/>
        </w:rPr>
        <w:t>but does not include chartered bus service.</w:t>
      </w:r>
    </w:p>
    <w:p w14:paraId="537AC0D5" w14:textId="73CF08B3" w:rsidR="00CD1EAD" w:rsidRPr="00911719" w:rsidRDefault="00502360" w:rsidP="00CD1EAD">
      <w:pPr>
        <w:spacing w:after="120" w:line="240" w:lineRule="auto"/>
        <w:rPr>
          <w:rFonts w:cstheme="minorHAnsi"/>
          <w:sz w:val="24"/>
          <w:szCs w:val="24"/>
          <w:highlight w:val="yellow"/>
        </w:rPr>
      </w:pPr>
      <w:r w:rsidRPr="004C3369">
        <w:rPr>
          <w:rFonts w:cstheme="minorHAnsi"/>
          <w:sz w:val="24"/>
          <w:szCs w:val="24"/>
        </w:rPr>
        <w:t>ECU</w:t>
      </w:r>
      <w:r w:rsidR="00CD1EAD" w:rsidRPr="004C3369">
        <w:rPr>
          <w:rFonts w:cstheme="minorHAnsi"/>
          <w:sz w:val="24"/>
          <w:szCs w:val="24"/>
        </w:rPr>
        <w:t xml:space="preserve"> currently uses two tracking systems for its fleet fuel use. </w:t>
      </w:r>
      <w:r w:rsidRPr="004C3369">
        <w:rPr>
          <w:rFonts w:cstheme="minorHAnsi"/>
          <w:sz w:val="24"/>
          <w:szCs w:val="24"/>
        </w:rPr>
        <w:t>The PORT</w:t>
      </w:r>
      <w:r w:rsidR="00CD1EAD" w:rsidRPr="004C3369">
        <w:rPr>
          <w:rFonts w:cstheme="minorHAnsi"/>
          <w:sz w:val="24"/>
          <w:szCs w:val="24"/>
        </w:rPr>
        <w:t xml:space="preserve"> tracking system is used for fuel purchased strictly on </w:t>
      </w:r>
      <w:r w:rsidRPr="004C3369">
        <w:rPr>
          <w:rFonts w:cstheme="minorHAnsi"/>
          <w:sz w:val="24"/>
          <w:szCs w:val="24"/>
        </w:rPr>
        <w:t>ECU’s</w:t>
      </w:r>
      <w:r w:rsidR="00CD1EAD" w:rsidRPr="004C3369">
        <w:rPr>
          <w:rFonts w:cstheme="minorHAnsi"/>
          <w:sz w:val="24"/>
          <w:szCs w:val="24"/>
        </w:rPr>
        <w:t xml:space="preserve"> campus, while </w:t>
      </w:r>
      <w:r w:rsidRPr="004C3369">
        <w:rPr>
          <w:rFonts w:cstheme="minorHAnsi"/>
          <w:sz w:val="24"/>
          <w:szCs w:val="24"/>
        </w:rPr>
        <w:t>the WEX</w:t>
      </w:r>
      <w:r w:rsidR="00CD1EAD" w:rsidRPr="004C3369">
        <w:rPr>
          <w:rFonts w:cstheme="minorHAnsi"/>
          <w:sz w:val="24"/>
          <w:szCs w:val="24"/>
        </w:rPr>
        <w:t xml:space="preserve"> tracking syst</w:t>
      </w:r>
      <w:r w:rsidRPr="004C3369">
        <w:rPr>
          <w:rFonts w:cstheme="minorHAnsi"/>
          <w:sz w:val="24"/>
          <w:szCs w:val="24"/>
        </w:rPr>
        <w:t xml:space="preserve">em includes all the rest of the </w:t>
      </w:r>
      <w:r w:rsidR="00CD1EAD" w:rsidRPr="004C3369">
        <w:rPr>
          <w:rFonts w:cstheme="minorHAnsi"/>
          <w:sz w:val="24"/>
          <w:szCs w:val="24"/>
        </w:rPr>
        <w:t>fuel</w:t>
      </w:r>
      <w:r w:rsidRPr="004C3369">
        <w:rPr>
          <w:rFonts w:cstheme="minorHAnsi"/>
          <w:sz w:val="24"/>
          <w:szCs w:val="24"/>
        </w:rPr>
        <w:t xml:space="preserve"> consumed</w:t>
      </w:r>
      <w:r w:rsidR="00CD1EAD" w:rsidRPr="004C3369">
        <w:rPr>
          <w:rFonts w:cstheme="minorHAnsi"/>
          <w:sz w:val="24"/>
          <w:szCs w:val="24"/>
        </w:rPr>
        <w:t xml:space="preserve">, including </w:t>
      </w:r>
      <w:r w:rsidRPr="004C3369">
        <w:rPr>
          <w:rFonts w:cstheme="minorHAnsi"/>
          <w:sz w:val="24"/>
          <w:szCs w:val="24"/>
        </w:rPr>
        <w:t>purchases made off campus using a fuel card</w:t>
      </w:r>
      <w:r w:rsidR="004C3369" w:rsidRPr="004C3369">
        <w:rPr>
          <w:rFonts w:cstheme="minorHAnsi"/>
          <w:sz w:val="24"/>
          <w:szCs w:val="24"/>
        </w:rPr>
        <w:t xml:space="preserve">.  </w:t>
      </w:r>
      <w:r w:rsidR="004C3369">
        <w:rPr>
          <w:rFonts w:cstheme="minorHAnsi"/>
          <w:sz w:val="24"/>
          <w:szCs w:val="24"/>
        </w:rPr>
        <w:t>Additional fuel consumption records were obtained from ECU Transit and therefore not included in the Scope 3 – Commuting category of emissions sources</w:t>
      </w:r>
      <w:r w:rsidR="004C3369" w:rsidRPr="00F50D3B">
        <w:rPr>
          <w:rFonts w:cstheme="minorHAnsi"/>
          <w:sz w:val="24"/>
          <w:szCs w:val="24"/>
        </w:rPr>
        <w:t xml:space="preserve">. </w:t>
      </w:r>
      <w:r w:rsidR="00CD1EAD" w:rsidRPr="00F50D3B">
        <w:rPr>
          <w:rFonts w:cstheme="minorHAnsi"/>
          <w:sz w:val="24"/>
          <w:szCs w:val="24"/>
        </w:rPr>
        <w:t xml:space="preserve">The same records were available in </w:t>
      </w:r>
      <w:r w:rsidR="00A27CD1" w:rsidRPr="00F50D3B">
        <w:rPr>
          <w:rFonts w:cstheme="minorHAnsi"/>
          <w:sz w:val="24"/>
          <w:szCs w:val="24"/>
        </w:rPr>
        <w:t>c</w:t>
      </w:r>
      <w:r w:rsidR="004C3369" w:rsidRPr="00F50D3B">
        <w:rPr>
          <w:rFonts w:cstheme="minorHAnsi"/>
          <w:sz w:val="24"/>
          <w:szCs w:val="24"/>
        </w:rPr>
        <w:t xml:space="preserve">alendar </w:t>
      </w:r>
      <w:r w:rsidR="00A27CD1" w:rsidRPr="00F50D3B">
        <w:rPr>
          <w:rFonts w:cstheme="minorHAnsi"/>
          <w:sz w:val="24"/>
          <w:szCs w:val="24"/>
        </w:rPr>
        <w:t>y</w:t>
      </w:r>
      <w:r w:rsidR="004C3369" w:rsidRPr="00F50D3B">
        <w:rPr>
          <w:rFonts w:cstheme="minorHAnsi"/>
          <w:sz w:val="24"/>
          <w:szCs w:val="24"/>
        </w:rPr>
        <w:t xml:space="preserve">ear 2011, but </w:t>
      </w:r>
      <w:r w:rsidR="00F50D3B" w:rsidRPr="00F50D3B">
        <w:rPr>
          <w:rFonts w:cstheme="minorHAnsi"/>
          <w:sz w:val="24"/>
          <w:szCs w:val="24"/>
        </w:rPr>
        <w:t>it is assumed that this</w:t>
      </w:r>
      <w:r w:rsidR="004C3369" w:rsidRPr="00F50D3B">
        <w:rPr>
          <w:rFonts w:cstheme="minorHAnsi"/>
          <w:sz w:val="24"/>
          <w:szCs w:val="24"/>
        </w:rPr>
        <w:t xml:space="preserve"> information </w:t>
      </w:r>
      <w:r w:rsidR="00CD1EAD" w:rsidRPr="00F50D3B">
        <w:rPr>
          <w:rFonts w:cstheme="minorHAnsi"/>
          <w:sz w:val="24"/>
          <w:szCs w:val="24"/>
        </w:rPr>
        <w:t xml:space="preserve">was not accounted for. </w:t>
      </w:r>
    </w:p>
    <w:p w14:paraId="16A1A69B" w14:textId="1C216474" w:rsidR="00CD1EAD" w:rsidRDefault="004C3369" w:rsidP="00CD1EAD">
      <w:pPr>
        <w:spacing w:after="120" w:line="240" w:lineRule="auto"/>
        <w:rPr>
          <w:rFonts w:cstheme="minorHAnsi"/>
          <w:sz w:val="24"/>
          <w:szCs w:val="24"/>
        </w:rPr>
      </w:pPr>
      <w:r w:rsidRPr="004C3369">
        <w:rPr>
          <w:rFonts w:cstheme="minorHAnsi"/>
          <w:sz w:val="24"/>
          <w:szCs w:val="24"/>
        </w:rPr>
        <w:t>ECU uses diesel as well as a blended biodiesel instead for appropriate vehicles. CO2 emitted during biodiesel combustion is theoretically offset by the carbon sequestered during the life of the fuel source, such as soybean or vegetable matter from which the biodiesel was derived. Biodiesel can be mixed with petroleum diesel to create different blends suitable for different vehicle engines and performance. A mix of 5% biodiesel and 95% petroleum diesel is labeled as a B5 mix, whereas pure biodiesel is labeled as B100. Although different grades of biodiesel are currently available in the market, only two biodiesel mixtures were used in the University Fleet, B5 or B20.  The following types of fuel were also reported for Direct Transportation Sources:  gasoline, diesel, and E85.</w:t>
      </w:r>
      <w:r w:rsidR="00EF49F1">
        <w:rPr>
          <w:rFonts w:cstheme="minorHAnsi"/>
          <w:sz w:val="24"/>
          <w:szCs w:val="24"/>
        </w:rPr>
        <w:t xml:space="preserve">  B</w:t>
      </w:r>
      <w:r w:rsidR="00F4339A">
        <w:rPr>
          <w:rFonts w:cstheme="minorHAnsi"/>
          <w:sz w:val="24"/>
          <w:szCs w:val="24"/>
        </w:rPr>
        <w:t>ased on data obtained f</w:t>
      </w:r>
      <w:r w:rsidR="00EF49F1">
        <w:rPr>
          <w:rFonts w:cstheme="minorHAnsi"/>
          <w:sz w:val="24"/>
          <w:szCs w:val="24"/>
        </w:rPr>
        <w:t>r</w:t>
      </w:r>
      <w:r w:rsidR="00F4339A">
        <w:rPr>
          <w:rFonts w:cstheme="minorHAnsi"/>
          <w:sz w:val="24"/>
          <w:szCs w:val="24"/>
        </w:rPr>
        <w:t>om</w:t>
      </w:r>
      <w:r w:rsidR="00EF49F1">
        <w:rPr>
          <w:rFonts w:cstheme="minorHAnsi"/>
          <w:sz w:val="24"/>
          <w:szCs w:val="24"/>
        </w:rPr>
        <w:t xml:space="preserve"> these sources, total fuel consumption is </w:t>
      </w:r>
      <w:r w:rsidR="00F4339A">
        <w:rPr>
          <w:rFonts w:cstheme="minorHAnsi"/>
          <w:sz w:val="24"/>
          <w:szCs w:val="24"/>
        </w:rPr>
        <w:t>reported in gallons</w:t>
      </w:r>
      <w:r w:rsidR="00EF49F1">
        <w:rPr>
          <w:rFonts w:cstheme="minorHAnsi"/>
          <w:sz w:val="24"/>
          <w:szCs w:val="24"/>
        </w:rPr>
        <w:t xml:space="preserve"> in Table 5 below.</w:t>
      </w:r>
    </w:p>
    <w:p w14:paraId="27EB0184" w14:textId="77777777" w:rsidR="00EF49F1" w:rsidRDefault="00EF49F1" w:rsidP="00CD1EAD">
      <w:pPr>
        <w:spacing w:after="120" w:line="240" w:lineRule="auto"/>
        <w:rPr>
          <w:rFonts w:cstheme="minorHAnsi"/>
          <w:sz w:val="24"/>
          <w:szCs w:val="24"/>
        </w:rPr>
      </w:pPr>
    </w:p>
    <w:p w14:paraId="44502F1B" w14:textId="77777777" w:rsidR="005A303F" w:rsidRDefault="005A303F" w:rsidP="00CD1EAD">
      <w:pPr>
        <w:spacing w:after="120" w:line="240" w:lineRule="auto"/>
        <w:rPr>
          <w:rFonts w:cstheme="minorHAnsi"/>
          <w:sz w:val="24"/>
          <w:szCs w:val="24"/>
        </w:rPr>
      </w:pPr>
    </w:p>
    <w:p w14:paraId="532BE983" w14:textId="77777777" w:rsidR="005A303F" w:rsidRDefault="005A303F" w:rsidP="00CD1EAD">
      <w:pPr>
        <w:spacing w:after="120" w:line="240" w:lineRule="auto"/>
        <w:rPr>
          <w:rFonts w:cstheme="minorHAnsi"/>
          <w:sz w:val="24"/>
          <w:szCs w:val="24"/>
        </w:rPr>
      </w:pPr>
    </w:p>
    <w:p w14:paraId="56AA2419" w14:textId="77777777" w:rsidR="005A303F" w:rsidRDefault="005A303F" w:rsidP="00CD1EAD">
      <w:pPr>
        <w:spacing w:after="120" w:line="240" w:lineRule="auto"/>
        <w:rPr>
          <w:rFonts w:cstheme="minorHAnsi"/>
          <w:sz w:val="24"/>
          <w:szCs w:val="24"/>
        </w:rPr>
      </w:pPr>
    </w:p>
    <w:p w14:paraId="450D069A" w14:textId="3004D917" w:rsidR="00CD1EAD" w:rsidRPr="00CD1EAD" w:rsidRDefault="00CD1EAD" w:rsidP="00CD1EAD">
      <w:pPr>
        <w:spacing w:after="120" w:line="240" w:lineRule="auto"/>
        <w:jc w:val="center"/>
        <w:rPr>
          <w:rFonts w:cstheme="minorHAnsi"/>
          <w:b/>
          <w:sz w:val="24"/>
          <w:szCs w:val="24"/>
        </w:rPr>
      </w:pPr>
      <w:r w:rsidRPr="00CD1EAD">
        <w:rPr>
          <w:rFonts w:cstheme="minorHAnsi"/>
          <w:b/>
          <w:sz w:val="24"/>
          <w:szCs w:val="24"/>
        </w:rPr>
        <w:lastRenderedPageBreak/>
        <w:t xml:space="preserve">Table </w:t>
      </w:r>
      <w:r w:rsidR="00543168">
        <w:rPr>
          <w:rFonts w:cstheme="minorHAnsi"/>
          <w:b/>
          <w:sz w:val="24"/>
          <w:szCs w:val="24"/>
        </w:rPr>
        <w:t>3</w:t>
      </w:r>
      <w:r w:rsidRPr="00CD1EAD">
        <w:rPr>
          <w:rFonts w:cstheme="minorHAnsi"/>
          <w:b/>
          <w:sz w:val="24"/>
          <w:szCs w:val="24"/>
        </w:rPr>
        <w:t xml:space="preserve"> – Summary of university fleet data.</w:t>
      </w:r>
    </w:p>
    <w:tbl>
      <w:tblPr>
        <w:tblStyle w:val="TableGrid"/>
        <w:tblW w:w="0" w:type="auto"/>
        <w:tblLook w:val="04A0" w:firstRow="1" w:lastRow="0" w:firstColumn="1" w:lastColumn="0" w:noHBand="0" w:noVBand="1"/>
      </w:tblPr>
      <w:tblGrid>
        <w:gridCol w:w="2027"/>
        <w:gridCol w:w="1458"/>
        <w:gridCol w:w="1459"/>
        <w:gridCol w:w="1457"/>
        <w:gridCol w:w="1454"/>
        <w:gridCol w:w="1459"/>
      </w:tblGrid>
      <w:tr w:rsidR="00EF49F1" w14:paraId="28F4B32A" w14:textId="77777777" w:rsidTr="00224464">
        <w:trPr>
          <w:trHeight w:val="530"/>
        </w:trPr>
        <w:tc>
          <w:tcPr>
            <w:tcW w:w="2036" w:type="dxa"/>
            <w:tcBorders>
              <w:top w:val="single" w:sz="18" w:space="0" w:color="auto"/>
              <w:left w:val="single" w:sz="18" w:space="0" w:color="auto"/>
              <w:bottom w:val="single" w:sz="18" w:space="0" w:color="auto"/>
            </w:tcBorders>
            <w:shd w:val="clear" w:color="auto" w:fill="BFBFBF" w:themeFill="background1" w:themeFillShade="BF"/>
            <w:vAlign w:val="bottom"/>
          </w:tcPr>
          <w:p w14:paraId="1A50C885" w14:textId="77777777" w:rsidR="00EF49F1" w:rsidRPr="00EF49F1" w:rsidRDefault="00EF49F1" w:rsidP="00EF49F1">
            <w:pPr>
              <w:spacing w:after="120"/>
              <w:rPr>
                <w:rFonts w:cstheme="minorHAnsi"/>
                <w:b/>
                <w:sz w:val="24"/>
                <w:szCs w:val="24"/>
              </w:rPr>
            </w:pPr>
          </w:p>
        </w:tc>
        <w:tc>
          <w:tcPr>
            <w:tcW w:w="1462" w:type="dxa"/>
            <w:tcBorders>
              <w:top w:val="single" w:sz="18" w:space="0" w:color="auto"/>
              <w:bottom w:val="single" w:sz="18" w:space="0" w:color="auto"/>
            </w:tcBorders>
            <w:shd w:val="clear" w:color="auto" w:fill="BFBFBF" w:themeFill="background1" w:themeFillShade="BF"/>
            <w:vAlign w:val="bottom"/>
          </w:tcPr>
          <w:p w14:paraId="282964D8" w14:textId="1DED17A9" w:rsidR="00EF49F1" w:rsidRPr="00EF49F1" w:rsidRDefault="00EF49F1" w:rsidP="00EF49F1">
            <w:pPr>
              <w:spacing w:after="120"/>
              <w:jc w:val="center"/>
              <w:rPr>
                <w:rFonts w:cstheme="minorHAnsi"/>
                <w:b/>
                <w:sz w:val="24"/>
                <w:szCs w:val="24"/>
              </w:rPr>
            </w:pPr>
            <w:r w:rsidRPr="00EF49F1">
              <w:rPr>
                <w:rFonts w:cstheme="minorHAnsi"/>
                <w:b/>
                <w:sz w:val="24"/>
                <w:szCs w:val="24"/>
              </w:rPr>
              <w:t>Gasoline</w:t>
            </w:r>
          </w:p>
        </w:tc>
        <w:tc>
          <w:tcPr>
            <w:tcW w:w="1463" w:type="dxa"/>
            <w:tcBorders>
              <w:top w:val="single" w:sz="18" w:space="0" w:color="auto"/>
              <w:bottom w:val="single" w:sz="18" w:space="0" w:color="auto"/>
            </w:tcBorders>
            <w:shd w:val="clear" w:color="auto" w:fill="BFBFBF" w:themeFill="background1" w:themeFillShade="BF"/>
            <w:vAlign w:val="bottom"/>
          </w:tcPr>
          <w:p w14:paraId="570E73BB" w14:textId="2BB181DE" w:rsidR="00EF49F1" w:rsidRPr="00EF49F1" w:rsidRDefault="00EF49F1" w:rsidP="00EF49F1">
            <w:pPr>
              <w:spacing w:after="120"/>
              <w:jc w:val="center"/>
              <w:rPr>
                <w:rFonts w:cstheme="minorHAnsi"/>
                <w:b/>
                <w:sz w:val="24"/>
                <w:szCs w:val="24"/>
              </w:rPr>
            </w:pPr>
            <w:r w:rsidRPr="00EF49F1">
              <w:rPr>
                <w:rFonts w:cstheme="minorHAnsi"/>
                <w:b/>
                <w:sz w:val="24"/>
                <w:szCs w:val="24"/>
              </w:rPr>
              <w:t>Diesel</w:t>
            </w:r>
          </w:p>
        </w:tc>
        <w:tc>
          <w:tcPr>
            <w:tcW w:w="1463" w:type="dxa"/>
            <w:tcBorders>
              <w:top w:val="single" w:sz="18" w:space="0" w:color="auto"/>
              <w:bottom w:val="single" w:sz="18" w:space="0" w:color="auto"/>
            </w:tcBorders>
            <w:shd w:val="clear" w:color="auto" w:fill="BFBFBF" w:themeFill="background1" w:themeFillShade="BF"/>
            <w:vAlign w:val="bottom"/>
          </w:tcPr>
          <w:p w14:paraId="607AAECA" w14:textId="53CFE276" w:rsidR="00EF49F1" w:rsidRPr="00EF49F1" w:rsidRDefault="00EF49F1" w:rsidP="00EF49F1">
            <w:pPr>
              <w:spacing w:after="120"/>
              <w:jc w:val="center"/>
              <w:rPr>
                <w:rFonts w:cstheme="minorHAnsi"/>
                <w:b/>
                <w:sz w:val="24"/>
                <w:szCs w:val="24"/>
              </w:rPr>
            </w:pPr>
            <w:r w:rsidRPr="00EF49F1">
              <w:rPr>
                <w:rFonts w:cstheme="minorHAnsi"/>
                <w:b/>
                <w:sz w:val="24"/>
                <w:szCs w:val="24"/>
              </w:rPr>
              <w:t>E85</w:t>
            </w:r>
          </w:p>
        </w:tc>
        <w:tc>
          <w:tcPr>
            <w:tcW w:w="1463" w:type="dxa"/>
            <w:tcBorders>
              <w:top w:val="single" w:sz="18" w:space="0" w:color="auto"/>
              <w:bottom w:val="single" w:sz="18" w:space="0" w:color="auto"/>
            </w:tcBorders>
            <w:shd w:val="clear" w:color="auto" w:fill="BFBFBF" w:themeFill="background1" w:themeFillShade="BF"/>
            <w:vAlign w:val="bottom"/>
          </w:tcPr>
          <w:p w14:paraId="5D905DC3" w14:textId="692FA746" w:rsidR="00EF49F1" w:rsidRPr="00EF49F1" w:rsidRDefault="00EF49F1" w:rsidP="00EF49F1">
            <w:pPr>
              <w:spacing w:after="120"/>
              <w:jc w:val="center"/>
              <w:rPr>
                <w:rFonts w:cstheme="minorHAnsi"/>
                <w:b/>
                <w:sz w:val="24"/>
                <w:szCs w:val="24"/>
              </w:rPr>
            </w:pPr>
            <w:r w:rsidRPr="00EF49F1">
              <w:rPr>
                <w:rFonts w:cstheme="minorHAnsi"/>
                <w:b/>
                <w:sz w:val="24"/>
                <w:szCs w:val="24"/>
              </w:rPr>
              <w:t>B5</w:t>
            </w:r>
          </w:p>
        </w:tc>
        <w:tc>
          <w:tcPr>
            <w:tcW w:w="1463" w:type="dxa"/>
            <w:tcBorders>
              <w:top w:val="single" w:sz="18" w:space="0" w:color="auto"/>
              <w:bottom w:val="single" w:sz="18" w:space="0" w:color="auto"/>
              <w:right w:val="single" w:sz="18" w:space="0" w:color="auto"/>
            </w:tcBorders>
            <w:shd w:val="clear" w:color="auto" w:fill="BFBFBF" w:themeFill="background1" w:themeFillShade="BF"/>
            <w:vAlign w:val="bottom"/>
          </w:tcPr>
          <w:p w14:paraId="0669EEA4" w14:textId="64312389" w:rsidR="00EF49F1" w:rsidRPr="00EF49F1" w:rsidRDefault="00EF49F1" w:rsidP="00EF49F1">
            <w:pPr>
              <w:spacing w:after="120"/>
              <w:jc w:val="center"/>
              <w:rPr>
                <w:rFonts w:cstheme="minorHAnsi"/>
                <w:b/>
                <w:sz w:val="24"/>
                <w:szCs w:val="24"/>
              </w:rPr>
            </w:pPr>
            <w:r w:rsidRPr="00EF49F1">
              <w:rPr>
                <w:rFonts w:cstheme="minorHAnsi"/>
                <w:b/>
                <w:sz w:val="24"/>
                <w:szCs w:val="24"/>
              </w:rPr>
              <w:t>B20</w:t>
            </w:r>
          </w:p>
        </w:tc>
      </w:tr>
      <w:tr w:rsidR="00EF49F1" w14:paraId="4D45D7B4" w14:textId="77777777" w:rsidTr="00224464">
        <w:trPr>
          <w:trHeight w:val="602"/>
        </w:trPr>
        <w:tc>
          <w:tcPr>
            <w:tcW w:w="2036" w:type="dxa"/>
            <w:tcBorders>
              <w:top w:val="single" w:sz="18" w:space="0" w:color="auto"/>
              <w:left w:val="single" w:sz="18" w:space="0" w:color="auto"/>
            </w:tcBorders>
            <w:vAlign w:val="bottom"/>
          </w:tcPr>
          <w:p w14:paraId="4E8A24D4" w14:textId="47BCEF1A" w:rsidR="00EF49F1" w:rsidRPr="00EF49F1" w:rsidRDefault="00EF49F1" w:rsidP="00EF49F1">
            <w:pPr>
              <w:spacing w:after="120"/>
              <w:rPr>
                <w:rFonts w:cstheme="minorHAnsi"/>
                <w:b/>
                <w:sz w:val="24"/>
                <w:szCs w:val="24"/>
              </w:rPr>
            </w:pPr>
            <w:r w:rsidRPr="00EF49F1">
              <w:rPr>
                <w:rFonts w:cstheme="minorHAnsi"/>
                <w:b/>
                <w:sz w:val="24"/>
                <w:szCs w:val="24"/>
              </w:rPr>
              <w:t>WEX</w:t>
            </w:r>
          </w:p>
        </w:tc>
        <w:tc>
          <w:tcPr>
            <w:tcW w:w="1462" w:type="dxa"/>
            <w:tcBorders>
              <w:top w:val="single" w:sz="18" w:space="0" w:color="auto"/>
            </w:tcBorders>
            <w:vAlign w:val="center"/>
          </w:tcPr>
          <w:p w14:paraId="24B3B94D" w14:textId="3A25E474" w:rsidR="00EF49F1" w:rsidRPr="00EF49F1" w:rsidRDefault="00EF49F1" w:rsidP="00EF49F1">
            <w:pPr>
              <w:spacing w:after="120"/>
              <w:jc w:val="center"/>
              <w:rPr>
                <w:rFonts w:cstheme="minorHAnsi"/>
                <w:b/>
                <w:sz w:val="24"/>
                <w:szCs w:val="24"/>
              </w:rPr>
            </w:pPr>
            <w:r>
              <w:rPr>
                <w:rFonts w:cstheme="minorHAnsi"/>
                <w:b/>
                <w:sz w:val="24"/>
                <w:szCs w:val="24"/>
              </w:rPr>
              <w:t>19,470</w:t>
            </w:r>
          </w:p>
        </w:tc>
        <w:tc>
          <w:tcPr>
            <w:tcW w:w="1463" w:type="dxa"/>
            <w:tcBorders>
              <w:top w:val="single" w:sz="18" w:space="0" w:color="auto"/>
            </w:tcBorders>
            <w:vAlign w:val="center"/>
          </w:tcPr>
          <w:p w14:paraId="1DD8821C" w14:textId="5AB9FCF2" w:rsidR="00EF49F1" w:rsidRPr="00EF49F1" w:rsidRDefault="00EF49F1" w:rsidP="00EF49F1">
            <w:pPr>
              <w:spacing w:after="120"/>
              <w:jc w:val="center"/>
              <w:rPr>
                <w:rFonts w:cstheme="minorHAnsi"/>
                <w:b/>
                <w:sz w:val="24"/>
                <w:szCs w:val="24"/>
              </w:rPr>
            </w:pPr>
            <w:r>
              <w:rPr>
                <w:rFonts w:cstheme="minorHAnsi"/>
                <w:b/>
                <w:sz w:val="24"/>
                <w:szCs w:val="24"/>
              </w:rPr>
              <w:t>20,442</w:t>
            </w:r>
          </w:p>
        </w:tc>
        <w:tc>
          <w:tcPr>
            <w:tcW w:w="1463" w:type="dxa"/>
            <w:tcBorders>
              <w:top w:val="single" w:sz="18" w:space="0" w:color="auto"/>
            </w:tcBorders>
            <w:vAlign w:val="center"/>
          </w:tcPr>
          <w:p w14:paraId="16043C6C" w14:textId="315C39E5" w:rsidR="00EF49F1" w:rsidRPr="00EF49F1" w:rsidRDefault="00EF49F1" w:rsidP="00EF49F1">
            <w:pPr>
              <w:spacing w:after="120"/>
              <w:jc w:val="center"/>
              <w:rPr>
                <w:rFonts w:cstheme="minorHAnsi"/>
                <w:b/>
                <w:sz w:val="24"/>
                <w:szCs w:val="24"/>
              </w:rPr>
            </w:pPr>
            <w:r>
              <w:rPr>
                <w:rFonts w:cstheme="minorHAnsi"/>
                <w:b/>
                <w:sz w:val="24"/>
                <w:szCs w:val="24"/>
              </w:rPr>
              <w:t>39</w:t>
            </w:r>
          </w:p>
        </w:tc>
        <w:tc>
          <w:tcPr>
            <w:tcW w:w="1463" w:type="dxa"/>
            <w:tcBorders>
              <w:top w:val="single" w:sz="18" w:space="0" w:color="auto"/>
            </w:tcBorders>
            <w:vAlign w:val="center"/>
          </w:tcPr>
          <w:p w14:paraId="3B8EC351" w14:textId="2C29C2B5" w:rsidR="00EF49F1" w:rsidRPr="00EF49F1" w:rsidRDefault="00EF49F1" w:rsidP="00EF49F1">
            <w:pPr>
              <w:spacing w:after="120"/>
              <w:jc w:val="center"/>
              <w:rPr>
                <w:rFonts w:cstheme="minorHAnsi"/>
                <w:b/>
                <w:sz w:val="24"/>
                <w:szCs w:val="24"/>
              </w:rPr>
            </w:pPr>
            <w:r>
              <w:rPr>
                <w:rFonts w:cstheme="minorHAnsi"/>
                <w:b/>
                <w:sz w:val="24"/>
                <w:szCs w:val="24"/>
              </w:rPr>
              <w:t>88</w:t>
            </w:r>
          </w:p>
        </w:tc>
        <w:tc>
          <w:tcPr>
            <w:tcW w:w="1463" w:type="dxa"/>
            <w:tcBorders>
              <w:top w:val="single" w:sz="18" w:space="0" w:color="auto"/>
              <w:right w:val="single" w:sz="18" w:space="0" w:color="auto"/>
            </w:tcBorders>
            <w:vAlign w:val="center"/>
          </w:tcPr>
          <w:p w14:paraId="6EE7CA39" w14:textId="591F57B8" w:rsidR="00EF49F1" w:rsidRPr="00EF49F1" w:rsidRDefault="00EF49F1" w:rsidP="00EF49F1">
            <w:pPr>
              <w:spacing w:after="120"/>
              <w:jc w:val="center"/>
              <w:rPr>
                <w:rFonts w:cstheme="minorHAnsi"/>
                <w:b/>
                <w:sz w:val="24"/>
                <w:szCs w:val="24"/>
              </w:rPr>
            </w:pPr>
            <w:r>
              <w:rPr>
                <w:rFonts w:cstheme="minorHAnsi"/>
                <w:b/>
                <w:sz w:val="24"/>
                <w:szCs w:val="24"/>
              </w:rPr>
              <w:t>-</w:t>
            </w:r>
          </w:p>
        </w:tc>
      </w:tr>
      <w:tr w:rsidR="00EF49F1" w14:paraId="0FF73A28" w14:textId="77777777" w:rsidTr="00224464">
        <w:trPr>
          <w:trHeight w:val="620"/>
        </w:trPr>
        <w:tc>
          <w:tcPr>
            <w:tcW w:w="2036" w:type="dxa"/>
            <w:tcBorders>
              <w:left w:val="single" w:sz="18" w:space="0" w:color="auto"/>
            </w:tcBorders>
            <w:vAlign w:val="bottom"/>
          </w:tcPr>
          <w:p w14:paraId="0B70FCEB" w14:textId="362D9356" w:rsidR="00EF49F1" w:rsidRPr="00EF49F1" w:rsidRDefault="00EF49F1" w:rsidP="00EF49F1">
            <w:pPr>
              <w:spacing w:after="120"/>
              <w:rPr>
                <w:rFonts w:cstheme="minorHAnsi"/>
                <w:b/>
                <w:sz w:val="24"/>
                <w:szCs w:val="24"/>
              </w:rPr>
            </w:pPr>
            <w:r w:rsidRPr="00EF49F1">
              <w:rPr>
                <w:rFonts w:cstheme="minorHAnsi"/>
                <w:b/>
                <w:sz w:val="24"/>
                <w:szCs w:val="24"/>
              </w:rPr>
              <w:t>ECU Transit</w:t>
            </w:r>
          </w:p>
        </w:tc>
        <w:tc>
          <w:tcPr>
            <w:tcW w:w="1462" w:type="dxa"/>
            <w:vAlign w:val="center"/>
          </w:tcPr>
          <w:p w14:paraId="08A385C3" w14:textId="69B7203A" w:rsidR="00EF49F1" w:rsidRPr="00EF49F1" w:rsidRDefault="00EF49F1" w:rsidP="00EF49F1">
            <w:pPr>
              <w:spacing w:after="120"/>
              <w:jc w:val="center"/>
              <w:rPr>
                <w:rFonts w:cstheme="minorHAnsi"/>
                <w:b/>
                <w:sz w:val="24"/>
                <w:szCs w:val="24"/>
              </w:rPr>
            </w:pPr>
            <w:r>
              <w:rPr>
                <w:rFonts w:cstheme="minorHAnsi"/>
                <w:b/>
                <w:sz w:val="24"/>
                <w:szCs w:val="24"/>
              </w:rPr>
              <w:t>-</w:t>
            </w:r>
          </w:p>
        </w:tc>
        <w:tc>
          <w:tcPr>
            <w:tcW w:w="1463" w:type="dxa"/>
            <w:vAlign w:val="center"/>
          </w:tcPr>
          <w:p w14:paraId="044F3AC6" w14:textId="60AA42ED" w:rsidR="00EF49F1" w:rsidRPr="00EF49F1" w:rsidRDefault="00EF49F1" w:rsidP="00EF49F1">
            <w:pPr>
              <w:spacing w:after="120"/>
              <w:jc w:val="center"/>
              <w:rPr>
                <w:rFonts w:cstheme="minorHAnsi"/>
                <w:b/>
                <w:sz w:val="24"/>
                <w:szCs w:val="24"/>
              </w:rPr>
            </w:pPr>
            <w:r>
              <w:rPr>
                <w:rFonts w:cstheme="minorHAnsi"/>
                <w:b/>
                <w:sz w:val="24"/>
                <w:szCs w:val="24"/>
              </w:rPr>
              <w:t>15,512</w:t>
            </w:r>
          </w:p>
        </w:tc>
        <w:tc>
          <w:tcPr>
            <w:tcW w:w="1463" w:type="dxa"/>
            <w:vAlign w:val="center"/>
          </w:tcPr>
          <w:p w14:paraId="6E8E627E" w14:textId="7ED67A53" w:rsidR="00EF49F1" w:rsidRPr="00EF49F1" w:rsidRDefault="00EF49F1" w:rsidP="00EF49F1">
            <w:pPr>
              <w:spacing w:after="120"/>
              <w:jc w:val="center"/>
              <w:rPr>
                <w:rFonts w:cstheme="minorHAnsi"/>
                <w:b/>
                <w:sz w:val="24"/>
                <w:szCs w:val="24"/>
              </w:rPr>
            </w:pPr>
            <w:r>
              <w:rPr>
                <w:rFonts w:cstheme="minorHAnsi"/>
                <w:b/>
                <w:sz w:val="24"/>
                <w:szCs w:val="24"/>
              </w:rPr>
              <w:t>11,183</w:t>
            </w:r>
          </w:p>
        </w:tc>
        <w:tc>
          <w:tcPr>
            <w:tcW w:w="1463" w:type="dxa"/>
            <w:vAlign w:val="center"/>
          </w:tcPr>
          <w:p w14:paraId="67656E30" w14:textId="051FC881" w:rsidR="00EF49F1" w:rsidRPr="00EF49F1" w:rsidRDefault="00EF49F1" w:rsidP="00EF49F1">
            <w:pPr>
              <w:spacing w:after="120"/>
              <w:jc w:val="center"/>
              <w:rPr>
                <w:rFonts w:cstheme="minorHAnsi"/>
                <w:b/>
                <w:sz w:val="24"/>
                <w:szCs w:val="24"/>
              </w:rPr>
            </w:pPr>
            <w:r>
              <w:rPr>
                <w:rFonts w:cstheme="minorHAnsi"/>
                <w:b/>
                <w:sz w:val="24"/>
                <w:szCs w:val="24"/>
              </w:rPr>
              <w:t>388</w:t>
            </w:r>
          </w:p>
        </w:tc>
        <w:tc>
          <w:tcPr>
            <w:tcW w:w="1463" w:type="dxa"/>
            <w:tcBorders>
              <w:right w:val="single" w:sz="18" w:space="0" w:color="auto"/>
            </w:tcBorders>
            <w:vAlign w:val="center"/>
          </w:tcPr>
          <w:p w14:paraId="39410F5D" w14:textId="2F5BA434" w:rsidR="00EF49F1" w:rsidRPr="00EF49F1" w:rsidRDefault="00EF49F1" w:rsidP="00EF49F1">
            <w:pPr>
              <w:spacing w:after="120"/>
              <w:jc w:val="center"/>
              <w:rPr>
                <w:rFonts w:cstheme="minorHAnsi"/>
                <w:b/>
                <w:sz w:val="24"/>
                <w:szCs w:val="24"/>
              </w:rPr>
            </w:pPr>
            <w:r>
              <w:rPr>
                <w:rFonts w:cstheme="minorHAnsi"/>
                <w:b/>
                <w:sz w:val="24"/>
                <w:szCs w:val="24"/>
              </w:rPr>
              <w:t>194,327</w:t>
            </w:r>
          </w:p>
        </w:tc>
      </w:tr>
      <w:tr w:rsidR="00EF49F1" w14:paraId="37E83C12" w14:textId="77777777" w:rsidTr="00224464">
        <w:trPr>
          <w:trHeight w:val="548"/>
        </w:trPr>
        <w:tc>
          <w:tcPr>
            <w:tcW w:w="2036" w:type="dxa"/>
            <w:tcBorders>
              <w:left w:val="single" w:sz="18" w:space="0" w:color="auto"/>
              <w:bottom w:val="single" w:sz="18" w:space="0" w:color="auto"/>
            </w:tcBorders>
            <w:vAlign w:val="bottom"/>
          </w:tcPr>
          <w:p w14:paraId="1A7EBC11" w14:textId="0D7A0A62" w:rsidR="00EF49F1" w:rsidRPr="00EF49F1" w:rsidRDefault="00EF49F1" w:rsidP="00EF49F1">
            <w:pPr>
              <w:spacing w:after="120"/>
              <w:rPr>
                <w:rFonts w:cstheme="minorHAnsi"/>
                <w:b/>
                <w:sz w:val="24"/>
                <w:szCs w:val="24"/>
              </w:rPr>
            </w:pPr>
            <w:r w:rsidRPr="00EF49F1">
              <w:rPr>
                <w:rFonts w:cstheme="minorHAnsi"/>
                <w:b/>
                <w:sz w:val="24"/>
                <w:szCs w:val="24"/>
              </w:rPr>
              <w:t>Facilities Services</w:t>
            </w:r>
          </w:p>
        </w:tc>
        <w:tc>
          <w:tcPr>
            <w:tcW w:w="1462" w:type="dxa"/>
            <w:tcBorders>
              <w:bottom w:val="single" w:sz="18" w:space="0" w:color="auto"/>
            </w:tcBorders>
            <w:vAlign w:val="center"/>
          </w:tcPr>
          <w:p w14:paraId="0B01A01C" w14:textId="22751000" w:rsidR="00EF49F1" w:rsidRPr="00EF49F1" w:rsidRDefault="00EF49F1" w:rsidP="00EF49F1">
            <w:pPr>
              <w:spacing w:after="120"/>
              <w:jc w:val="center"/>
              <w:rPr>
                <w:rFonts w:cstheme="minorHAnsi"/>
                <w:b/>
                <w:sz w:val="24"/>
                <w:szCs w:val="24"/>
              </w:rPr>
            </w:pPr>
            <w:r>
              <w:rPr>
                <w:rFonts w:cstheme="minorHAnsi"/>
                <w:b/>
                <w:sz w:val="24"/>
                <w:szCs w:val="24"/>
              </w:rPr>
              <w:t>142,490</w:t>
            </w:r>
          </w:p>
        </w:tc>
        <w:tc>
          <w:tcPr>
            <w:tcW w:w="1463" w:type="dxa"/>
            <w:tcBorders>
              <w:bottom w:val="single" w:sz="18" w:space="0" w:color="auto"/>
            </w:tcBorders>
            <w:vAlign w:val="center"/>
          </w:tcPr>
          <w:p w14:paraId="58681408" w14:textId="7FF3A7E3" w:rsidR="00EF49F1" w:rsidRPr="00EF49F1" w:rsidRDefault="00EF49F1" w:rsidP="00EF49F1">
            <w:pPr>
              <w:spacing w:after="120"/>
              <w:jc w:val="center"/>
              <w:rPr>
                <w:rFonts w:cstheme="minorHAnsi"/>
                <w:b/>
                <w:sz w:val="24"/>
                <w:szCs w:val="24"/>
              </w:rPr>
            </w:pPr>
            <w:r>
              <w:rPr>
                <w:rFonts w:cstheme="minorHAnsi"/>
                <w:b/>
                <w:sz w:val="24"/>
                <w:szCs w:val="24"/>
              </w:rPr>
              <w:t>160,973</w:t>
            </w:r>
          </w:p>
        </w:tc>
        <w:tc>
          <w:tcPr>
            <w:tcW w:w="1463" w:type="dxa"/>
            <w:tcBorders>
              <w:bottom w:val="single" w:sz="18" w:space="0" w:color="auto"/>
            </w:tcBorders>
            <w:vAlign w:val="center"/>
          </w:tcPr>
          <w:p w14:paraId="2BD56A26" w14:textId="417CB224" w:rsidR="00EF49F1" w:rsidRPr="00EF49F1" w:rsidRDefault="00EF49F1" w:rsidP="00EF49F1">
            <w:pPr>
              <w:spacing w:after="120"/>
              <w:jc w:val="center"/>
              <w:rPr>
                <w:rFonts w:cstheme="minorHAnsi"/>
                <w:b/>
                <w:sz w:val="24"/>
                <w:szCs w:val="24"/>
              </w:rPr>
            </w:pPr>
            <w:r>
              <w:rPr>
                <w:rFonts w:cstheme="minorHAnsi"/>
                <w:b/>
                <w:sz w:val="24"/>
                <w:szCs w:val="24"/>
              </w:rPr>
              <w:t>-</w:t>
            </w:r>
          </w:p>
        </w:tc>
        <w:tc>
          <w:tcPr>
            <w:tcW w:w="1463" w:type="dxa"/>
            <w:tcBorders>
              <w:bottom w:val="single" w:sz="18" w:space="0" w:color="auto"/>
            </w:tcBorders>
            <w:vAlign w:val="center"/>
          </w:tcPr>
          <w:p w14:paraId="3555F538" w14:textId="67CAE086" w:rsidR="00EF49F1" w:rsidRPr="00EF49F1" w:rsidRDefault="00EF49F1" w:rsidP="00EF49F1">
            <w:pPr>
              <w:spacing w:after="120"/>
              <w:jc w:val="center"/>
              <w:rPr>
                <w:rFonts w:cstheme="minorHAnsi"/>
                <w:b/>
                <w:sz w:val="24"/>
                <w:szCs w:val="24"/>
              </w:rPr>
            </w:pPr>
            <w:r>
              <w:rPr>
                <w:rFonts w:cstheme="minorHAnsi"/>
                <w:b/>
                <w:sz w:val="24"/>
                <w:szCs w:val="24"/>
              </w:rPr>
              <w:t>-</w:t>
            </w:r>
          </w:p>
        </w:tc>
        <w:tc>
          <w:tcPr>
            <w:tcW w:w="1463" w:type="dxa"/>
            <w:tcBorders>
              <w:bottom w:val="single" w:sz="18" w:space="0" w:color="auto"/>
              <w:right w:val="single" w:sz="18" w:space="0" w:color="auto"/>
            </w:tcBorders>
            <w:vAlign w:val="center"/>
          </w:tcPr>
          <w:p w14:paraId="3DAD2EC6" w14:textId="6F69498D" w:rsidR="00EF49F1" w:rsidRPr="00EF49F1" w:rsidRDefault="00EF49F1" w:rsidP="00EF49F1">
            <w:pPr>
              <w:spacing w:after="120"/>
              <w:jc w:val="center"/>
              <w:rPr>
                <w:rFonts w:cstheme="minorHAnsi"/>
                <w:b/>
                <w:sz w:val="24"/>
                <w:szCs w:val="24"/>
              </w:rPr>
            </w:pPr>
            <w:r>
              <w:rPr>
                <w:rFonts w:cstheme="minorHAnsi"/>
                <w:b/>
                <w:sz w:val="24"/>
                <w:szCs w:val="24"/>
              </w:rPr>
              <w:t>-</w:t>
            </w:r>
          </w:p>
        </w:tc>
      </w:tr>
      <w:tr w:rsidR="00EF49F1" w14:paraId="7FDDC8C1" w14:textId="77777777" w:rsidTr="00224464">
        <w:trPr>
          <w:trHeight w:val="602"/>
        </w:trPr>
        <w:tc>
          <w:tcPr>
            <w:tcW w:w="2036" w:type="dxa"/>
            <w:tcBorders>
              <w:top w:val="single" w:sz="18" w:space="0" w:color="auto"/>
              <w:left w:val="single" w:sz="18" w:space="0" w:color="auto"/>
              <w:bottom w:val="single" w:sz="18" w:space="0" w:color="auto"/>
            </w:tcBorders>
            <w:vAlign w:val="bottom"/>
          </w:tcPr>
          <w:p w14:paraId="0D1594C5" w14:textId="2252F383" w:rsidR="00EF49F1" w:rsidRPr="00EF49F1" w:rsidRDefault="00EF49F1" w:rsidP="00EF49F1">
            <w:pPr>
              <w:spacing w:after="120"/>
              <w:rPr>
                <w:rFonts w:cstheme="minorHAnsi"/>
                <w:b/>
                <w:sz w:val="24"/>
                <w:szCs w:val="24"/>
              </w:rPr>
            </w:pPr>
            <w:r>
              <w:rPr>
                <w:rFonts w:cstheme="minorHAnsi"/>
                <w:b/>
                <w:sz w:val="24"/>
                <w:szCs w:val="24"/>
              </w:rPr>
              <w:t>TOTAL</w:t>
            </w:r>
            <w:r w:rsidR="00C00435">
              <w:rPr>
                <w:rFonts w:cstheme="minorHAnsi"/>
                <w:b/>
                <w:sz w:val="24"/>
                <w:szCs w:val="24"/>
              </w:rPr>
              <w:t xml:space="preserve"> (gallons)</w:t>
            </w:r>
          </w:p>
        </w:tc>
        <w:tc>
          <w:tcPr>
            <w:tcW w:w="1462" w:type="dxa"/>
            <w:tcBorders>
              <w:top w:val="single" w:sz="18" w:space="0" w:color="auto"/>
              <w:bottom w:val="single" w:sz="18" w:space="0" w:color="auto"/>
            </w:tcBorders>
            <w:vAlign w:val="center"/>
          </w:tcPr>
          <w:p w14:paraId="0FF90BCE" w14:textId="55032190" w:rsidR="00EF49F1" w:rsidRDefault="00F4339A" w:rsidP="00EF49F1">
            <w:pPr>
              <w:spacing w:after="120"/>
              <w:jc w:val="center"/>
              <w:rPr>
                <w:rFonts w:cstheme="minorHAnsi"/>
                <w:b/>
                <w:sz w:val="24"/>
                <w:szCs w:val="24"/>
              </w:rPr>
            </w:pPr>
            <w:r>
              <w:rPr>
                <w:rFonts w:cstheme="minorHAnsi"/>
                <w:b/>
                <w:sz w:val="24"/>
                <w:szCs w:val="24"/>
              </w:rPr>
              <w:t>161,960</w:t>
            </w:r>
          </w:p>
        </w:tc>
        <w:tc>
          <w:tcPr>
            <w:tcW w:w="1463" w:type="dxa"/>
            <w:tcBorders>
              <w:top w:val="single" w:sz="18" w:space="0" w:color="auto"/>
              <w:bottom w:val="single" w:sz="18" w:space="0" w:color="auto"/>
            </w:tcBorders>
            <w:vAlign w:val="center"/>
          </w:tcPr>
          <w:p w14:paraId="6046A730" w14:textId="481768DE" w:rsidR="00EF49F1" w:rsidRDefault="00F4339A" w:rsidP="00EF49F1">
            <w:pPr>
              <w:spacing w:after="120"/>
              <w:jc w:val="center"/>
              <w:rPr>
                <w:rFonts w:cstheme="minorHAnsi"/>
                <w:b/>
                <w:sz w:val="24"/>
                <w:szCs w:val="24"/>
              </w:rPr>
            </w:pPr>
            <w:r>
              <w:rPr>
                <w:rFonts w:cstheme="minorHAnsi"/>
                <w:b/>
                <w:sz w:val="24"/>
                <w:szCs w:val="24"/>
              </w:rPr>
              <w:t>196,927</w:t>
            </w:r>
          </w:p>
        </w:tc>
        <w:tc>
          <w:tcPr>
            <w:tcW w:w="1463" w:type="dxa"/>
            <w:tcBorders>
              <w:top w:val="single" w:sz="18" w:space="0" w:color="auto"/>
              <w:bottom w:val="single" w:sz="18" w:space="0" w:color="auto"/>
            </w:tcBorders>
            <w:vAlign w:val="center"/>
          </w:tcPr>
          <w:p w14:paraId="1188D5F9" w14:textId="451EE55D" w:rsidR="00EF49F1" w:rsidRDefault="00F4339A" w:rsidP="00EF49F1">
            <w:pPr>
              <w:spacing w:after="120"/>
              <w:jc w:val="center"/>
              <w:rPr>
                <w:rFonts w:cstheme="minorHAnsi"/>
                <w:b/>
                <w:sz w:val="24"/>
                <w:szCs w:val="24"/>
              </w:rPr>
            </w:pPr>
            <w:r>
              <w:rPr>
                <w:rFonts w:cstheme="minorHAnsi"/>
                <w:b/>
                <w:sz w:val="24"/>
                <w:szCs w:val="24"/>
              </w:rPr>
              <w:t>11,222</w:t>
            </w:r>
          </w:p>
        </w:tc>
        <w:tc>
          <w:tcPr>
            <w:tcW w:w="1463" w:type="dxa"/>
            <w:tcBorders>
              <w:top w:val="single" w:sz="18" w:space="0" w:color="auto"/>
              <w:bottom w:val="single" w:sz="18" w:space="0" w:color="auto"/>
            </w:tcBorders>
            <w:vAlign w:val="center"/>
          </w:tcPr>
          <w:p w14:paraId="49857CC2" w14:textId="4D51FD05" w:rsidR="00EF49F1" w:rsidRDefault="00F4339A" w:rsidP="00EF49F1">
            <w:pPr>
              <w:spacing w:after="120"/>
              <w:jc w:val="center"/>
              <w:rPr>
                <w:rFonts w:cstheme="minorHAnsi"/>
                <w:b/>
                <w:sz w:val="24"/>
                <w:szCs w:val="24"/>
              </w:rPr>
            </w:pPr>
            <w:r>
              <w:rPr>
                <w:rFonts w:cstheme="minorHAnsi"/>
                <w:b/>
                <w:sz w:val="24"/>
                <w:szCs w:val="24"/>
              </w:rPr>
              <w:t>476</w:t>
            </w:r>
          </w:p>
        </w:tc>
        <w:tc>
          <w:tcPr>
            <w:tcW w:w="1463" w:type="dxa"/>
            <w:tcBorders>
              <w:top w:val="single" w:sz="18" w:space="0" w:color="auto"/>
              <w:bottom w:val="single" w:sz="18" w:space="0" w:color="auto"/>
              <w:right w:val="single" w:sz="18" w:space="0" w:color="auto"/>
            </w:tcBorders>
            <w:vAlign w:val="center"/>
          </w:tcPr>
          <w:p w14:paraId="21100D5F" w14:textId="5D6499A8" w:rsidR="00EF49F1" w:rsidRDefault="00F4339A" w:rsidP="00EF49F1">
            <w:pPr>
              <w:spacing w:after="120"/>
              <w:jc w:val="center"/>
              <w:rPr>
                <w:rFonts w:cstheme="minorHAnsi"/>
                <w:b/>
                <w:sz w:val="24"/>
                <w:szCs w:val="24"/>
              </w:rPr>
            </w:pPr>
            <w:r>
              <w:rPr>
                <w:rFonts w:cstheme="minorHAnsi"/>
                <w:b/>
                <w:sz w:val="24"/>
                <w:szCs w:val="24"/>
              </w:rPr>
              <w:t>194,327</w:t>
            </w:r>
          </w:p>
        </w:tc>
      </w:tr>
    </w:tbl>
    <w:p w14:paraId="13FE6582" w14:textId="77777777" w:rsidR="00AA2E08" w:rsidRDefault="00AA2E08" w:rsidP="00CD1EAD">
      <w:pPr>
        <w:spacing w:after="120" w:line="240" w:lineRule="auto"/>
        <w:rPr>
          <w:rFonts w:cstheme="minorHAnsi"/>
          <w:b/>
          <w:sz w:val="28"/>
          <w:szCs w:val="24"/>
        </w:rPr>
      </w:pPr>
    </w:p>
    <w:p w14:paraId="5837C74B" w14:textId="77777777" w:rsidR="005A303F" w:rsidRDefault="005A303F" w:rsidP="00CD1EAD">
      <w:pPr>
        <w:spacing w:after="120" w:line="240" w:lineRule="auto"/>
        <w:rPr>
          <w:rFonts w:cstheme="minorHAnsi"/>
          <w:b/>
          <w:sz w:val="28"/>
          <w:szCs w:val="24"/>
        </w:rPr>
      </w:pPr>
    </w:p>
    <w:p w14:paraId="1BE835DD" w14:textId="77777777" w:rsidR="00CD1EAD" w:rsidRDefault="001413B1" w:rsidP="00CD1EAD">
      <w:pPr>
        <w:spacing w:after="120" w:line="240" w:lineRule="auto"/>
        <w:rPr>
          <w:rFonts w:cstheme="minorHAnsi"/>
          <w:b/>
          <w:sz w:val="36"/>
          <w:szCs w:val="24"/>
        </w:rPr>
      </w:pPr>
      <w:r w:rsidRPr="001413B1">
        <w:rPr>
          <w:rFonts w:cstheme="minorHAnsi"/>
          <w:b/>
          <w:sz w:val="28"/>
          <w:szCs w:val="24"/>
        </w:rPr>
        <w:t xml:space="preserve">4.1.3 </w:t>
      </w:r>
      <w:r w:rsidRPr="001413B1">
        <w:rPr>
          <w:rFonts w:cstheme="minorHAnsi"/>
          <w:b/>
          <w:sz w:val="28"/>
          <w:szCs w:val="24"/>
        </w:rPr>
        <w:tab/>
        <w:t xml:space="preserve">Refrigerants </w:t>
      </w:r>
    </w:p>
    <w:p w14:paraId="36673262" w14:textId="4FF6BA12" w:rsidR="00CD1EAD" w:rsidRPr="00CD1EAD" w:rsidRDefault="00CD1EAD" w:rsidP="00CD1EAD">
      <w:pPr>
        <w:spacing w:after="120" w:line="240" w:lineRule="auto"/>
        <w:rPr>
          <w:rFonts w:cstheme="minorHAnsi"/>
          <w:sz w:val="24"/>
          <w:szCs w:val="24"/>
        </w:rPr>
      </w:pPr>
      <w:r w:rsidRPr="00CD1EAD">
        <w:rPr>
          <w:rFonts w:cstheme="minorHAnsi"/>
          <w:sz w:val="24"/>
          <w:szCs w:val="24"/>
        </w:rPr>
        <w:t xml:space="preserve">Hydrofluorocarbons (HFCs) and perfluorocarbons (PFCs) are greenhouse gases that are often used for refrigeration and are accounted under Scope 1 emissions. </w:t>
      </w:r>
      <w:r w:rsidR="00F4339A">
        <w:rPr>
          <w:rFonts w:cstheme="minorHAnsi"/>
          <w:sz w:val="24"/>
          <w:szCs w:val="24"/>
        </w:rPr>
        <w:t xml:space="preserve"> </w:t>
      </w:r>
      <w:r w:rsidRPr="00CD1EAD">
        <w:rPr>
          <w:rFonts w:cstheme="minorHAnsi"/>
          <w:sz w:val="24"/>
          <w:szCs w:val="24"/>
        </w:rPr>
        <w:t xml:space="preserve">Under ideal conditions, these gases are used in a closed loop system and do not contribute to GHG emissions once they are input into the system. </w:t>
      </w:r>
      <w:r w:rsidR="00F4339A">
        <w:rPr>
          <w:rFonts w:cstheme="minorHAnsi"/>
          <w:sz w:val="24"/>
          <w:szCs w:val="24"/>
        </w:rPr>
        <w:t xml:space="preserve"> </w:t>
      </w:r>
      <w:r w:rsidRPr="00CD1EAD">
        <w:rPr>
          <w:rFonts w:cstheme="minorHAnsi"/>
          <w:sz w:val="24"/>
          <w:szCs w:val="24"/>
        </w:rPr>
        <w:t xml:space="preserve">However, leaks in the system result in fugitive emissions and are included in the GHG inventory since some of these refrigerants have high global warming potentials (GWP). The amount of fugitive emissions was assumed to be equal to the amount of refrigerants needed to recharge the systems during maintenance activities. </w:t>
      </w:r>
    </w:p>
    <w:p w14:paraId="30049DF0" w14:textId="6E7B1800" w:rsidR="00CD1EAD" w:rsidRPr="00CD1EAD" w:rsidRDefault="00F4339A" w:rsidP="00CD1EAD">
      <w:pPr>
        <w:spacing w:after="120" w:line="240" w:lineRule="auto"/>
        <w:rPr>
          <w:rFonts w:cstheme="minorHAnsi"/>
          <w:sz w:val="24"/>
          <w:szCs w:val="24"/>
        </w:rPr>
      </w:pPr>
      <w:r w:rsidRPr="009630D7">
        <w:rPr>
          <w:rFonts w:cstheme="minorHAnsi"/>
          <w:sz w:val="24"/>
          <w:szCs w:val="24"/>
        </w:rPr>
        <w:t>ECU</w:t>
      </w:r>
      <w:r w:rsidR="00CD1EAD" w:rsidRPr="009630D7">
        <w:rPr>
          <w:rFonts w:cstheme="minorHAnsi"/>
          <w:sz w:val="24"/>
          <w:szCs w:val="24"/>
        </w:rPr>
        <w:t xml:space="preserve"> used total of </w:t>
      </w:r>
      <w:r w:rsidRPr="009630D7">
        <w:rPr>
          <w:rFonts w:cstheme="minorHAnsi"/>
          <w:sz w:val="24"/>
          <w:szCs w:val="24"/>
        </w:rPr>
        <w:t>698</w:t>
      </w:r>
      <w:r w:rsidR="00CD1EAD" w:rsidRPr="009630D7">
        <w:rPr>
          <w:rFonts w:cstheme="minorHAnsi"/>
          <w:sz w:val="24"/>
          <w:szCs w:val="24"/>
        </w:rPr>
        <w:t xml:space="preserve"> </w:t>
      </w:r>
      <w:proofErr w:type="spellStart"/>
      <w:r w:rsidR="00CD1EAD" w:rsidRPr="009630D7">
        <w:rPr>
          <w:rFonts w:cstheme="minorHAnsi"/>
          <w:sz w:val="24"/>
          <w:szCs w:val="24"/>
        </w:rPr>
        <w:t>lbs</w:t>
      </w:r>
      <w:proofErr w:type="spellEnd"/>
      <w:r w:rsidR="00CD1EAD" w:rsidRPr="009630D7">
        <w:rPr>
          <w:rFonts w:cstheme="minorHAnsi"/>
          <w:sz w:val="24"/>
          <w:szCs w:val="24"/>
        </w:rPr>
        <w:t xml:space="preserve"> of refrigerants in FY</w:t>
      </w:r>
      <w:r w:rsidRPr="009630D7">
        <w:rPr>
          <w:rFonts w:cstheme="minorHAnsi"/>
          <w:sz w:val="24"/>
          <w:szCs w:val="24"/>
        </w:rPr>
        <w:t xml:space="preserve"> </w:t>
      </w:r>
      <w:r w:rsidR="00CD1EAD" w:rsidRPr="009630D7">
        <w:rPr>
          <w:rFonts w:cstheme="minorHAnsi"/>
          <w:sz w:val="24"/>
          <w:szCs w:val="24"/>
        </w:rPr>
        <w:t>1</w:t>
      </w:r>
      <w:r w:rsidRPr="009630D7">
        <w:rPr>
          <w:rFonts w:cstheme="minorHAnsi"/>
          <w:sz w:val="24"/>
          <w:szCs w:val="24"/>
        </w:rPr>
        <w:t>6</w:t>
      </w:r>
      <w:r w:rsidR="00CD1EAD" w:rsidRPr="009630D7">
        <w:rPr>
          <w:rFonts w:cstheme="minorHAnsi"/>
          <w:sz w:val="24"/>
          <w:szCs w:val="24"/>
        </w:rPr>
        <w:t xml:space="preserve">, translating to GHG emissions of </w:t>
      </w:r>
      <w:r w:rsidR="009630D7" w:rsidRPr="009630D7">
        <w:rPr>
          <w:rFonts w:cstheme="minorHAnsi"/>
          <w:sz w:val="24"/>
          <w:szCs w:val="24"/>
        </w:rPr>
        <w:t>416</w:t>
      </w:r>
      <w:r w:rsidR="00CD1EAD" w:rsidRPr="009630D7">
        <w:rPr>
          <w:rFonts w:cstheme="minorHAnsi"/>
          <w:sz w:val="24"/>
          <w:szCs w:val="24"/>
        </w:rPr>
        <w:t xml:space="preserve"> MT CO</w:t>
      </w:r>
      <w:r w:rsidR="00CD1EAD" w:rsidRPr="009630D7">
        <w:rPr>
          <w:rFonts w:cstheme="minorHAnsi"/>
          <w:sz w:val="24"/>
          <w:szCs w:val="24"/>
          <w:vertAlign w:val="subscript"/>
        </w:rPr>
        <w:t>2</w:t>
      </w:r>
      <w:r w:rsidR="00CD1EAD" w:rsidRPr="009630D7">
        <w:rPr>
          <w:rFonts w:cstheme="minorHAnsi"/>
          <w:sz w:val="24"/>
          <w:szCs w:val="24"/>
        </w:rPr>
        <w:t>e (0.</w:t>
      </w:r>
      <w:r w:rsidR="009630D7" w:rsidRPr="009630D7">
        <w:rPr>
          <w:rFonts w:cstheme="minorHAnsi"/>
          <w:sz w:val="24"/>
          <w:szCs w:val="24"/>
        </w:rPr>
        <w:t>3</w:t>
      </w:r>
      <w:r w:rsidR="00CD1EAD" w:rsidRPr="009630D7">
        <w:rPr>
          <w:rFonts w:cstheme="minorHAnsi"/>
          <w:sz w:val="24"/>
          <w:szCs w:val="24"/>
        </w:rPr>
        <w:t xml:space="preserve">% of total emissions). </w:t>
      </w:r>
      <w:r w:rsidR="009630D7" w:rsidRPr="009630D7">
        <w:rPr>
          <w:rFonts w:cstheme="minorHAnsi"/>
          <w:sz w:val="24"/>
          <w:szCs w:val="24"/>
        </w:rPr>
        <w:t xml:space="preserve"> This exceeds the 62.5 pounds of refrigerants used in the previous fiscal year</w:t>
      </w:r>
      <w:r w:rsidR="00CD1EAD" w:rsidRPr="009630D7">
        <w:rPr>
          <w:rFonts w:cstheme="minorHAnsi"/>
          <w:sz w:val="24"/>
          <w:szCs w:val="24"/>
        </w:rPr>
        <w:t xml:space="preserve">; however, it is difficult to compare refrigerant use between GHG inventories due to the nature of refrigerant leakage, disposal, and replenishment. </w:t>
      </w:r>
      <w:r w:rsidR="009630D7" w:rsidRPr="009630D7">
        <w:rPr>
          <w:rFonts w:cstheme="minorHAnsi"/>
          <w:sz w:val="24"/>
          <w:szCs w:val="24"/>
        </w:rPr>
        <w:t xml:space="preserve"> </w:t>
      </w:r>
      <w:r w:rsidR="00CD1EAD" w:rsidRPr="009630D7">
        <w:rPr>
          <w:rFonts w:cstheme="minorHAnsi"/>
          <w:sz w:val="24"/>
          <w:szCs w:val="24"/>
        </w:rPr>
        <w:t>Most of the refrigerant</w:t>
      </w:r>
      <w:r w:rsidR="009630D7" w:rsidRPr="009630D7">
        <w:rPr>
          <w:rFonts w:cstheme="minorHAnsi"/>
          <w:sz w:val="24"/>
          <w:szCs w:val="24"/>
        </w:rPr>
        <w:t>s</w:t>
      </w:r>
      <w:r w:rsidR="00CD1EAD" w:rsidRPr="009630D7">
        <w:rPr>
          <w:rFonts w:cstheme="minorHAnsi"/>
          <w:sz w:val="24"/>
          <w:szCs w:val="24"/>
        </w:rPr>
        <w:t xml:space="preserve"> use</w:t>
      </w:r>
      <w:r w:rsidR="009630D7" w:rsidRPr="009630D7">
        <w:rPr>
          <w:rFonts w:cstheme="minorHAnsi"/>
          <w:sz w:val="24"/>
          <w:szCs w:val="24"/>
        </w:rPr>
        <w:t>d</w:t>
      </w:r>
      <w:r w:rsidR="00CD1EAD" w:rsidRPr="009630D7">
        <w:rPr>
          <w:rFonts w:cstheme="minorHAnsi"/>
          <w:sz w:val="24"/>
          <w:szCs w:val="24"/>
        </w:rPr>
        <w:t xml:space="preserve"> are associated with annual fluctuations in demand for refrigerant maintenance and cannot be attributed to any change in facilities or campus policies. Table 3 presents the type and amount of refrigerant used at </w:t>
      </w:r>
      <w:r w:rsidR="009630D7" w:rsidRPr="009630D7">
        <w:rPr>
          <w:rFonts w:cstheme="minorHAnsi"/>
          <w:sz w:val="24"/>
          <w:szCs w:val="24"/>
        </w:rPr>
        <w:t>ECU</w:t>
      </w:r>
      <w:r w:rsidR="00CD1EAD" w:rsidRPr="009630D7">
        <w:rPr>
          <w:rFonts w:cstheme="minorHAnsi"/>
          <w:sz w:val="24"/>
          <w:szCs w:val="24"/>
        </w:rPr>
        <w:t xml:space="preserve"> together with the GWP of each refrigerant and </w:t>
      </w:r>
      <w:r w:rsidR="009630D7" w:rsidRPr="009630D7">
        <w:rPr>
          <w:rFonts w:cstheme="minorHAnsi"/>
          <w:sz w:val="24"/>
          <w:szCs w:val="24"/>
        </w:rPr>
        <w:t>a</w:t>
      </w:r>
      <w:r w:rsidR="00CD1EAD" w:rsidRPr="009630D7">
        <w:rPr>
          <w:rFonts w:cstheme="minorHAnsi"/>
          <w:sz w:val="24"/>
          <w:szCs w:val="24"/>
        </w:rPr>
        <w:t xml:space="preserve"> comparison </w:t>
      </w:r>
      <w:r w:rsidR="009630D7" w:rsidRPr="009630D7">
        <w:rPr>
          <w:rFonts w:cstheme="minorHAnsi"/>
          <w:sz w:val="24"/>
          <w:szCs w:val="24"/>
        </w:rPr>
        <w:t>to the previous inventory</w:t>
      </w:r>
      <w:r w:rsidR="00CD1EAD" w:rsidRPr="009630D7">
        <w:rPr>
          <w:rFonts w:cstheme="minorHAnsi"/>
          <w:sz w:val="24"/>
          <w:szCs w:val="24"/>
        </w:rPr>
        <w:t>.</w:t>
      </w:r>
    </w:p>
    <w:p w14:paraId="775E26F9" w14:textId="2BD34432" w:rsidR="002623DC" w:rsidRPr="002623DC" w:rsidRDefault="00AA2E08" w:rsidP="002623DC">
      <w:pPr>
        <w:spacing w:after="120" w:line="240" w:lineRule="auto"/>
        <w:jc w:val="center"/>
        <w:rPr>
          <w:rFonts w:cstheme="minorHAnsi"/>
          <w:b/>
          <w:sz w:val="24"/>
          <w:szCs w:val="24"/>
        </w:rPr>
      </w:pPr>
      <w:r>
        <w:rPr>
          <w:rFonts w:cstheme="minorHAnsi"/>
          <w:b/>
          <w:sz w:val="24"/>
          <w:szCs w:val="24"/>
        </w:rPr>
        <w:br/>
      </w:r>
      <w:r w:rsidR="002623DC" w:rsidRPr="002623DC">
        <w:rPr>
          <w:rFonts w:cstheme="minorHAnsi"/>
          <w:b/>
          <w:sz w:val="24"/>
          <w:szCs w:val="24"/>
        </w:rPr>
        <w:t xml:space="preserve">Table </w:t>
      </w:r>
      <w:r w:rsidR="00543168">
        <w:rPr>
          <w:rFonts w:cstheme="minorHAnsi"/>
          <w:b/>
          <w:sz w:val="24"/>
          <w:szCs w:val="24"/>
        </w:rPr>
        <w:t>4</w:t>
      </w:r>
      <w:r w:rsidR="002623DC" w:rsidRPr="002623DC">
        <w:rPr>
          <w:rFonts w:cstheme="minorHAnsi"/>
          <w:b/>
          <w:sz w:val="24"/>
          <w:szCs w:val="24"/>
        </w:rPr>
        <w:t xml:space="preserve"> – Summary of refrigerant </w:t>
      </w:r>
      <w:r w:rsidR="002623DC" w:rsidRPr="005A303F">
        <w:rPr>
          <w:rFonts w:cstheme="minorHAnsi"/>
          <w:b/>
          <w:sz w:val="24"/>
          <w:szCs w:val="24"/>
        </w:rPr>
        <w:t>data [</w:t>
      </w:r>
      <w:r w:rsidR="00852E30" w:rsidRPr="005A303F">
        <w:rPr>
          <w:rFonts w:cstheme="minorHAnsi"/>
          <w:b/>
          <w:sz w:val="24"/>
          <w:szCs w:val="24"/>
        </w:rPr>
        <w:t>4</w:t>
      </w:r>
      <w:r w:rsidR="009630D7" w:rsidRPr="005A303F">
        <w:rPr>
          <w:rFonts w:cstheme="minorHAnsi"/>
          <w:b/>
          <w:sz w:val="24"/>
          <w:szCs w:val="24"/>
        </w:rPr>
        <w:t xml:space="preserve">, </w:t>
      </w:r>
      <w:r w:rsidR="00852E30" w:rsidRPr="005A303F">
        <w:rPr>
          <w:rFonts w:cstheme="minorHAnsi"/>
          <w:b/>
          <w:sz w:val="24"/>
          <w:szCs w:val="24"/>
        </w:rPr>
        <w:t>5</w:t>
      </w:r>
      <w:r w:rsidR="002623DC" w:rsidRPr="005A303F">
        <w:rPr>
          <w:rFonts w:cstheme="minorHAnsi"/>
          <w:b/>
          <w:sz w:val="24"/>
          <w:szCs w:val="24"/>
        </w:rPr>
        <w:t>]</w:t>
      </w:r>
      <w:r w:rsidR="005A303F">
        <w:rPr>
          <w:rFonts w:cstheme="minorHAnsi"/>
          <w:b/>
          <w:sz w:val="24"/>
          <w:szCs w:val="24"/>
        </w:rPr>
        <w:t>.</w:t>
      </w:r>
    </w:p>
    <w:p w14:paraId="720A1A9C" w14:textId="77777777" w:rsidR="002623DC" w:rsidRDefault="002623DC" w:rsidP="00CD1EAD">
      <w:pPr>
        <w:spacing w:after="120" w:line="240" w:lineRule="auto"/>
        <w:rPr>
          <w:rFonts w:cstheme="minorHAnsi"/>
          <w:b/>
          <w:sz w:val="28"/>
          <w:szCs w:val="24"/>
        </w:rPr>
      </w:pPr>
    </w:p>
    <w:tbl>
      <w:tblPr>
        <w:tblW w:w="8730" w:type="dxa"/>
        <w:tblLook w:val="04A0" w:firstRow="1" w:lastRow="0" w:firstColumn="1" w:lastColumn="0" w:noHBand="0" w:noVBand="1"/>
      </w:tblPr>
      <w:tblGrid>
        <w:gridCol w:w="3330"/>
        <w:gridCol w:w="1260"/>
        <w:gridCol w:w="1260"/>
        <w:gridCol w:w="648"/>
        <w:gridCol w:w="1062"/>
        <w:gridCol w:w="1170"/>
      </w:tblGrid>
      <w:tr w:rsidR="009630D7" w:rsidRPr="009630D7" w14:paraId="1C409162" w14:textId="77777777" w:rsidTr="009630D7">
        <w:trPr>
          <w:trHeight w:val="252"/>
        </w:trPr>
        <w:tc>
          <w:tcPr>
            <w:tcW w:w="3330" w:type="dxa"/>
            <w:tcBorders>
              <w:top w:val="nil"/>
              <w:left w:val="nil"/>
              <w:bottom w:val="nil"/>
              <w:right w:val="nil"/>
            </w:tcBorders>
            <w:shd w:val="clear" w:color="auto" w:fill="auto"/>
            <w:noWrap/>
            <w:vAlign w:val="bottom"/>
            <w:hideMark/>
          </w:tcPr>
          <w:p w14:paraId="06881646" w14:textId="77777777" w:rsidR="009630D7" w:rsidRPr="009630D7" w:rsidRDefault="009630D7" w:rsidP="009630D7">
            <w:pPr>
              <w:spacing w:after="0" w:line="240" w:lineRule="auto"/>
              <w:rPr>
                <w:rFonts w:ascii="Times New Roman" w:eastAsia="Times New Roman" w:hAnsi="Times New Roman" w:cs="Times New Roman"/>
                <w:sz w:val="24"/>
                <w:szCs w:val="24"/>
              </w:rPr>
            </w:pPr>
          </w:p>
        </w:tc>
        <w:tc>
          <w:tcPr>
            <w:tcW w:w="2520" w:type="dxa"/>
            <w:gridSpan w:val="2"/>
            <w:tcBorders>
              <w:top w:val="nil"/>
              <w:left w:val="nil"/>
              <w:bottom w:val="nil"/>
              <w:right w:val="nil"/>
            </w:tcBorders>
            <w:shd w:val="clear" w:color="auto" w:fill="auto"/>
            <w:noWrap/>
            <w:vAlign w:val="bottom"/>
            <w:hideMark/>
          </w:tcPr>
          <w:p w14:paraId="2DCB3E31" w14:textId="0993B000" w:rsidR="009630D7" w:rsidRPr="009630D7" w:rsidRDefault="009630D7" w:rsidP="009630D7">
            <w:pPr>
              <w:spacing w:after="0" w:line="240" w:lineRule="auto"/>
              <w:jc w:val="center"/>
              <w:rPr>
                <w:rFonts w:ascii="Calibri" w:eastAsia="Times New Roman" w:hAnsi="Calibri" w:cs="Times New Roman"/>
                <w:b/>
                <w:bCs/>
                <w:color w:val="000000"/>
              </w:rPr>
            </w:pPr>
            <w:r w:rsidRPr="009630D7">
              <w:rPr>
                <w:rFonts w:ascii="Calibri" w:eastAsia="Times New Roman" w:hAnsi="Calibri" w:cs="Times New Roman"/>
                <w:b/>
                <w:bCs/>
                <w:color w:val="000000"/>
                <w:sz w:val="24"/>
              </w:rPr>
              <w:t>Quantity Used (lbs</w:t>
            </w:r>
            <w:r w:rsidR="00260F42">
              <w:rPr>
                <w:rFonts w:ascii="Calibri" w:eastAsia="Times New Roman" w:hAnsi="Calibri" w:cs="Times New Roman"/>
                <w:b/>
                <w:bCs/>
                <w:color w:val="000000"/>
                <w:sz w:val="24"/>
              </w:rPr>
              <w:t>.</w:t>
            </w:r>
            <w:r w:rsidRPr="009630D7">
              <w:rPr>
                <w:rFonts w:ascii="Calibri" w:eastAsia="Times New Roman" w:hAnsi="Calibri" w:cs="Times New Roman"/>
                <w:b/>
                <w:bCs/>
                <w:color w:val="000000"/>
                <w:sz w:val="24"/>
              </w:rPr>
              <w:t>)</w:t>
            </w:r>
          </w:p>
        </w:tc>
        <w:tc>
          <w:tcPr>
            <w:tcW w:w="648" w:type="dxa"/>
            <w:tcBorders>
              <w:top w:val="nil"/>
              <w:left w:val="nil"/>
              <w:bottom w:val="nil"/>
              <w:right w:val="nil"/>
            </w:tcBorders>
            <w:shd w:val="clear" w:color="auto" w:fill="auto"/>
            <w:noWrap/>
            <w:vAlign w:val="bottom"/>
            <w:hideMark/>
          </w:tcPr>
          <w:p w14:paraId="691DB192" w14:textId="77777777" w:rsidR="009630D7" w:rsidRPr="009630D7" w:rsidRDefault="009630D7" w:rsidP="009630D7">
            <w:pPr>
              <w:spacing w:after="0" w:line="240" w:lineRule="auto"/>
              <w:jc w:val="center"/>
              <w:rPr>
                <w:rFonts w:ascii="Calibri" w:eastAsia="Times New Roman" w:hAnsi="Calibri" w:cs="Times New Roman"/>
                <w:b/>
                <w:bCs/>
                <w:color w:val="000000"/>
              </w:rPr>
            </w:pPr>
          </w:p>
        </w:tc>
        <w:tc>
          <w:tcPr>
            <w:tcW w:w="1062" w:type="dxa"/>
            <w:tcBorders>
              <w:top w:val="nil"/>
              <w:left w:val="nil"/>
              <w:bottom w:val="nil"/>
              <w:right w:val="nil"/>
            </w:tcBorders>
            <w:shd w:val="clear" w:color="auto" w:fill="auto"/>
            <w:noWrap/>
            <w:vAlign w:val="bottom"/>
            <w:hideMark/>
          </w:tcPr>
          <w:p w14:paraId="33320ABA" w14:textId="77777777" w:rsidR="009630D7" w:rsidRPr="009630D7" w:rsidRDefault="009630D7" w:rsidP="009630D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1D24F7F" w14:textId="77777777" w:rsidR="009630D7" w:rsidRPr="009630D7" w:rsidRDefault="009630D7" w:rsidP="009630D7">
            <w:pPr>
              <w:spacing w:after="0" w:line="240" w:lineRule="auto"/>
              <w:rPr>
                <w:rFonts w:ascii="Times New Roman" w:eastAsia="Times New Roman" w:hAnsi="Times New Roman" w:cs="Times New Roman"/>
                <w:sz w:val="20"/>
                <w:szCs w:val="20"/>
              </w:rPr>
            </w:pPr>
          </w:p>
        </w:tc>
      </w:tr>
      <w:tr w:rsidR="009630D7" w:rsidRPr="009630D7" w14:paraId="13E8D6D9" w14:textId="77777777" w:rsidTr="009630D7">
        <w:trPr>
          <w:trHeight w:val="342"/>
        </w:trPr>
        <w:tc>
          <w:tcPr>
            <w:tcW w:w="3330" w:type="dxa"/>
            <w:tcBorders>
              <w:top w:val="nil"/>
              <w:left w:val="nil"/>
              <w:bottom w:val="single" w:sz="4" w:space="0" w:color="auto"/>
              <w:right w:val="nil"/>
            </w:tcBorders>
            <w:shd w:val="clear" w:color="auto" w:fill="auto"/>
            <w:noWrap/>
            <w:vAlign w:val="bottom"/>
            <w:hideMark/>
          </w:tcPr>
          <w:p w14:paraId="741612B2" w14:textId="77777777" w:rsidR="009630D7" w:rsidRPr="009630D7" w:rsidRDefault="009630D7" w:rsidP="009630D7">
            <w:pPr>
              <w:spacing w:after="0" w:line="240" w:lineRule="auto"/>
              <w:rPr>
                <w:rFonts w:ascii="Calibri" w:eastAsia="Times New Roman" w:hAnsi="Calibri" w:cs="Times New Roman"/>
                <w:b/>
                <w:bCs/>
                <w:color w:val="000000"/>
              </w:rPr>
            </w:pPr>
            <w:r w:rsidRPr="009630D7">
              <w:rPr>
                <w:rFonts w:ascii="Calibri" w:eastAsia="Times New Roman" w:hAnsi="Calibri" w:cs="Times New Roman"/>
                <w:b/>
                <w:bCs/>
                <w:color w:val="000000"/>
                <w:sz w:val="24"/>
              </w:rPr>
              <w:t>Type</w:t>
            </w:r>
          </w:p>
        </w:tc>
        <w:tc>
          <w:tcPr>
            <w:tcW w:w="1260" w:type="dxa"/>
            <w:tcBorders>
              <w:top w:val="nil"/>
              <w:left w:val="nil"/>
              <w:bottom w:val="single" w:sz="4" w:space="0" w:color="auto"/>
              <w:right w:val="nil"/>
            </w:tcBorders>
            <w:shd w:val="clear" w:color="auto" w:fill="auto"/>
            <w:noWrap/>
            <w:vAlign w:val="bottom"/>
            <w:hideMark/>
          </w:tcPr>
          <w:p w14:paraId="0DD83C6A" w14:textId="77777777" w:rsidR="009630D7" w:rsidRPr="009630D7" w:rsidRDefault="009630D7" w:rsidP="009630D7">
            <w:pPr>
              <w:spacing w:after="0" w:line="240" w:lineRule="auto"/>
              <w:jc w:val="center"/>
              <w:rPr>
                <w:rFonts w:ascii="Calibri" w:eastAsia="Times New Roman" w:hAnsi="Calibri" w:cs="Times New Roman"/>
                <w:b/>
                <w:bCs/>
                <w:color w:val="000000"/>
              </w:rPr>
            </w:pPr>
            <w:r w:rsidRPr="009630D7">
              <w:rPr>
                <w:rFonts w:ascii="Calibri" w:eastAsia="Times New Roman" w:hAnsi="Calibri" w:cs="Times New Roman"/>
                <w:b/>
                <w:bCs/>
                <w:color w:val="000000"/>
              </w:rPr>
              <w:t>FY 2015</w:t>
            </w:r>
          </w:p>
        </w:tc>
        <w:tc>
          <w:tcPr>
            <w:tcW w:w="1260" w:type="dxa"/>
            <w:tcBorders>
              <w:top w:val="nil"/>
              <w:left w:val="nil"/>
              <w:bottom w:val="single" w:sz="4" w:space="0" w:color="auto"/>
              <w:right w:val="nil"/>
            </w:tcBorders>
            <w:shd w:val="clear" w:color="auto" w:fill="auto"/>
            <w:noWrap/>
            <w:vAlign w:val="bottom"/>
            <w:hideMark/>
          </w:tcPr>
          <w:p w14:paraId="3B926AD3" w14:textId="77777777" w:rsidR="009630D7" w:rsidRPr="009630D7" w:rsidRDefault="009630D7" w:rsidP="009630D7">
            <w:pPr>
              <w:spacing w:after="0" w:line="240" w:lineRule="auto"/>
              <w:jc w:val="center"/>
              <w:rPr>
                <w:rFonts w:ascii="Calibri" w:eastAsia="Times New Roman" w:hAnsi="Calibri" w:cs="Times New Roman"/>
                <w:b/>
                <w:bCs/>
                <w:color w:val="000000"/>
              </w:rPr>
            </w:pPr>
            <w:r w:rsidRPr="009630D7">
              <w:rPr>
                <w:rFonts w:ascii="Calibri" w:eastAsia="Times New Roman" w:hAnsi="Calibri" w:cs="Times New Roman"/>
                <w:b/>
                <w:bCs/>
                <w:color w:val="000000"/>
              </w:rPr>
              <w:t>FY 2016</w:t>
            </w:r>
          </w:p>
        </w:tc>
        <w:tc>
          <w:tcPr>
            <w:tcW w:w="648" w:type="dxa"/>
            <w:tcBorders>
              <w:top w:val="nil"/>
              <w:left w:val="nil"/>
              <w:bottom w:val="nil"/>
              <w:right w:val="nil"/>
            </w:tcBorders>
            <w:shd w:val="clear" w:color="auto" w:fill="auto"/>
            <w:noWrap/>
            <w:vAlign w:val="bottom"/>
            <w:hideMark/>
          </w:tcPr>
          <w:p w14:paraId="7B1902F4" w14:textId="77777777" w:rsidR="009630D7" w:rsidRPr="009630D7" w:rsidRDefault="009630D7" w:rsidP="009630D7">
            <w:pPr>
              <w:spacing w:after="0" w:line="240" w:lineRule="auto"/>
              <w:jc w:val="center"/>
              <w:rPr>
                <w:rFonts w:ascii="Calibri" w:eastAsia="Times New Roman" w:hAnsi="Calibri" w:cs="Times New Roman"/>
                <w:b/>
                <w:bCs/>
                <w:color w:val="000000"/>
              </w:rPr>
            </w:pPr>
          </w:p>
        </w:tc>
        <w:tc>
          <w:tcPr>
            <w:tcW w:w="1062" w:type="dxa"/>
            <w:tcBorders>
              <w:top w:val="nil"/>
              <w:left w:val="nil"/>
              <w:bottom w:val="single" w:sz="4" w:space="0" w:color="auto"/>
              <w:right w:val="nil"/>
            </w:tcBorders>
            <w:shd w:val="clear" w:color="auto" w:fill="auto"/>
            <w:noWrap/>
            <w:vAlign w:val="bottom"/>
            <w:hideMark/>
          </w:tcPr>
          <w:p w14:paraId="099356D6" w14:textId="77777777" w:rsidR="009630D7" w:rsidRPr="009630D7" w:rsidRDefault="009630D7" w:rsidP="009630D7">
            <w:pPr>
              <w:spacing w:after="0" w:line="240" w:lineRule="auto"/>
              <w:jc w:val="center"/>
              <w:rPr>
                <w:rFonts w:ascii="Calibri" w:eastAsia="Times New Roman" w:hAnsi="Calibri" w:cs="Times New Roman"/>
                <w:b/>
                <w:bCs/>
                <w:color w:val="000000"/>
              </w:rPr>
            </w:pPr>
            <w:r w:rsidRPr="009630D7">
              <w:rPr>
                <w:rFonts w:ascii="Calibri" w:eastAsia="Times New Roman" w:hAnsi="Calibri" w:cs="Times New Roman"/>
                <w:b/>
                <w:bCs/>
                <w:color w:val="000000"/>
              </w:rPr>
              <w:t>GWP 100</w:t>
            </w:r>
          </w:p>
        </w:tc>
        <w:tc>
          <w:tcPr>
            <w:tcW w:w="1170" w:type="dxa"/>
            <w:tcBorders>
              <w:top w:val="nil"/>
              <w:left w:val="nil"/>
              <w:bottom w:val="single" w:sz="4" w:space="0" w:color="auto"/>
              <w:right w:val="nil"/>
            </w:tcBorders>
            <w:shd w:val="clear" w:color="auto" w:fill="auto"/>
            <w:noWrap/>
            <w:vAlign w:val="bottom"/>
            <w:hideMark/>
          </w:tcPr>
          <w:p w14:paraId="7476FD85" w14:textId="77777777" w:rsidR="009630D7" w:rsidRPr="009630D7" w:rsidRDefault="009630D7" w:rsidP="009630D7">
            <w:pPr>
              <w:spacing w:after="0" w:line="240" w:lineRule="auto"/>
              <w:jc w:val="center"/>
              <w:rPr>
                <w:rFonts w:ascii="Calibri" w:eastAsia="Times New Roman" w:hAnsi="Calibri" w:cs="Times New Roman"/>
                <w:b/>
                <w:bCs/>
                <w:color w:val="000000"/>
              </w:rPr>
            </w:pPr>
            <w:r w:rsidRPr="009630D7">
              <w:rPr>
                <w:rFonts w:ascii="Calibri" w:eastAsia="Times New Roman" w:hAnsi="Calibri" w:cs="Times New Roman"/>
                <w:b/>
                <w:bCs/>
                <w:color w:val="000000"/>
              </w:rPr>
              <w:t>Source</w:t>
            </w:r>
          </w:p>
        </w:tc>
      </w:tr>
      <w:tr w:rsidR="009630D7" w:rsidRPr="009630D7" w14:paraId="38A85251" w14:textId="77777777" w:rsidTr="009630D7">
        <w:trPr>
          <w:trHeight w:val="300"/>
        </w:trPr>
        <w:tc>
          <w:tcPr>
            <w:tcW w:w="3330" w:type="dxa"/>
            <w:tcBorders>
              <w:top w:val="nil"/>
              <w:left w:val="nil"/>
              <w:bottom w:val="nil"/>
              <w:right w:val="nil"/>
            </w:tcBorders>
            <w:shd w:val="clear" w:color="auto" w:fill="auto"/>
            <w:noWrap/>
            <w:vAlign w:val="bottom"/>
            <w:hideMark/>
          </w:tcPr>
          <w:p w14:paraId="6686FC4D" w14:textId="77777777" w:rsidR="009630D7" w:rsidRPr="009630D7" w:rsidRDefault="009630D7" w:rsidP="009630D7">
            <w:pPr>
              <w:spacing w:after="0" w:line="240" w:lineRule="auto"/>
              <w:rPr>
                <w:rFonts w:ascii="Calibri" w:eastAsia="Times New Roman" w:hAnsi="Calibri" w:cs="Times New Roman"/>
                <w:b/>
                <w:bCs/>
                <w:color w:val="000000"/>
              </w:rPr>
            </w:pPr>
            <w:r w:rsidRPr="009630D7">
              <w:rPr>
                <w:rFonts w:ascii="Calibri" w:eastAsia="Times New Roman" w:hAnsi="Calibri" w:cs="Times New Roman"/>
                <w:b/>
                <w:bCs/>
                <w:color w:val="000000"/>
              </w:rPr>
              <w:t>R-123</w:t>
            </w:r>
          </w:p>
        </w:tc>
        <w:tc>
          <w:tcPr>
            <w:tcW w:w="1260" w:type="dxa"/>
            <w:tcBorders>
              <w:top w:val="nil"/>
              <w:left w:val="nil"/>
              <w:bottom w:val="nil"/>
              <w:right w:val="nil"/>
            </w:tcBorders>
            <w:shd w:val="clear" w:color="auto" w:fill="auto"/>
            <w:noWrap/>
            <w:vAlign w:val="bottom"/>
            <w:hideMark/>
          </w:tcPr>
          <w:p w14:paraId="6389FC06" w14:textId="77777777" w:rsidR="009630D7" w:rsidRPr="009630D7" w:rsidRDefault="009630D7" w:rsidP="009630D7">
            <w:pPr>
              <w:spacing w:after="0" w:line="240" w:lineRule="auto"/>
              <w:rPr>
                <w:rFonts w:ascii="Calibri" w:eastAsia="Times New Roman" w:hAnsi="Calibri" w:cs="Times New Roman"/>
                <w:b/>
                <w:bCs/>
                <w:color w:val="000000"/>
              </w:rPr>
            </w:pPr>
          </w:p>
        </w:tc>
        <w:tc>
          <w:tcPr>
            <w:tcW w:w="1260" w:type="dxa"/>
            <w:tcBorders>
              <w:top w:val="nil"/>
              <w:left w:val="nil"/>
              <w:bottom w:val="nil"/>
              <w:right w:val="nil"/>
            </w:tcBorders>
            <w:shd w:val="clear" w:color="auto" w:fill="auto"/>
            <w:noWrap/>
            <w:vAlign w:val="bottom"/>
            <w:hideMark/>
          </w:tcPr>
          <w:p w14:paraId="3F965B28"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200</w:t>
            </w:r>
          </w:p>
        </w:tc>
        <w:tc>
          <w:tcPr>
            <w:tcW w:w="648" w:type="dxa"/>
            <w:tcBorders>
              <w:top w:val="nil"/>
              <w:left w:val="nil"/>
              <w:bottom w:val="nil"/>
              <w:right w:val="nil"/>
            </w:tcBorders>
            <w:shd w:val="clear" w:color="auto" w:fill="auto"/>
            <w:noWrap/>
            <w:vAlign w:val="bottom"/>
            <w:hideMark/>
          </w:tcPr>
          <w:p w14:paraId="0633D35E" w14:textId="77777777" w:rsidR="009630D7" w:rsidRPr="009630D7" w:rsidRDefault="009630D7" w:rsidP="009630D7">
            <w:pPr>
              <w:spacing w:after="0" w:line="240" w:lineRule="auto"/>
              <w:jc w:val="center"/>
              <w:rPr>
                <w:rFonts w:ascii="Calibri" w:eastAsia="Times New Roman" w:hAnsi="Calibri" w:cs="Times New Roman"/>
                <w:color w:val="000000"/>
              </w:rPr>
            </w:pPr>
          </w:p>
        </w:tc>
        <w:tc>
          <w:tcPr>
            <w:tcW w:w="1062" w:type="dxa"/>
            <w:tcBorders>
              <w:top w:val="nil"/>
              <w:left w:val="nil"/>
              <w:bottom w:val="nil"/>
              <w:right w:val="nil"/>
            </w:tcBorders>
            <w:shd w:val="clear" w:color="auto" w:fill="auto"/>
            <w:noWrap/>
            <w:vAlign w:val="bottom"/>
            <w:hideMark/>
          </w:tcPr>
          <w:p w14:paraId="0D407BB8"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77</w:t>
            </w:r>
          </w:p>
        </w:tc>
        <w:tc>
          <w:tcPr>
            <w:tcW w:w="1170" w:type="dxa"/>
            <w:tcBorders>
              <w:top w:val="nil"/>
              <w:left w:val="nil"/>
              <w:bottom w:val="nil"/>
              <w:right w:val="nil"/>
            </w:tcBorders>
            <w:shd w:val="clear" w:color="auto" w:fill="auto"/>
            <w:noWrap/>
            <w:vAlign w:val="bottom"/>
            <w:hideMark/>
          </w:tcPr>
          <w:p w14:paraId="7DD6E8A7"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IPCC</w:t>
            </w:r>
          </w:p>
        </w:tc>
      </w:tr>
      <w:tr w:rsidR="009630D7" w:rsidRPr="009630D7" w14:paraId="6B082899" w14:textId="77777777" w:rsidTr="009630D7">
        <w:trPr>
          <w:trHeight w:val="300"/>
        </w:trPr>
        <w:tc>
          <w:tcPr>
            <w:tcW w:w="3330" w:type="dxa"/>
            <w:tcBorders>
              <w:top w:val="nil"/>
              <w:left w:val="nil"/>
              <w:bottom w:val="nil"/>
              <w:right w:val="nil"/>
            </w:tcBorders>
            <w:shd w:val="clear" w:color="auto" w:fill="auto"/>
            <w:noWrap/>
            <w:vAlign w:val="bottom"/>
            <w:hideMark/>
          </w:tcPr>
          <w:p w14:paraId="2C6ACCD0" w14:textId="77777777" w:rsidR="009630D7" w:rsidRPr="009630D7" w:rsidRDefault="009630D7" w:rsidP="009630D7">
            <w:pPr>
              <w:spacing w:after="0" w:line="240" w:lineRule="auto"/>
              <w:rPr>
                <w:rFonts w:ascii="Calibri" w:eastAsia="Times New Roman" w:hAnsi="Calibri" w:cs="Times New Roman"/>
                <w:b/>
                <w:bCs/>
                <w:color w:val="000000"/>
              </w:rPr>
            </w:pPr>
            <w:r w:rsidRPr="009630D7">
              <w:rPr>
                <w:rFonts w:ascii="Calibri" w:eastAsia="Times New Roman" w:hAnsi="Calibri" w:cs="Times New Roman"/>
                <w:b/>
                <w:bCs/>
                <w:color w:val="000000"/>
              </w:rPr>
              <w:t>R-22</w:t>
            </w:r>
          </w:p>
        </w:tc>
        <w:tc>
          <w:tcPr>
            <w:tcW w:w="1260" w:type="dxa"/>
            <w:tcBorders>
              <w:top w:val="nil"/>
              <w:left w:val="nil"/>
              <w:bottom w:val="nil"/>
              <w:right w:val="nil"/>
            </w:tcBorders>
            <w:shd w:val="clear" w:color="auto" w:fill="auto"/>
            <w:noWrap/>
            <w:vAlign w:val="bottom"/>
            <w:hideMark/>
          </w:tcPr>
          <w:p w14:paraId="184003CF"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81</w:t>
            </w:r>
          </w:p>
        </w:tc>
        <w:tc>
          <w:tcPr>
            <w:tcW w:w="1260" w:type="dxa"/>
            <w:tcBorders>
              <w:top w:val="nil"/>
              <w:left w:val="nil"/>
              <w:bottom w:val="nil"/>
              <w:right w:val="nil"/>
            </w:tcBorders>
            <w:shd w:val="clear" w:color="auto" w:fill="auto"/>
            <w:noWrap/>
            <w:vAlign w:val="bottom"/>
            <w:hideMark/>
          </w:tcPr>
          <w:p w14:paraId="6ADED12C"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298</w:t>
            </w:r>
          </w:p>
        </w:tc>
        <w:tc>
          <w:tcPr>
            <w:tcW w:w="648" w:type="dxa"/>
            <w:tcBorders>
              <w:top w:val="nil"/>
              <w:left w:val="nil"/>
              <w:bottom w:val="nil"/>
              <w:right w:val="nil"/>
            </w:tcBorders>
            <w:shd w:val="clear" w:color="auto" w:fill="auto"/>
            <w:noWrap/>
            <w:vAlign w:val="bottom"/>
            <w:hideMark/>
          </w:tcPr>
          <w:p w14:paraId="010B6EF0" w14:textId="77777777" w:rsidR="009630D7" w:rsidRPr="009630D7" w:rsidRDefault="009630D7" w:rsidP="009630D7">
            <w:pPr>
              <w:spacing w:after="0" w:line="240" w:lineRule="auto"/>
              <w:jc w:val="center"/>
              <w:rPr>
                <w:rFonts w:ascii="Calibri" w:eastAsia="Times New Roman" w:hAnsi="Calibri" w:cs="Times New Roman"/>
                <w:color w:val="000000"/>
              </w:rPr>
            </w:pPr>
          </w:p>
        </w:tc>
        <w:tc>
          <w:tcPr>
            <w:tcW w:w="1062" w:type="dxa"/>
            <w:tcBorders>
              <w:top w:val="nil"/>
              <w:left w:val="nil"/>
              <w:bottom w:val="nil"/>
              <w:right w:val="nil"/>
            </w:tcBorders>
            <w:shd w:val="clear" w:color="auto" w:fill="auto"/>
            <w:noWrap/>
            <w:vAlign w:val="bottom"/>
            <w:hideMark/>
          </w:tcPr>
          <w:p w14:paraId="2EAB9AAC"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1,700</w:t>
            </w:r>
          </w:p>
        </w:tc>
        <w:tc>
          <w:tcPr>
            <w:tcW w:w="1170" w:type="dxa"/>
            <w:tcBorders>
              <w:top w:val="nil"/>
              <w:left w:val="nil"/>
              <w:bottom w:val="nil"/>
              <w:right w:val="nil"/>
            </w:tcBorders>
            <w:shd w:val="clear" w:color="auto" w:fill="auto"/>
            <w:noWrap/>
            <w:vAlign w:val="bottom"/>
            <w:hideMark/>
          </w:tcPr>
          <w:p w14:paraId="085975C8"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EPA</w:t>
            </w:r>
          </w:p>
        </w:tc>
      </w:tr>
      <w:tr w:rsidR="009630D7" w:rsidRPr="009630D7" w14:paraId="518822CD" w14:textId="77777777" w:rsidTr="009630D7">
        <w:trPr>
          <w:trHeight w:val="300"/>
        </w:trPr>
        <w:tc>
          <w:tcPr>
            <w:tcW w:w="3330" w:type="dxa"/>
            <w:tcBorders>
              <w:top w:val="nil"/>
              <w:left w:val="nil"/>
              <w:bottom w:val="single" w:sz="4" w:space="0" w:color="auto"/>
              <w:right w:val="nil"/>
            </w:tcBorders>
            <w:shd w:val="clear" w:color="auto" w:fill="auto"/>
            <w:noWrap/>
            <w:vAlign w:val="bottom"/>
            <w:hideMark/>
          </w:tcPr>
          <w:p w14:paraId="330A5AD9" w14:textId="77777777" w:rsidR="009630D7" w:rsidRPr="009630D7" w:rsidRDefault="009630D7" w:rsidP="009630D7">
            <w:pPr>
              <w:spacing w:after="0" w:line="240" w:lineRule="auto"/>
              <w:rPr>
                <w:rFonts w:ascii="Calibri" w:eastAsia="Times New Roman" w:hAnsi="Calibri" w:cs="Times New Roman"/>
                <w:b/>
                <w:bCs/>
                <w:color w:val="000000"/>
              </w:rPr>
            </w:pPr>
            <w:r w:rsidRPr="009630D7">
              <w:rPr>
                <w:rFonts w:ascii="Calibri" w:eastAsia="Times New Roman" w:hAnsi="Calibri" w:cs="Times New Roman"/>
                <w:b/>
                <w:bCs/>
                <w:color w:val="000000"/>
              </w:rPr>
              <w:t>R-410a</w:t>
            </w:r>
          </w:p>
        </w:tc>
        <w:tc>
          <w:tcPr>
            <w:tcW w:w="1260" w:type="dxa"/>
            <w:tcBorders>
              <w:top w:val="nil"/>
              <w:left w:val="nil"/>
              <w:bottom w:val="single" w:sz="4" w:space="0" w:color="auto"/>
              <w:right w:val="nil"/>
            </w:tcBorders>
            <w:shd w:val="clear" w:color="auto" w:fill="auto"/>
            <w:noWrap/>
            <w:vAlign w:val="bottom"/>
            <w:hideMark/>
          </w:tcPr>
          <w:p w14:paraId="2F4C1039"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 </w:t>
            </w:r>
          </w:p>
        </w:tc>
        <w:tc>
          <w:tcPr>
            <w:tcW w:w="1260" w:type="dxa"/>
            <w:tcBorders>
              <w:top w:val="nil"/>
              <w:left w:val="nil"/>
              <w:bottom w:val="single" w:sz="4" w:space="0" w:color="auto"/>
              <w:right w:val="nil"/>
            </w:tcBorders>
            <w:shd w:val="clear" w:color="auto" w:fill="auto"/>
            <w:noWrap/>
            <w:vAlign w:val="bottom"/>
            <w:hideMark/>
          </w:tcPr>
          <w:p w14:paraId="141728EF"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200</w:t>
            </w:r>
          </w:p>
        </w:tc>
        <w:tc>
          <w:tcPr>
            <w:tcW w:w="648" w:type="dxa"/>
            <w:tcBorders>
              <w:top w:val="nil"/>
              <w:left w:val="nil"/>
              <w:bottom w:val="nil"/>
              <w:right w:val="nil"/>
            </w:tcBorders>
            <w:shd w:val="clear" w:color="auto" w:fill="auto"/>
            <w:noWrap/>
            <w:vAlign w:val="bottom"/>
            <w:hideMark/>
          </w:tcPr>
          <w:p w14:paraId="578A2493" w14:textId="77777777" w:rsidR="009630D7" w:rsidRPr="009630D7" w:rsidRDefault="009630D7" w:rsidP="009630D7">
            <w:pPr>
              <w:spacing w:after="0" w:line="240" w:lineRule="auto"/>
              <w:jc w:val="center"/>
              <w:rPr>
                <w:rFonts w:ascii="Calibri" w:eastAsia="Times New Roman" w:hAnsi="Calibri" w:cs="Times New Roman"/>
                <w:color w:val="000000"/>
              </w:rPr>
            </w:pPr>
          </w:p>
        </w:tc>
        <w:tc>
          <w:tcPr>
            <w:tcW w:w="1062" w:type="dxa"/>
            <w:tcBorders>
              <w:top w:val="nil"/>
              <w:left w:val="nil"/>
              <w:bottom w:val="nil"/>
              <w:right w:val="nil"/>
            </w:tcBorders>
            <w:shd w:val="clear" w:color="auto" w:fill="auto"/>
            <w:noWrap/>
            <w:vAlign w:val="bottom"/>
            <w:hideMark/>
          </w:tcPr>
          <w:p w14:paraId="69AA0DBE"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1,980</w:t>
            </w:r>
          </w:p>
        </w:tc>
        <w:tc>
          <w:tcPr>
            <w:tcW w:w="1170" w:type="dxa"/>
            <w:tcBorders>
              <w:top w:val="nil"/>
              <w:left w:val="nil"/>
              <w:bottom w:val="nil"/>
              <w:right w:val="nil"/>
            </w:tcBorders>
            <w:shd w:val="clear" w:color="auto" w:fill="auto"/>
            <w:noWrap/>
            <w:vAlign w:val="bottom"/>
            <w:hideMark/>
          </w:tcPr>
          <w:p w14:paraId="3BDE12E8"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Calm et al</w:t>
            </w:r>
          </w:p>
        </w:tc>
      </w:tr>
      <w:tr w:rsidR="009630D7" w:rsidRPr="009630D7" w14:paraId="50E5C225" w14:textId="77777777" w:rsidTr="009630D7">
        <w:trPr>
          <w:trHeight w:val="300"/>
        </w:trPr>
        <w:tc>
          <w:tcPr>
            <w:tcW w:w="3330" w:type="dxa"/>
            <w:tcBorders>
              <w:top w:val="nil"/>
              <w:left w:val="nil"/>
              <w:bottom w:val="nil"/>
              <w:right w:val="nil"/>
            </w:tcBorders>
            <w:shd w:val="clear" w:color="auto" w:fill="auto"/>
            <w:noWrap/>
            <w:vAlign w:val="bottom"/>
            <w:hideMark/>
          </w:tcPr>
          <w:p w14:paraId="6EABE81D" w14:textId="77777777" w:rsidR="009630D7" w:rsidRPr="009630D7" w:rsidRDefault="009630D7" w:rsidP="009630D7">
            <w:pPr>
              <w:spacing w:after="0" w:line="240" w:lineRule="auto"/>
              <w:rPr>
                <w:rFonts w:ascii="Calibri" w:eastAsia="Times New Roman" w:hAnsi="Calibri" w:cs="Times New Roman"/>
                <w:b/>
                <w:bCs/>
                <w:color w:val="000000"/>
              </w:rPr>
            </w:pPr>
            <w:r w:rsidRPr="009630D7">
              <w:rPr>
                <w:rFonts w:ascii="Calibri" w:eastAsia="Times New Roman" w:hAnsi="Calibri" w:cs="Times New Roman"/>
                <w:b/>
                <w:bCs/>
                <w:color w:val="000000"/>
              </w:rPr>
              <w:t>GHG Emissions (MT CO2e)</w:t>
            </w:r>
          </w:p>
        </w:tc>
        <w:tc>
          <w:tcPr>
            <w:tcW w:w="1260" w:type="dxa"/>
            <w:tcBorders>
              <w:top w:val="nil"/>
              <w:left w:val="nil"/>
              <w:bottom w:val="nil"/>
              <w:right w:val="nil"/>
            </w:tcBorders>
            <w:shd w:val="clear" w:color="auto" w:fill="auto"/>
            <w:noWrap/>
            <w:vAlign w:val="bottom"/>
            <w:hideMark/>
          </w:tcPr>
          <w:p w14:paraId="53F491FA"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62.5</w:t>
            </w:r>
          </w:p>
        </w:tc>
        <w:tc>
          <w:tcPr>
            <w:tcW w:w="1260" w:type="dxa"/>
            <w:tcBorders>
              <w:top w:val="nil"/>
              <w:left w:val="nil"/>
              <w:bottom w:val="nil"/>
              <w:right w:val="nil"/>
            </w:tcBorders>
            <w:shd w:val="clear" w:color="auto" w:fill="auto"/>
            <w:noWrap/>
            <w:vAlign w:val="bottom"/>
            <w:hideMark/>
          </w:tcPr>
          <w:p w14:paraId="6890FDF5" w14:textId="77777777" w:rsidR="009630D7" w:rsidRPr="009630D7" w:rsidRDefault="009630D7" w:rsidP="009630D7">
            <w:pPr>
              <w:spacing w:after="0" w:line="240" w:lineRule="auto"/>
              <w:jc w:val="center"/>
              <w:rPr>
                <w:rFonts w:ascii="Calibri" w:eastAsia="Times New Roman" w:hAnsi="Calibri" w:cs="Times New Roman"/>
                <w:color w:val="000000"/>
              </w:rPr>
            </w:pPr>
            <w:r w:rsidRPr="009630D7">
              <w:rPr>
                <w:rFonts w:ascii="Calibri" w:eastAsia="Times New Roman" w:hAnsi="Calibri" w:cs="Times New Roman"/>
                <w:color w:val="000000"/>
              </w:rPr>
              <w:t>416.4</w:t>
            </w:r>
          </w:p>
        </w:tc>
        <w:tc>
          <w:tcPr>
            <w:tcW w:w="648" w:type="dxa"/>
            <w:tcBorders>
              <w:top w:val="nil"/>
              <w:left w:val="nil"/>
              <w:bottom w:val="nil"/>
              <w:right w:val="nil"/>
            </w:tcBorders>
            <w:shd w:val="clear" w:color="auto" w:fill="auto"/>
            <w:noWrap/>
            <w:vAlign w:val="bottom"/>
            <w:hideMark/>
          </w:tcPr>
          <w:p w14:paraId="1D6B8D8D" w14:textId="77777777" w:rsidR="009630D7" w:rsidRPr="009630D7" w:rsidRDefault="009630D7" w:rsidP="009630D7">
            <w:pPr>
              <w:spacing w:after="0" w:line="240" w:lineRule="auto"/>
              <w:jc w:val="center"/>
              <w:rPr>
                <w:rFonts w:ascii="Calibri" w:eastAsia="Times New Roman" w:hAnsi="Calibri" w:cs="Times New Roman"/>
                <w:color w:val="000000"/>
              </w:rPr>
            </w:pPr>
          </w:p>
        </w:tc>
        <w:tc>
          <w:tcPr>
            <w:tcW w:w="1062" w:type="dxa"/>
            <w:tcBorders>
              <w:top w:val="nil"/>
              <w:left w:val="nil"/>
              <w:bottom w:val="nil"/>
              <w:right w:val="nil"/>
            </w:tcBorders>
            <w:shd w:val="clear" w:color="auto" w:fill="auto"/>
            <w:noWrap/>
            <w:vAlign w:val="bottom"/>
            <w:hideMark/>
          </w:tcPr>
          <w:p w14:paraId="42222321" w14:textId="77777777" w:rsidR="009630D7" w:rsidRPr="009630D7" w:rsidRDefault="009630D7" w:rsidP="009630D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2AA78B7" w14:textId="77777777" w:rsidR="009630D7" w:rsidRPr="009630D7" w:rsidRDefault="009630D7" w:rsidP="009630D7">
            <w:pPr>
              <w:spacing w:after="0" w:line="240" w:lineRule="auto"/>
              <w:rPr>
                <w:rFonts w:ascii="Times New Roman" w:eastAsia="Times New Roman" w:hAnsi="Times New Roman" w:cs="Times New Roman"/>
                <w:sz w:val="20"/>
                <w:szCs w:val="20"/>
              </w:rPr>
            </w:pPr>
          </w:p>
        </w:tc>
      </w:tr>
    </w:tbl>
    <w:p w14:paraId="799416A8" w14:textId="77777777" w:rsidR="00F4339A" w:rsidRDefault="00F4339A" w:rsidP="00CD1EAD">
      <w:pPr>
        <w:spacing w:after="120" w:line="240" w:lineRule="auto"/>
        <w:rPr>
          <w:rFonts w:cstheme="minorHAnsi"/>
          <w:b/>
          <w:sz w:val="28"/>
          <w:szCs w:val="24"/>
        </w:rPr>
      </w:pPr>
    </w:p>
    <w:p w14:paraId="42A8EE6A" w14:textId="77777777" w:rsidR="00CD1EAD" w:rsidRDefault="001413B1" w:rsidP="00CD1EAD">
      <w:pPr>
        <w:spacing w:after="120" w:line="240" w:lineRule="auto"/>
        <w:rPr>
          <w:rFonts w:cstheme="minorHAnsi"/>
          <w:b/>
          <w:sz w:val="36"/>
          <w:szCs w:val="24"/>
        </w:rPr>
      </w:pPr>
      <w:r w:rsidRPr="001413B1">
        <w:rPr>
          <w:rFonts w:cstheme="minorHAnsi"/>
          <w:b/>
          <w:sz w:val="28"/>
          <w:szCs w:val="24"/>
        </w:rPr>
        <w:lastRenderedPageBreak/>
        <w:t xml:space="preserve">4.1.4 </w:t>
      </w:r>
      <w:r w:rsidRPr="001413B1">
        <w:rPr>
          <w:rFonts w:cstheme="minorHAnsi"/>
          <w:b/>
          <w:sz w:val="28"/>
          <w:szCs w:val="24"/>
        </w:rPr>
        <w:tab/>
        <w:t xml:space="preserve">Agricultural activities </w:t>
      </w:r>
    </w:p>
    <w:p w14:paraId="65CF3BB6" w14:textId="2E74C42A" w:rsidR="00CD1EAD" w:rsidRDefault="002623DC" w:rsidP="00CD1EAD">
      <w:pPr>
        <w:spacing w:after="120" w:line="240" w:lineRule="auto"/>
        <w:rPr>
          <w:rFonts w:cstheme="minorHAnsi"/>
          <w:sz w:val="24"/>
          <w:szCs w:val="24"/>
        </w:rPr>
      </w:pPr>
      <w:r w:rsidRPr="002623DC">
        <w:rPr>
          <w:rFonts w:cstheme="minorHAnsi"/>
          <w:sz w:val="24"/>
          <w:szCs w:val="24"/>
        </w:rPr>
        <w:t xml:space="preserve">Scope 1 agricultural sources of GHG emissions account for animal herding or fertilizer, pesticide, or herbicide use for crop growth and landscaping. </w:t>
      </w:r>
      <w:r w:rsidR="00FB6119">
        <w:rPr>
          <w:rFonts w:cstheme="minorHAnsi"/>
          <w:sz w:val="24"/>
          <w:szCs w:val="24"/>
        </w:rPr>
        <w:t xml:space="preserve"> </w:t>
      </w:r>
      <w:r w:rsidRPr="002623DC">
        <w:rPr>
          <w:rFonts w:cstheme="minorHAnsi"/>
          <w:sz w:val="24"/>
          <w:szCs w:val="24"/>
        </w:rPr>
        <w:t>Since the</w:t>
      </w:r>
      <w:r>
        <w:rPr>
          <w:rFonts w:cstheme="minorHAnsi"/>
          <w:sz w:val="24"/>
          <w:szCs w:val="24"/>
        </w:rPr>
        <w:t>re are no herding animals on any university-owned property</w:t>
      </w:r>
      <w:r w:rsidRPr="002623DC">
        <w:rPr>
          <w:rFonts w:cstheme="minorHAnsi"/>
          <w:sz w:val="24"/>
          <w:szCs w:val="24"/>
        </w:rPr>
        <w:t xml:space="preserve">, there are no emissions associated with this source; however, </w:t>
      </w:r>
      <w:r>
        <w:rPr>
          <w:rFonts w:cstheme="minorHAnsi"/>
          <w:sz w:val="24"/>
          <w:szCs w:val="24"/>
        </w:rPr>
        <w:t>ECU</w:t>
      </w:r>
      <w:r w:rsidRPr="002623DC">
        <w:rPr>
          <w:rFonts w:cstheme="minorHAnsi"/>
          <w:sz w:val="24"/>
          <w:szCs w:val="24"/>
        </w:rPr>
        <w:t xml:space="preserve"> does use herbicides for landscaping activities. </w:t>
      </w:r>
      <w:r w:rsidR="00FB6119">
        <w:rPr>
          <w:rFonts w:cstheme="minorHAnsi"/>
          <w:sz w:val="24"/>
          <w:szCs w:val="24"/>
        </w:rPr>
        <w:t xml:space="preserve"> </w:t>
      </w:r>
      <w:r w:rsidRPr="002623DC">
        <w:rPr>
          <w:rFonts w:cstheme="minorHAnsi"/>
          <w:sz w:val="24"/>
          <w:szCs w:val="24"/>
        </w:rPr>
        <w:t xml:space="preserve">Synthetic herbicides are labeled with their chemical makeup using three numbers to represent the percentages of nitrogen (N), phosphorus (P), and potassium (K). </w:t>
      </w:r>
      <w:r w:rsidR="00FB6119">
        <w:rPr>
          <w:rFonts w:cstheme="minorHAnsi"/>
          <w:sz w:val="24"/>
          <w:szCs w:val="24"/>
        </w:rPr>
        <w:t xml:space="preserve"> </w:t>
      </w:r>
      <w:r w:rsidRPr="002623DC">
        <w:rPr>
          <w:rFonts w:cstheme="minorHAnsi"/>
          <w:sz w:val="24"/>
          <w:szCs w:val="24"/>
          <w:highlight w:val="yellow"/>
        </w:rPr>
        <w:t>For example, Momentum, a pre-emergent crabgrass herbicide used on campus, is identified by the numbers 21-0-11 and consists of 21%</w:t>
      </w:r>
      <w:r w:rsidR="00FB6119">
        <w:rPr>
          <w:rFonts w:cstheme="minorHAnsi"/>
          <w:sz w:val="24"/>
          <w:szCs w:val="24"/>
          <w:highlight w:val="yellow"/>
        </w:rPr>
        <w:t xml:space="preserve"> </w:t>
      </w:r>
      <w:r w:rsidRPr="002623DC">
        <w:rPr>
          <w:rFonts w:cstheme="minorHAnsi"/>
          <w:sz w:val="24"/>
          <w:szCs w:val="24"/>
          <w:highlight w:val="yellow"/>
        </w:rPr>
        <w:t>nitrogen, 0% phosphorus, and 11% potassium.</w:t>
      </w:r>
      <w:r w:rsidRPr="002623DC">
        <w:rPr>
          <w:rFonts w:cstheme="minorHAnsi"/>
          <w:sz w:val="24"/>
          <w:szCs w:val="24"/>
        </w:rPr>
        <w:t xml:space="preserve"> </w:t>
      </w:r>
      <w:r w:rsidR="00FB6119">
        <w:rPr>
          <w:rFonts w:cstheme="minorHAnsi"/>
          <w:sz w:val="24"/>
          <w:szCs w:val="24"/>
        </w:rPr>
        <w:t xml:space="preserve"> </w:t>
      </w:r>
      <w:r w:rsidRPr="002623DC">
        <w:rPr>
          <w:rFonts w:cstheme="minorHAnsi"/>
          <w:sz w:val="24"/>
          <w:szCs w:val="24"/>
        </w:rPr>
        <w:t>Fertilizers and herbicides contribute towards GHG emissions when a portion of their nitrogen content volatizes and forms the compound N</w:t>
      </w:r>
      <w:r w:rsidRPr="00FB6119">
        <w:rPr>
          <w:rFonts w:cstheme="minorHAnsi"/>
          <w:sz w:val="24"/>
          <w:szCs w:val="24"/>
          <w:vertAlign w:val="subscript"/>
        </w:rPr>
        <w:t>2</w:t>
      </w:r>
      <w:r w:rsidRPr="002623DC">
        <w:rPr>
          <w:rFonts w:cstheme="minorHAnsi"/>
          <w:sz w:val="24"/>
          <w:szCs w:val="24"/>
        </w:rPr>
        <w:t>O.</w:t>
      </w:r>
    </w:p>
    <w:p w14:paraId="5A32A1D6" w14:textId="0C82AC8C" w:rsidR="002623DC" w:rsidRDefault="002623DC" w:rsidP="00CD1EAD">
      <w:pPr>
        <w:spacing w:after="120" w:line="240" w:lineRule="auto"/>
        <w:rPr>
          <w:rFonts w:cstheme="minorHAnsi"/>
          <w:sz w:val="24"/>
          <w:szCs w:val="24"/>
        </w:rPr>
      </w:pPr>
      <w:r w:rsidRPr="002623DC">
        <w:rPr>
          <w:rFonts w:cstheme="minorHAnsi"/>
          <w:sz w:val="24"/>
          <w:szCs w:val="24"/>
        </w:rPr>
        <w:t xml:space="preserve">Different commercial fertilizers have different nitrogen percentages. </w:t>
      </w:r>
      <w:r w:rsidR="00FB6119">
        <w:rPr>
          <w:rFonts w:cstheme="minorHAnsi"/>
          <w:sz w:val="24"/>
          <w:szCs w:val="24"/>
        </w:rPr>
        <w:t xml:space="preserve"> </w:t>
      </w:r>
      <w:r w:rsidRPr="002623DC">
        <w:rPr>
          <w:rFonts w:cstheme="minorHAnsi"/>
          <w:sz w:val="24"/>
          <w:szCs w:val="24"/>
        </w:rPr>
        <w:t xml:space="preserve">A weighted average was calculated based on the amount of fertilizer used and its specific nitrogen content. </w:t>
      </w:r>
      <w:r w:rsidR="00FB6119">
        <w:rPr>
          <w:rFonts w:cstheme="minorHAnsi"/>
          <w:sz w:val="24"/>
          <w:szCs w:val="24"/>
        </w:rPr>
        <w:t xml:space="preserve"> This Scope 1 emissions category was not previously tracked so there was only data available for the most recent fiscal year and it is important to note that the final figures include applications on both HSC and Main Campus as well as significant sources applied at the North Recreation Complex and Blount Fields.  </w:t>
      </w:r>
      <w:r w:rsidRPr="00FB6119">
        <w:rPr>
          <w:rFonts w:cstheme="minorHAnsi"/>
          <w:sz w:val="24"/>
          <w:szCs w:val="24"/>
        </w:rPr>
        <w:t xml:space="preserve">The resulting average was approximately </w:t>
      </w:r>
      <w:r w:rsidR="00FB6119" w:rsidRPr="00FB6119">
        <w:rPr>
          <w:rFonts w:cstheme="minorHAnsi"/>
          <w:sz w:val="24"/>
          <w:szCs w:val="24"/>
        </w:rPr>
        <w:t>35,000</w:t>
      </w:r>
      <w:r w:rsidRPr="00FB6119">
        <w:rPr>
          <w:rFonts w:cstheme="minorHAnsi"/>
          <w:sz w:val="24"/>
          <w:szCs w:val="24"/>
        </w:rPr>
        <w:t xml:space="preserve"> </w:t>
      </w:r>
      <w:proofErr w:type="spellStart"/>
      <w:r w:rsidRPr="00FB6119">
        <w:rPr>
          <w:rFonts w:cstheme="minorHAnsi"/>
          <w:sz w:val="24"/>
          <w:szCs w:val="24"/>
        </w:rPr>
        <w:t>lbs</w:t>
      </w:r>
      <w:proofErr w:type="spellEnd"/>
      <w:r w:rsidRPr="00FB6119">
        <w:rPr>
          <w:rFonts w:cstheme="minorHAnsi"/>
          <w:sz w:val="24"/>
          <w:szCs w:val="24"/>
        </w:rPr>
        <w:t xml:space="preserve"> of fertilizer having an average nitrogen content of 18</w:t>
      </w:r>
      <w:r w:rsidR="00FB6119" w:rsidRPr="00FB6119">
        <w:rPr>
          <w:rFonts w:cstheme="minorHAnsi"/>
          <w:sz w:val="24"/>
          <w:szCs w:val="24"/>
        </w:rPr>
        <w:t>.85</w:t>
      </w:r>
      <w:r w:rsidRPr="00FB6119">
        <w:rPr>
          <w:rFonts w:cstheme="minorHAnsi"/>
          <w:sz w:val="24"/>
          <w:szCs w:val="24"/>
        </w:rPr>
        <w:t xml:space="preserve">%. </w:t>
      </w:r>
      <w:r w:rsidR="00FB6119" w:rsidRPr="00FB6119">
        <w:rPr>
          <w:rFonts w:cstheme="minorHAnsi"/>
          <w:sz w:val="24"/>
          <w:szCs w:val="24"/>
        </w:rPr>
        <w:t xml:space="preserve"> </w:t>
      </w:r>
      <w:r w:rsidRPr="00FB6119">
        <w:rPr>
          <w:rFonts w:cstheme="minorHAnsi"/>
          <w:sz w:val="24"/>
          <w:szCs w:val="24"/>
        </w:rPr>
        <w:t xml:space="preserve">By using the emission factors present in the CA-CP calculator, </w:t>
      </w:r>
      <w:r w:rsidR="00FB6119" w:rsidRPr="00FB6119">
        <w:rPr>
          <w:rFonts w:cstheme="minorHAnsi"/>
          <w:sz w:val="24"/>
          <w:szCs w:val="24"/>
        </w:rPr>
        <w:t>2,771 MT CO</w:t>
      </w:r>
      <w:r w:rsidR="00FB6119" w:rsidRPr="00FB6119">
        <w:rPr>
          <w:rFonts w:cstheme="minorHAnsi"/>
          <w:sz w:val="24"/>
          <w:szCs w:val="24"/>
          <w:vertAlign w:val="subscript"/>
        </w:rPr>
        <w:t>2</w:t>
      </w:r>
      <w:r w:rsidR="00FB6119" w:rsidRPr="00FB6119">
        <w:rPr>
          <w:rFonts w:cstheme="minorHAnsi"/>
          <w:sz w:val="24"/>
          <w:szCs w:val="24"/>
        </w:rPr>
        <w:t>e</w:t>
      </w:r>
      <w:r w:rsidRPr="00FB6119">
        <w:rPr>
          <w:rFonts w:cstheme="minorHAnsi"/>
          <w:sz w:val="24"/>
          <w:szCs w:val="24"/>
        </w:rPr>
        <w:t xml:space="preserve"> was obtained for GHG emissions from fertilizers.</w:t>
      </w:r>
    </w:p>
    <w:p w14:paraId="7756C0CF" w14:textId="77777777" w:rsidR="00AA2E08" w:rsidRDefault="00AA2E08" w:rsidP="00CD1EAD">
      <w:pPr>
        <w:spacing w:after="120" w:line="240" w:lineRule="auto"/>
        <w:rPr>
          <w:rFonts w:cstheme="minorHAnsi"/>
          <w:sz w:val="24"/>
          <w:szCs w:val="24"/>
        </w:rPr>
      </w:pPr>
    </w:p>
    <w:p w14:paraId="7A2CE8AE" w14:textId="53984C29" w:rsidR="002623DC" w:rsidRPr="002623DC" w:rsidRDefault="002623DC" w:rsidP="002623DC">
      <w:pPr>
        <w:spacing w:after="120" w:line="240" w:lineRule="auto"/>
        <w:jc w:val="center"/>
        <w:rPr>
          <w:rFonts w:cstheme="minorHAnsi"/>
          <w:b/>
          <w:sz w:val="24"/>
          <w:szCs w:val="24"/>
        </w:rPr>
      </w:pPr>
      <w:r w:rsidRPr="002623DC">
        <w:rPr>
          <w:rFonts w:cstheme="minorHAnsi"/>
          <w:b/>
          <w:sz w:val="24"/>
          <w:szCs w:val="24"/>
        </w:rPr>
        <w:t xml:space="preserve">Table </w:t>
      </w:r>
      <w:r w:rsidR="00543168">
        <w:rPr>
          <w:rFonts w:cstheme="minorHAnsi"/>
          <w:b/>
          <w:sz w:val="24"/>
          <w:szCs w:val="24"/>
        </w:rPr>
        <w:t>5</w:t>
      </w:r>
      <w:r w:rsidRPr="002623DC">
        <w:rPr>
          <w:rFonts w:cstheme="minorHAnsi"/>
          <w:b/>
          <w:sz w:val="24"/>
          <w:szCs w:val="24"/>
        </w:rPr>
        <w:t xml:space="preserve"> – Summary of agricultural data.</w:t>
      </w:r>
    </w:p>
    <w:tbl>
      <w:tblPr>
        <w:tblW w:w="6920" w:type="dxa"/>
        <w:tblInd w:w="1205" w:type="dxa"/>
        <w:tblLayout w:type="fixed"/>
        <w:tblLook w:val="04A0" w:firstRow="1" w:lastRow="0" w:firstColumn="1" w:lastColumn="0" w:noHBand="0" w:noVBand="1"/>
      </w:tblPr>
      <w:tblGrid>
        <w:gridCol w:w="2306"/>
        <w:gridCol w:w="2307"/>
        <w:gridCol w:w="2307"/>
      </w:tblGrid>
      <w:tr w:rsidR="00952FA5" w:rsidRPr="00952FA5" w14:paraId="2185448B" w14:textId="77777777" w:rsidTr="00195D49">
        <w:trPr>
          <w:trHeight w:val="610"/>
        </w:trPr>
        <w:tc>
          <w:tcPr>
            <w:tcW w:w="2306" w:type="dxa"/>
            <w:tcBorders>
              <w:top w:val="single" w:sz="18" w:space="0" w:color="auto"/>
              <w:left w:val="single" w:sz="18" w:space="0" w:color="auto"/>
              <w:bottom w:val="single" w:sz="18" w:space="0" w:color="auto"/>
              <w:right w:val="single" w:sz="2" w:space="0" w:color="auto"/>
            </w:tcBorders>
            <w:shd w:val="clear" w:color="auto" w:fill="BFBFBF" w:themeFill="background1" w:themeFillShade="BF"/>
            <w:noWrap/>
            <w:vAlign w:val="center"/>
            <w:hideMark/>
          </w:tcPr>
          <w:p w14:paraId="5EAECD14" w14:textId="77777777" w:rsidR="00952FA5" w:rsidRPr="00952FA5" w:rsidRDefault="00952FA5" w:rsidP="00952FA5">
            <w:pPr>
              <w:spacing w:after="0" w:line="240" w:lineRule="auto"/>
              <w:jc w:val="center"/>
              <w:rPr>
                <w:rFonts w:ascii="Calibri" w:eastAsia="Times New Roman" w:hAnsi="Calibri" w:cs="Times New Roman"/>
                <w:b/>
                <w:bCs/>
                <w:color w:val="000000"/>
                <w:sz w:val="24"/>
              </w:rPr>
            </w:pPr>
            <w:r w:rsidRPr="00952FA5">
              <w:rPr>
                <w:rFonts w:ascii="Calibri" w:eastAsia="Times New Roman" w:hAnsi="Calibri" w:cs="Times New Roman"/>
                <w:b/>
                <w:bCs/>
                <w:color w:val="000000"/>
                <w:sz w:val="24"/>
              </w:rPr>
              <w:t>Weight (</w:t>
            </w:r>
            <w:proofErr w:type="spellStart"/>
            <w:r w:rsidRPr="00952FA5">
              <w:rPr>
                <w:rFonts w:ascii="Calibri" w:eastAsia="Times New Roman" w:hAnsi="Calibri" w:cs="Times New Roman"/>
                <w:b/>
                <w:bCs/>
                <w:color w:val="000000"/>
                <w:sz w:val="24"/>
              </w:rPr>
              <w:t>lbs</w:t>
            </w:r>
            <w:proofErr w:type="spellEnd"/>
            <w:r w:rsidRPr="00952FA5">
              <w:rPr>
                <w:rFonts w:ascii="Calibri" w:eastAsia="Times New Roman" w:hAnsi="Calibri" w:cs="Times New Roman"/>
                <w:b/>
                <w:bCs/>
                <w:color w:val="000000"/>
                <w:sz w:val="24"/>
              </w:rPr>
              <w:t>)</w:t>
            </w:r>
          </w:p>
        </w:tc>
        <w:tc>
          <w:tcPr>
            <w:tcW w:w="2307" w:type="dxa"/>
            <w:tcBorders>
              <w:top w:val="single" w:sz="18" w:space="0" w:color="auto"/>
              <w:left w:val="single" w:sz="2" w:space="0" w:color="auto"/>
              <w:bottom w:val="single" w:sz="18" w:space="0" w:color="auto"/>
              <w:right w:val="single" w:sz="2" w:space="0" w:color="auto"/>
            </w:tcBorders>
            <w:shd w:val="clear" w:color="auto" w:fill="BFBFBF" w:themeFill="background1" w:themeFillShade="BF"/>
            <w:noWrap/>
            <w:vAlign w:val="center"/>
            <w:hideMark/>
          </w:tcPr>
          <w:p w14:paraId="72FE4E5B" w14:textId="77777777" w:rsidR="00952FA5" w:rsidRPr="00952FA5" w:rsidRDefault="00952FA5" w:rsidP="00952FA5">
            <w:pPr>
              <w:spacing w:after="0" w:line="240" w:lineRule="auto"/>
              <w:jc w:val="center"/>
              <w:rPr>
                <w:rFonts w:ascii="Calibri" w:eastAsia="Times New Roman" w:hAnsi="Calibri" w:cs="Times New Roman"/>
                <w:b/>
                <w:bCs/>
                <w:color w:val="000000"/>
                <w:sz w:val="24"/>
              </w:rPr>
            </w:pPr>
            <w:r w:rsidRPr="00952FA5">
              <w:rPr>
                <w:rFonts w:ascii="Calibri" w:eastAsia="Times New Roman" w:hAnsi="Calibri" w:cs="Times New Roman"/>
                <w:b/>
                <w:bCs/>
                <w:color w:val="000000"/>
                <w:sz w:val="24"/>
              </w:rPr>
              <w:t>Nitrogen (%)</w:t>
            </w:r>
          </w:p>
        </w:tc>
        <w:tc>
          <w:tcPr>
            <w:tcW w:w="2307" w:type="dxa"/>
            <w:tcBorders>
              <w:top w:val="single" w:sz="18" w:space="0" w:color="auto"/>
              <w:left w:val="single" w:sz="2" w:space="0" w:color="auto"/>
              <w:bottom w:val="single" w:sz="18" w:space="0" w:color="auto"/>
              <w:right w:val="single" w:sz="18" w:space="0" w:color="auto"/>
            </w:tcBorders>
            <w:shd w:val="clear" w:color="auto" w:fill="BFBFBF" w:themeFill="background1" w:themeFillShade="BF"/>
            <w:noWrap/>
            <w:vAlign w:val="center"/>
            <w:hideMark/>
          </w:tcPr>
          <w:p w14:paraId="2110EDF3" w14:textId="77777777" w:rsidR="00952FA5" w:rsidRPr="00952FA5" w:rsidRDefault="00952FA5" w:rsidP="00952FA5">
            <w:pPr>
              <w:spacing w:after="0" w:line="240" w:lineRule="auto"/>
              <w:jc w:val="center"/>
              <w:rPr>
                <w:rFonts w:ascii="Calibri" w:eastAsia="Times New Roman" w:hAnsi="Calibri" w:cs="Times New Roman"/>
                <w:b/>
                <w:bCs/>
                <w:color w:val="000000"/>
                <w:sz w:val="24"/>
              </w:rPr>
            </w:pPr>
            <w:r w:rsidRPr="00952FA5">
              <w:rPr>
                <w:rFonts w:ascii="Calibri" w:eastAsia="Times New Roman" w:hAnsi="Calibri" w:cs="Times New Roman"/>
                <w:b/>
                <w:bCs/>
                <w:color w:val="000000"/>
                <w:sz w:val="24"/>
              </w:rPr>
              <w:t>TOTAL</w:t>
            </w:r>
          </w:p>
        </w:tc>
      </w:tr>
      <w:tr w:rsidR="00952FA5" w:rsidRPr="00952FA5" w14:paraId="2B587529" w14:textId="77777777" w:rsidTr="00195D49">
        <w:trPr>
          <w:trHeight w:val="300"/>
        </w:trPr>
        <w:tc>
          <w:tcPr>
            <w:tcW w:w="2306" w:type="dxa"/>
            <w:tcBorders>
              <w:top w:val="single" w:sz="18" w:space="0" w:color="auto"/>
              <w:left w:val="single" w:sz="18" w:space="0" w:color="auto"/>
              <w:bottom w:val="single" w:sz="2" w:space="0" w:color="auto"/>
              <w:right w:val="single" w:sz="2" w:space="0" w:color="auto"/>
            </w:tcBorders>
            <w:shd w:val="clear" w:color="auto" w:fill="auto"/>
            <w:noWrap/>
            <w:vAlign w:val="center"/>
            <w:hideMark/>
          </w:tcPr>
          <w:p w14:paraId="10A343FE" w14:textId="2731AAFE"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w:t>
            </w:r>
            <w:r w:rsidR="00195D49">
              <w:rPr>
                <w:rFonts w:ascii="Calibri" w:eastAsia="Times New Roman" w:hAnsi="Calibri" w:cs="Times New Roman"/>
                <w:color w:val="000000"/>
              </w:rPr>
              <w:t>,</w:t>
            </w:r>
            <w:r w:rsidRPr="00952FA5">
              <w:rPr>
                <w:rFonts w:ascii="Calibri" w:eastAsia="Times New Roman" w:hAnsi="Calibri" w:cs="Times New Roman"/>
                <w:color w:val="000000"/>
              </w:rPr>
              <w:t>726</w:t>
            </w:r>
          </w:p>
        </w:tc>
        <w:tc>
          <w:tcPr>
            <w:tcW w:w="2307" w:type="dxa"/>
            <w:tcBorders>
              <w:top w:val="single" w:sz="18" w:space="0" w:color="auto"/>
              <w:left w:val="single" w:sz="2" w:space="0" w:color="auto"/>
              <w:bottom w:val="single" w:sz="2" w:space="0" w:color="auto"/>
              <w:right w:val="single" w:sz="2" w:space="0" w:color="auto"/>
            </w:tcBorders>
            <w:shd w:val="clear" w:color="auto" w:fill="auto"/>
            <w:noWrap/>
            <w:vAlign w:val="center"/>
            <w:hideMark/>
          </w:tcPr>
          <w:p w14:paraId="6274234A"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21%</w:t>
            </w:r>
          </w:p>
        </w:tc>
        <w:tc>
          <w:tcPr>
            <w:tcW w:w="2307" w:type="dxa"/>
            <w:tcBorders>
              <w:top w:val="single" w:sz="18" w:space="0" w:color="auto"/>
              <w:left w:val="single" w:sz="2" w:space="0" w:color="auto"/>
              <w:bottom w:val="single" w:sz="2" w:space="0" w:color="auto"/>
              <w:right w:val="single" w:sz="18" w:space="0" w:color="auto"/>
            </w:tcBorders>
            <w:shd w:val="clear" w:color="auto" w:fill="auto"/>
            <w:noWrap/>
            <w:vAlign w:val="center"/>
            <w:hideMark/>
          </w:tcPr>
          <w:p w14:paraId="1C7ABAAE"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572</w:t>
            </w:r>
          </w:p>
        </w:tc>
      </w:tr>
      <w:tr w:rsidR="00952FA5" w:rsidRPr="00952FA5" w14:paraId="53E61679"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7B937876"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510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814D83"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10%</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2878429"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51</w:t>
            </w:r>
          </w:p>
        </w:tc>
      </w:tr>
      <w:tr w:rsidR="00952FA5" w:rsidRPr="00952FA5" w14:paraId="52EA6931"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3CF90A48" w14:textId="2AEB7D46"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1</w:t>
            </w:r>
            <w:r w:rsidR="00195D49">
              <w:rPr>
                <w:rFonts w:ascii="Calibri" w:eastAsia="Times New Roman" w:hAnsi="Calibri" w:cs="Times New Roman"/>
                <w:color w:val="000000"/>
              </w:rPr>
              <w:t>,</w:t>
            </w:r>
            <w:r w:rsidRPr="00952FA5">
              <w:rPr>
                <w:rFonts w:ascii="Calibri" w:eastAsia="Times New Roman" w:hAnsi="Calibri" w:cs="Times New Roman"/>
                <w:color w:val="000000"/>
              </w:rPr>
              <w:t>921</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0C3C55"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5%</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257349FE"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96</w:t>
            </w:r>
          </w:p>
        </w:tc>
      </w:tr>
      <w:tr w:rsidR="00952FA5" w:rsidRPr="00952FA5" w14:paraId="42EB3A4C"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05D2676D"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262</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D68647"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21%</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07EA4F27"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55</w:t>
            </w:r>
          </w:p>
        </w:tc>
      </w:tr>
      <w:tr w:rsidR="00952FA5" w:rsidRPr="00952FA5" w14:paraId="07460B02"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5528591D" w14:textId="7B0C88DD"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1</w:t>
            </w:r>
            <w:r w:rsidR="00195D49">
              <w:rPr>
                <w:rFonts w:ascii="Calibri" w:eastAsia="Times New Roman" w:hAnsi="Calibri" w:cs="Times New Roman"/>
                <w:color w:val="000000"/>
              </w:rPr>
              <w:t>,</w:t>
            </w:r>
            <w:r w:rsidRPr="00952FA5">
              <w:rPr>
                <w:rFonts w:ascii="Calibri" w:eastAsia="Times New Roman" w:hAnsi="Calibri" w:cs="Times New Roman"/>
                <w:color w:val="000000"/>
              </w:rPr>
              <w:t>428</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EF8FC5"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14%</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0C6B3111"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200</w:t>
            </w:r>
          </w:p>
        </w:tc>
      </w:tr>
      <w:tr w:rsidR="00952FA5" w:rsidRPr="00952FA5" w14:paraId="3E295212"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520F730" w14:textId="47A75FA1"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w:t>
            </w:r>
            <w:r w:rsidR="00195D49">
              <w:rPr>
                <w:rFonts w:ascii="Calibri" w:eastAsia="Times New Roman" w:hAnsi="Calibri" w:cs="Times New Roman"/>
                <w:color w:val="000000"/>
              </w:rPr>
              <w:t>,</w:t>
            </w:r>
            <w:r w:rsidRPr="00952FA5">
              <w:rPr>
                <w:rFonts w:ascii="Calibri" w:eastAsia="Times New Roman" w:hAnsi="Calibri" w:cs="Times New Roman"/>
                <w:color w:val="000000"/>
              </w:rPr>
              <w:t>006</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B7AD66"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20%</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2D840E67"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401</w:t>
            </w:r>
          </w:p>
        </w:tc>
      </w:tr>
      <w:tr w:rsidR="00952FA5" w:rsidRPr="00952FA5" w14:paraId="301A90A4"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523E4F69"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787</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7944F0"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21%</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36568434"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165</w:t>
            </w:r>
          </w:p>
        </w:tc>
      </w:tr>
      <w:tr w:rsidR="00952FA5" w:rsidRPr="00952FA5" w14:paraId="4A836084"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062B9D94" w14:textId="4A01F1D5"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w:t>
            </w:r>
            <w:r w:rsidR="00195D49">
              <w:rPr>
                <w:rFonts w:ascii="Calibri" w:eastAsia="Times New Roman" w:hAnsi="Calibri" w:cs="Times New Roman"/>
                <w:color w:val="000000"/>
              </w:rPr>
              <w:t>,</w:t>
            </w:r>
            <w:r w:rsidRPr="00952FA5">
              <w:rPr>
                <w:rFonts w:ascii="Calibri" w:eastAsia="Times New Roman" w:hAnsi="Calibri" w:cs="Times New Roman"/>
                <w:color w:val="000000"/>
              </w:rPr>
              <w:t>400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48DA81"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20%</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4FF3795A" w14:textId="77777777" w:rsidR="00952FA5" w:rsidRPr="00952FA5" w:rsidRDefault="00952FA5" w:rsidP="00952FA5">
            <w:pPr>
              <w:spacing w:after="0" w:line="240" w:lineRule="auto"/>
              <w:jc w:val="center"/>
              <w:rPr>
                <w:rFonts w:ascii="Calibri" w:eastAsia="Times New Roman" w:hAnsi="Calibri" w:cs="Times New Roman"/>
                <w:color w:val="000000"/>
              </w:rPr>
            </w:pPr>
            <w:r w:rsidRPr="00952FA5">
              <w:rPr>
                <w:rFonts w:ascii="Calibri" w:eastAsia="Times New Roman" w:hAnsi="Calibri" w:cs="Times New Roman"/>
                <w:color w:val="000000"/>
              </w:rPr>
              <w:t>480</w:t>
            </w:r>
          </w:p>
        </w:tc>
      </w:tr>
      <w:tr w:rsidR="00952FA5" w:rsidRPr="00952FA5" w14:paraId="1674A7DE"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D1A743B"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250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AE9D1D3"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16%</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2723760D"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40</w:t>
            </w:r>
          </w:p>
        </w:tc>
      </w:tr>
      <w:tr w:rsidR="00952FA5" w:rsidRPr="00952FA5" w14:paraId="119534FB"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1458ACA5"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250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E3E3E0"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21%</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49A9C91D"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53</w:t>
            </w:r>
          </w:p>
        </w:tc>
      </w:tr>
      <w:tr w:rsidR="00952FA5" w:rsidRPr="00952FA5" w14:paraId="4C533844"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41E33B0"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250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B1AAC0"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16%</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BF049FC"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40</w:t>
            </w:r>
          </w:p>
        </w:tc>
      </w:tr>
      <w:tr w:rsidR="00952FA5" w:rsidRPr="00952FA5" w14:paraId="3BAB2E79"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FA25BF3"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250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AE4B8D"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21%</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39524A1"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53</w:t>
            </w:r>
          </w:p>
        </w:tc>
      </w:tr>
      <w:tr w:rsidR="00952FA5" w:rsidRPr="00952FA5" w14:paraId="11983508" w14:textId="77777777" w:rsidTr="00195D49">
        <w:trPr>
          <w:trHeight w:val="300"/>
        </w:trPr>
        <w:tc>
          <w:tcPr>
            <w:tcW w:w="2306"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3122BDC9" w14:textId="05B348F1"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10</w:t>
            </w:r>
            <w:r w:rsidR="00195D49">
              <w:rPr>
                <w:rFonts w:ascii="Calibri" w:eastAsia="Times New Roman" w:hAnsi="Calibri" w:cs="Times New Roman"/>
              </w:rPr>
              <w:t>,</w:t>
            </w:r>
            <w:r w:rsidRPr="00952FA5">
              <w:rPr>
                <w:rFonts w:ascii="Calibri" w:eastAsia="Times New Roman" w:hAnsi="Calibri" w:cs="Times New Roman"/>
              </w:rPr>
              <w:t>000</w:t>
            </w:r>
          </w:p>
        </w:tc>
        <w:tc>
          <w:tcPr>
            <w:tcW w:w="23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D79C17"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20%</w:t>
            </w:r>
          </w:p>
        </w:tc>
        <w:tc>
          <w:tcPr>
            <w:tcW w:w="2307"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168BF08E" w14:textId="4D34FB1A"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w:t>
            </w:r>
            <w:r w:rsidR="00195D49">
              <w:rPr>
                <w:rFonts w:ascii="Calibri" w:eastAsia="Times New Roman" w:hAnsi="Calibri" w:cs="Times New Roman"/>
              </w:rPr>
              <w:t>,</w:t>
            </w:r>
            <w:r w:rsidRPr="00952FA5">
              <w:rPr>
                <w:rFonts w:ascii="Calibri" w:eastAsia="Times New Roman" w:hAnsi="Calibri" w:cs="Times New Roman"/>
              </w:rPr>
              <w:t>000</w:t>
            </w:r>
          </w:p>
        </w:tc>
      </w:tr>
      <w:tr w:rsidR="00952FA5" w:rsidRPr="00952FA5" w14:paraId="1272CAD7" w14:textId="77777777" w:rsidTr="00195D49">
        <w:trPr>
          <w:trHeight w:val="315"/>
        </w:trPr>
        <w:tc>
          <w:tcPr>
            <w:tcW w:w="2306" w:type="dxa"/>
            <w:tcBorders>
              <w:top w:val="single" w:sz="2" w:space="0" w:color="auto"/>
              <w:left w:val="single" w:sz="18" w:space="0" w:color="auto"/>
              <w:bottom w:val="single" w:sz="18" w:space="0" w:color="auto"/>
              <w:right w:val="single" w:sz="2" w:space="0" w:color="auto"/>
            </w:tcBorders>
            <w:shd w:val="clear" w:color="auto" w:fill="auto"/>
            <w:noWrap/>
            <w:vAlign w:val="center"/>
            <w:hideMark/>
          </w:tcPr>
          <w:p w14:paraId="17372549" w14:textId="484B2410"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12</w:t>
            </w:r>
            <w:r w:rsidR="00195D49">
              <w:rPr>
                <w:rFonts w:ascii="Calibri" w:eastAsia="Times New Roman" w:hAnsi="Calibri" w:cs="Times New Roman"/>
              </w:rPr>
              <w:t>,</w:t>
            </w:r>
            <w:r w:rsidRPr="00952FA5">
              <w:rPr>
                <w:rFonts w:ascii="Calibri" w:eastAsia="Times New Roman" w:hAnsi="Calibri" w:cs="Times New Roman"/>
              </w:rPr>
              <w:t>000</w:t>
            </w:r>
          </w:p>
        </w:tc>
        <w:tc>
          <w:tcPr>
            <w:tcW w:w="2307" w:type="dxa"/>
            <w:tcBorders>
              <w:top w:val="single" w:sz="2" w:space="0" w:color="auto"/>
              <w:left w:val="single" w:sz="2" w:space="0" w:color="auto"/>
              <w:bottom w:val="single" w:sz="18" w:space="0" w:color="auto"/>
              <w:right w:val="single" w:sz="2" w:space="0" w:color="auto"/>
            </w:tcBorders>
            <w:shd w:val="clear" w:color="auto" w:fill="auto"/>
            <w:noWrap/>
            <w:vAlign w:val="center"/>
            <w:hideMark/>
          </w:tcPr>
          <w:p w14:paraId="399E2FE5" w14:textId="77777777"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20%</w:t>
            </w:r>
          </w:p>
        </w:tc>
        <w:tc>
          <w:tcPr>
            <w:tcW w:w="2307" w:type="dxa"/>
            <w:tcBorders>
              <w:top w:val="single" w:sz="2" w:space="0" w:color="auto"/>
              <w:left w:val="single" w:sz="2" w:space="0" w:color="auto"/>
              <w:bottom w:val="single" w:sz="18" w:space="0" w:color="auto"/>
              <w:right w:val="single" w:sz="18" w:space="0" w:color="auto"/>
            </w:tcBorders>
            <w:shd w:val="clear" w:color="auto" w:fill="auto"/>
            <w:noWrap/>
            <w:vAlign w:val="center"/>
            <w:hideMark/>
          </w:tcPr>
          <w:p w14:paraId="04A03DE2" w14:textId="37798D78" w:rsidR="00952FA5" w:rsidRPr="00952FA5" w:rsidRDefault="00952FA5" w:rsidP="00952FA5">
            <w:pPr>
              <w:spacing w:after="0" w:line="240" w:lineRule="auto"/>
              <w:jc w:val="center"/>
              <w:rPr>
                <w:rFonts w:ascii="Calibri" w:eastAsia="Times New Roman" w:hAnsi="Calibri" w:cs="Times New Roman"/>
              </w:rPr>
            </w:pPr>
            <w:r w:rsidRPr="00952FA5">
              <w:rPr>
                <w:rFonts w:ascii="Calibri" w:eastAsia="Times New Roman" w:hAnsi="Calibri" w:cs="Times New Roman"/>
              </w:rPr>
              <w:t>2</w:t>
            </w:r>
            <w:r w:rsidR="00195D49">
              <w:rPr>
                <w:rFonts w:ascii="Calibri" w:eastAsia="Times New Roman" w:hAnsi="Calibri" w:cs="Times New Roman"/>
              </w:rPr>
              <w:t>,</w:t>
            </w:r>
            <w:r w:rsidRPr="00952FA5">
              <w:rPr>
                <w:rFonts w:ascii="Calibri" w:eastAsia="Times New Roman" w:hAnsi="Calibri" w:cs="Times New Roman"/>
              </w:rPr>
              <w:t>400</w:t>
            </w:r>
          </w:p>
        </w:tc>
      </w:tr>
      <w:tr w:rsidR="00952FA5" w:rsidRPr="00952FA5" w14:paraId="73E6BC98" w14:textId="77777777" w:rsidTr="00195D49">
        <w:trPr>
          <w:trHeight w:val="430"/>
        </w:trPr>
        <w:tc>
          <w:tcPr>
            <w:tcW w:w="2306" w:type="dxa"/>
            <w:tcBorders>
              <w:top w:val="single" w:sz="18" w:space="0" w:color="auto"/>
              <w:left w:val="single" w:sz="18" w:space="0" w:color="auto"/>
              <w:bottom w:val="single" w:sz="18" w:space="0" w:color="auto"/>
              <w:right w:val="single" w:sz="2" w:space="0" w:color="auto"/>
            </w:tcBorders>
            <w:shd w:val="clear" w:color="auto" w:fill="auto"/>
            <w:noWrap/>
            <w:vAlign w:val="center"/>
            <w:hideMark/>
          </w:tcPr>
          <w:p w14:paraId="58DC555F" w14:textId="1E373DD0" w:rsidR="00952FA5" w:rsidRPr="00952FA5" w:rsidRDefault="00952FA5" w:rsidP="00952FA5">
            <w:pPr>
              <w:spacing w:after="0" w:line="240" w:lineRule="auto"/>
              <w:jc w:val="center"/>
              <w:rPr>
                <w:rFonts w:ascii="Calibri" w:eastAsia="Times New Roman" w:hAnsi="Calibri" w:cs="Times New Roman"/>
                <w:b/>
                <w:color w:val="000000"/>
                <w:sz w:val="24"/>
              </w:rPr>
            </w:pPr>
            <w:r w:rsidRPr="00952FA5">
              <w:rPr>
                <w:rFonts w:ascii="Calibri" w:eastAsia="Times New Roman" w:hAnsi="Calibri" w:cs="Times New Roman"/>
                <w:b/>
                <w:color w:val="000000"/>
                <w:sz w:val="24"/>
              </w:rPr>
              <w:t>35</w:t>
            </w:r>
            <w:r w:rsidR="00195D49">
              <w:rPr>
                <w:rFonts w:ascii="Calibri" w:eastAsia="Times New Roman" w:hAnsi="Calibri" w:cs="Times New Roman"/>
                <w:b/>
                <w:color w:val="000000"/>
                <w:sz w:val="24"/>
              </w:rPr>
              <w:t>,</w:t>
            </w:r>
            <w:r w:rsidRPr="00952FA5">
              <w:rPr>
                <w:rFonts w:ascii="Calibri" w:eastAsia="Times New Roman" w:hAnsi="Calibri" w:cs="Times New Roman"/>
                <w:b/>
                <w:color w:val="000000"/>
                <w:sz w:val="24"/>
              </w:rPr>
              <w:t>040</w:t>
            </w:r>
          </w:p>
        </w:tc>
        <w:tc>
          <w:tcPr>
            <w:tcW w:w="2307" w:type="dxa"/>
            <w:tcBorders>
              <w:top w:val="single" w:sz="18" w:space="0" w:color="auto"/>
              <w:left w:val="single" w:sz="2" w:space="0" w:color="auto"/>
              <w:bottom w:val="single" w:sz="18" w:space="0" w:color="auto"/>
              <w:right w:val="single" w:sz="2" w:space="0" w:color="auto"/>
            </w:tcBorders>
            <w:shd w:val="clear" w:color="auto" w:fill="auto"/>
            <w:noWrap/>
            <w:vAlign w:val="center"/>
            <w:hideMark/>
          </w:tcPr>
          <w:p w14:paraId="17C4115B" w14:textId="77777777" w:rsidR="00952FA5" w:rsidRPr="00952FA5" w:rsidRDefault="00952FA5" w:rsidP="00952FA5">
            <w:pPr>
              <w:spacing w:after="0" w:line="240" w:lineRule="auto"/>
              <w:jc w:val="center"/>
              <w:rPr>
                <w:rFonts w:ascii="Calibri" w:eastAsia="Times New Roman" w:hAnsi="Calibri" w:cs="Times New Roman"/>
                <w:b/>
                <w:color w:val="000000"/>
                <w:sz w:val="24"/>
              </w:rPr>
            </w:pPr>
            <w:r w:rsidRPr="00952FA5">
              <w:rPr>
                <w:rFonts w:ascii="Calibri" w:eastAsia="Times New Roman" w:hAnsi="Calibri" w:cs="Times New Roman"/>
                <w:b/>
                <w:color w:val="000000"/>
                <w:sz w:val="24"/>
              </w:rPr>
              <w:t>18.85%</w:t>
            </w:r>
          </w:p>
        </w:tc>
        <w:tc>
          <w:tcPr>
            <w:tcW w:w="2307" w:type="dxa"/>
            <w:tcBorders>
              <w:top w:val="single" w:sz="18" w:space="0" w:color="auto"/>
              <w:left w:val="single" w:sz="2" w:space="0" w:color="auto"/>
              <w:bottom w:val="single" w:sz="18" w:space="0" w:color="auto"/>
              <w:right w:val="single" w:sz="18" w:space="0" w:color="auto"/>
            </w:tcBorders>
            <w:shd w:val="clear" w:color="auto" w:fill="auto"/>
            <w:noWrap/>
            <w:vAlign w:val="center"/>
            <w:hideMark/>
          </w:tcPr>
          <w:p w14:paraId="57DA7C7D" w14:textId="0491EB5E" w:rsidR="00952FA5" w:rsidRPr="00952FA5" w:rsidRDefault="00952FA5" w:rsidP="00952FA5">
            <w:pPr>
              <w:spacing w:after="0" w:line="240" w:lineRule="auto"/>
              <w:jc w:val="center"/>
              <w:rPr>
                <w:rFonts w:ascii="Calibri" w:eastAsia="Times New Roman" w:hAnsi="Calibri" w:cs="Times New Roman"/>
                <w:b/>
                <w:color w:val="000000"/>
                <w:sz w:val="24"/>
              </w:rPr>
            </w:pPr>
            <w:r w:rsidRPr="00952FA5">
              <w:rPr>
                <w:rFonts w:ascii="Calibri" w:eastAsia="Times New Roman" w:hAnsi="Calibri" w:cs="Times New Roman"/>
                <w:b/>
                <w:color w:val="000000"/>
                <w:sz w:val="24"/>
              </w:rPr>
              <w:t>6</w:t>
            </w:r>
            <w:r w:rsidR="00195D49">
              <w:rPr>
                <w:rFonts w:ascii="Calibri" w:eastAsia="Times New Roman" w:hAnsi="Calibri" w:cs="Times New Roman"/>
                <w:b/>
                <w:color w:val="000000"/>
                <w:sz w:val="24"/>
              </w:rPr>
              <w:t>,</w:t>
            </w:r>
            <w:r w:rsidRPr="00952FA5">
              <w:rPr>
                <w:rFonts w:ascii="Calibri" w:eastAsia="Times New Roman" w:hAnsi="Calibri" w:cs="Times New Roman"/>
                <w:b/>
                <w:color w:val="000000"/>
                <w:sz w:val="24"/>
              </w:rPr>
              <w:t>606</w:t>
            </w:r>
          </w:p>
        </w:tc>
      </w:tr>
    </w:tbl>
    <w:p w14:paraId="27E7617C" w14:textId="77777777" w:rsidR="00CD1EAD" w:rsidRDefault="00CD1EAD" w:rsidP="00CD1EAD">
      <w:pPr>
        <w:spacing w:after="120" w:line="240" w:lineRule="auto"/>
        <w:rPr>
          <w:rFonts w:cstheme="minorHAnsi"/>
          <w:b/>
          <w:sz w:val="36"/>
          <w:szCs w:val="24"/>
        </w:rPr>
      </w:pPr>
    </w:p>
    <w:p w14:paraId="729398B4" w14:textId="77777777" w:rsidR="002623DC" w:rsidRDefault="002623DC" w:rsidP="00CD1EAD">
      <w:pPr>
        <w:spacing w:after="120" w:line="240" w:lineRule="auto"/>
        <w:rPr>
          <w:rFonts w:cstheme="minorHAnsi"/>
          <w:b/>
          <w:sz w:val="32"/>
          <w:szCs w:val="24"/>
        </w:rPr>
      </w:pPr>
      <w:r>
        <w:rPr>
          <w:rFonts w:cstheme="minorHAnsi"/>
          <w:b/>
          <w:sz w:val="32"/>
          <w:szCs w:val="24"/>
        </w:rPr>
        <w:br w:type="page"/>
      </w:r>
    </w:p>
    <w:p w14:paraId="2356163F" w14:textId="5C8D80E3" w:rsidR="00CD1EAD" w:rsidRDefault="001413B1" w:rsidP="00CD1EAD">
      <w:pPr>
        <w:spacing w:after="120" w:line="240" w:lineRule="auto"/>
        <w:rPr>
          <w:rFonts w:cstheme="minorHAnsi"/>
          <w:b/>
          <w:sz w:val="36"/>
          <w:szCs w:val="24"/>
        </w:rPr>
      </w:pPr>
      <w:r w:rsidRPr="001413B1">
        <w:rPr>
          <w:rFonts w:cstheme="minorHAnsi"/>
          <w:b/>
          <w:sz w:val="32"/>
          <w:szCs w:val="24"/>
        </w:rPr>
        <w:lastRenderedPageBreak/>
        <w:t xml:space="preserve">4.2 </w:t>
      </w:r>
      <w:r w:rsidRPr="001413B1">
        <w:rPr>
          <w:rFonts w:cstheme="minorHAnsi"/>
          <w:b/>
          <w:sz w:val="32"/>
          <w:szCs w:val="24"/>
        </w:rPr>
        <w:tab/>
        <w:t xml:space="preserve">Scope 2 Emissions </w:t>
      </w:r>
    </w:p>
    <w:p w14:paraId="38A0353F" w14:textId="70935DB4" w:rsidR="00CD1EAD" w:rsidRDefault="002623DC" w:rsidP="00CD1EAD">
      <w:pPr>
        <w:spacing w:after="120" w:line="240" w:lineRule="auto"/>
        <w:rPr>
          <w:rFonts w:cstheme="minorHAnsi"/>
          <w:sz w:val="24"/>
          <w:szCs w:val="24"/>
        </w:rPr>
      </w:pPr>
      <w:r w:rsidRPr="002623DC">
        <w:rPr>
          <w:rFonts w:cstheme="minorHAnsi"/>
          <w:sz w:val="24"/>
          <w:szCs w:val="24"/>
        </w:rPr>
        <w:t xml:space="preserve">Scope 2 emission sources cover purchased electricity and steam that are vital for the activities of </w:t>
      </w:r>
      <w:r>
        <w:rPr>
          <w:rFonts w:cstheme="minorHAnsi"/>
          <w:sz w:val="24"/>
          <w:szCs w:val="24"/>
        </w:rPr>
        <w:t>ECU</w:t>
      </w:r>
      <w:r w:rsidRPr="002623DC">
        <w:rPr>
          <w:rFonts w:cstheme="minorHAnsi"/>
          <w:sz w:val="24"/>
          <w:szCs w:val="24"/>
        </w:rPr>
        <w:t>. These two items usually make up the majority of emissions for many institutions</w:t>
      </w:r>
      <w:r>
        <w:rPr>
          <w:rFonts w:cstheme="minorHAnsi"/>
          <w:sz w:val="24"/>
          <w:szCs w:val="24"/>
        </w:rPr>
        <w:t>.</w:t>
      </w:r>
    </w:p>
    <w:p w14:paraId="75277ADD" w14:textId="5A02125A" w:rsidR="002623DC" w:rsidRPr="002623DC" w:rsidRDefault="002623DC" w:rsidP="00CD1EAD">
      <w:pPr>
        <w:spacing w:after="120" w:line="240" w:lineRule="auto"/>
        <w:rPr>
          <w:rFonts w:cstheme="minorHAnsi"/>
          <w:sz w:val="24"/>
          <w:szCs w:val="24"/>
        </w:rPr>
      </w:pPr>
    </w:p>
    <w:p w14:paraId="06A16D58" w14:textId="198BD18B" w:rsidR="00CD1EAD" w:rsidRDefault="001413B1" w:rsidP="00CD1EAD">
      <w:pPr>
        <w:spacing w:after="120" w:line="240" w:lineRule="auto"/>
        <w:rPr>
          <w:rFonts w:cstheme="minorHAnsi"/>
          <w:b/>
          <w:sz w:val="36"/>
          <w:szCs w:val="24"/>
        </w:rPr>
      </w:pPr>
      <w:r w:rsidRPr="001413B1">
        <w:rPr>
          <w:rFonts w:cstheme="minorHAnsi"/>
          <w:b/>
          <w:sz w:val="28"/>
          <w:szCs w:val="24"/>
        </w:rPr>
        <w:t>4.2.1</w:t>
      </w:r>
      <w:r w:rsidR="0096280E">
        <w:rPr>
          <w:rFonts w:cstheme="minorHAnsi"/>
          <w:b/>
          <w:sz w:val="28"/>
          <w:szCs w:val="24"/>
        </w:rPr>
        <w:tab/>
      </w:r>
      <w:r w:rsidRPr="001413B1">
        <w:rPr>
          <w:rFonts w:cstheme="minorHAnsi"/>
          <w:b/>
          <w:sz w:val="28"/>
          <w:szCs w:val="24"/>
        </w:rPr>
        <w:t xml:space="preserve">Purchased Electricity </w:t>
      </w:r>
    </w:p>
    <w:p w14:paraId="470E0D34" w14:textId="5F7157C9" w:rsidR="00EA48BC" w:rsidRDefault="002623DC" w:rsidP="002623DC">
      <w:pPr>
        <w:spacing w:after="120" w:line="240" w:lineRule="auto"/>
        <w:rPr>
          <w:rFonts w:cstheme="minorHAnsi"/>
          <w:sz w:val="24"/>
          <w:szCs w:val="24"/>
        </w:rPr>
      </w:pPr>
      <w:r w:rsidRPr="002623DC">
        <w:rPr>
          <w:rFonts w:cstheme="minorHAnsi"/>
          <w:sz w:val="24"/>
          <w:szCs w:val="24"/>
        </w:rPr>
        <w:t xml:space="preserve">Scope 2 purchased electricity category includes all electricity not generated on </w:t>
      </w:r>
      <w:r>
        <w:rPr>
          <w:rFonts w:cstheme="minorHAnsi"/>
          <w:sz w:val="24"/>
          <w:szCs w:val="24"/>
        </w:rPr>
        <w:t>ECU’s</w:t>
      </w:r>
      <w:r w:rsidRPr="002623DC">
        <w:rPr>
          <w:rFonts w:cstheme="minorHAnsi"/>
          <w:sz w:val="24"/>
          <w:szCs w:val="24"/>
        </w:rPr>
        <w:t xml:space="preserve"> campus and purchased from outside suppliers. </w:t>
      </w:r>
      <w:r w:rsidRPr="00EA48BC">
        <w:rPr>
          <w:rFonts w:cstheme="minorHAnsi"/>
          <w:sz w:val="24"/>
          <w:szCs w:val="24"/>
        </w:rPr>
        <w:t xml:space="preserve">This category has the most impact on the total GHG emissions, </w:t>
      </w:r>
      <w:r w:rsidR="00F50D3B">
        <w:rPr>
          <w:rFonts w:cstheme="minorHAnsi"/>
          <w:sz w:val="24"/>
          <w:szCs w:val="24"/>
        </w:rPr>
        <w:t xml:space="preserve">as it has accounted for </w:t>
      </w:r>
      <w:r w:rsidR="00F50D3B" w:rsidRPr="00F50D3B">
        <w:rPr>
          <w:rFonts w:cstheme="minorHAnsi"/>
          <w:sz w:val="24"/>
          <w:szCs w:val="24"/>
        </w:rPr>
        <w:t xml:space="preserve">about </w:t>
      </w:r>
      <w:r w:rsidRPr="00F50D3B">
        <w:rPr>
          <w:rFonts w:cstheme="minorHAnsi"/>
          <w:sz w:val="24"/>
          <w:szCs w:val="24"/>
        </w:rPr>
        <w:t xml:space="preserve">half of all </w:t>
      </w:r>
      <w:r w:rsidR="00EA48BC" w:rsidRPr="00F50D3B">
        <w:rPr>
          <w:rFonts w:cstheme="minorHAnsi"/>
          <w:sz w:val="24"/>
          <w:szCs w:val="24"/>
        </w:rPr>
        <w:t>ECU</w:t>
      </w:r>
      <w:r w:rsidRPr="00F50D3B">
        <w:rPr>
          <w:rFonts w:cstheme="minorHAnsi"/>
          <w:sz w:val="24"/>
          <w:szCs w:val="24"/>
        </w:rPr>
        <w:t xml:space="preserve"> emissions</w:t>
      </w:r>
      <w:r w:rsidRPr="00EA48BC">
        <w:rPr>
          <w:rFonts w:cstheme="minorHAnsi"/>
          <w:sz w:val="24"/>
          <w:szCs w:val="24"/>
        </w:rPr>
        <w:t xml:space="preserve"> in all inventoried years. These emissions are calculated based on the reported electricity usage, and the electricity generation fuel mix reported by suppliers. </w:t>
      </w:r>
      <w:r w:rsidRPr="002623DC">
        <w:rPr>
          <w:rFonts w:cstheme="minorHAnsi"/>
          <w:sz w:val="24"/>
          <w:szCs w:val="24"/>
        </w:rPr>
        <w:t xml:space="preserve">The CA-CP calculator uses regional fuel mix information from the EPA’s e-GRID program for its calculation. </w:t>
      </w:r>
      <w:r w:rsidR="00EA48BC">
        <w:rPr>
          <w:rFonts w:cstheme="minorHAnsi"/>
          <w:sz w:val="24"/>
          <w:szCs w:val="24"/>
        </w:rPr>
        <w:t xml:space="preserve"> </w:t>
      </w:r>
      <w:r w:rsidR="00EA48BC" w:rsidRPr="002623DC">
        <w:rPr>
          <w:rFonts w:cstheme="minorHAnsi"/>
          <w:sz w:val="24"/>
          <w:szCs w:val="24"/>
        </w:rPr>
        <w:t>The CA-CP calculator categorizes electricity generation fuels into the following ten categories: coal, natural gas, distillate oil, residual oil, nuclear, waste-to-energy, hydroelectric, biomass, renewable (wind, solar), and other.</w:t>
      </w:r>
    </w:p>
    <w:p w14:paraId="79EC8296" w14:textId="2861CABF" w:rsidR="002623DC" w:rsidRDefault="00EA48BC" w:rsidP="002623DC">
      <w:pPr>
        <w:spacing w:after="120" w:line="240" w:lineRule="auto"/>
        <w:rPr>
          <w:rFonts w:cstheme="minorHAnsi"/>
          <w:sz w:val="24"/>
          <w:szCs w:val="24"/>
        </w:rPr>
      </w:pPr>
      <w:r w:rsidRPr="00F50D3B">
        <w:rPr>
          <w:rFonts w:cstheme="minorHAnsi"/>
          <w:sz w:val="24"/>
          <w:szCs w:val="24"/>
        </w:rPr>
        <w:t xml:space="preserve">Electricity purchased by ECU comes from the SERC Virginia/Carolina </w:t>
      </w:r>
      <w:r w:rsidR="009608E4" w:rsidRPr="00F50D3B">
        <w:rPr>
          <w:rFonts w:cstheme="minorHAnsi"/>
          <w:sz w:val="24"/>
          <w:szCs w:val="24"/>
        </w:rPr>
        <w:t xml:space="preserve">(SRVC) </w:t>
      </w:r>
      <w:r w:rsidRPr="00F50D3B">
        <w:rPr>
          <w:rFonts w:cstheme="minorHAnsi"/>
          <w:sz w:val="24"/>
          <w:szCs w:val="24"/>
        </w:rPr>
        <w:t xml:space="preserve">electrical grid.  The national electric grid is divided into regions, and the fuel mix used to produce electricity varies by region. Within the SERC Virginia/Carolina region, </w:t>
      </w:r>
      <w:r w:rsidR="009608E4" w:rsidRPr="00F50D3B">
        <w:rPr>
          <w:rFonts w:cstheme="minorHAnsi"/>
          <w:sz w:val="24"/>
          <w:szCs w:val="24"/>
        </w:rPr>
        <w:t>nuclear</w:t>
      </w:r>
      <w:r w:rsidRPr="00F50D3B">
        <w:rPr>
          <w:rFonts w:cstheme="minorHAnsi"/>
          <w:sz w:val="24"/>
          <w:szCs w:val="24"/>
        </w:rPr>
        <w:t xml:space="preserve"> is the largest fuel source, accounting for over </w:t>
      </w:r>
      <w:r w:rsidR="009608E4" w:rsidRPr="00F50D3B">
        <w:rPr>
          <w:rFonts w:cstheme="minorHAnsi"/>
          <w:sz w:val="24"/>
          <w:szCs w:val="24"/>
        </w:rPr>
        <w:t>41</w:t>
      </w:r>
      <w:r w:rsidRPr="00F50D3B">
        <w:rPr>
          <w:rFonts w:cstheme="minorHAnsi"/>
          <w:sz w:val="24"/>
          <w:szCs w:val="24"/>
        </w:rPr>
        <w:t>% of the fuel mix</w:t>
      </w:r>
      <w:r w:rsidR="009608E4" w:rsidRPr="00F50D3B">
        <w:rPr>
          <w:rFonts w:cstheme="minorHAnsi"/>
          <w:sz w:val="24"/>
          <w:szCs w:val="24"/>
        </w:rPr>
        <w:t>, and coal is the second largest fuel source, accounting for nearly 35% of the fuel mix</w:t>
      </w:r>
      <w:r w:rsidRPr="00F50D3B">
        <w:rPr>
          <w:rFonts w:cstheme="minorHAnsi"/>
          <w:sz w:val="24"/>
          <w:szCs w:val="24"/>
        </w:rPr>
        <w:t>.</w:t>
      </w:r>
      <w:r w:rsidR="009608E4" w:rsidRPr="00F50D3B">
        <w:rPr>
          <w:rFonts w:cstheme="minorHAnsi"/>
          <w:sz w:val="24"/>
          <w:szCs w:val="24"/>
        </w:rPr>
        <w:t xml:space="preserve"> </w:t>
      </w:r>
      <w:r w:rsidRPr="00F50D3B">
        <w:rPr>
          <w:rFonts w:cstheme="minorHAnsi"/>
          <w:sz w:val="24"/>
          <w:szCs w:val="24"/>
        </w:rPr>
        <w:t xml:space="preserve"> The national average fuel mix uses </w:t>
      </w:r>
      <w:r w:rsidR="009608E4" w:rsidRPr="00F50D3B">
        <w:rPr>
          <w:rFonts w:cstheme="minorHAnsi"/>
          <w:sz w:val="24"/>
          <w:szCs w:val="24"/>
        </w:rPr>
        <w:t>approximately 19</w:t>
      </w:r>
      <w:r w:rsidRPr="00F50D3B">
        <w:rPr>
          <w:rFonts w:cstheme="minorHAnsi"/>
          <w:sz w:val="24"/>
          <w:szCs w:val="24"/>
        </w:rPr>
        <w:t xml:space="preserve">% </w:t>
      </w:r>
      <w:r w:rsidR="009608E4" w:rsidRPr="00F50D3B">
        <w:rPr>
          <w:rFonts w:cstheme="minorHAnsi"/>
          <w:sz w:val="24"/>
          <w:szCs w:val="24"/>
        </w:rPr>
        <w:t>nuclear and 37% coal</w:t>
      </w:r>
      <w:r w:rsidRPr="00F50D3B">
        <w:rPr>
          <w:rFonts w:cstheme="minorHAnsi"/>
          <w:sz w:val="24"/>
          <w:szCs w:val="24"/>
        </w:rPr>
        <w:t>. The large</w:t>
      </w:r>
      <w:r w:rsidR="009608E4" w:rsidRPr="00F50D3B">
        <w:rPr>
          <w:rFonts w:cstheme="minorHAnsi"/>
          <w:sz w:val="24"/>
          <w:szCs w:val="24"/>
        </w:rPr>
        <w:t>r</w:t>
      </w:r>
      <w:r w:rsidRPr="00F50D3B">
        <w:rPr>
          <w:rFonts w:cstheme="minorHAnsi"/>
          <w:sz w:val="24"/>
          <w:szCs w:val="24"/>
        </w:rPr>
        <w:t xml:space="preserve"> reliance on nuclear energy to produce electricity results in a lower rate of GHG emissions per kWh of electricity in the </w:t>
      </w:r>
      <w:r w:rsidR="009608E4" w:rsidRPr="00F50D3B">
        <w:rPr>
          <w:rFonts w:cstheme="minorHAnsi"/>
          <w:sz w:val="24"/>
          <w:szCs w:val="24"/>
        </w:rPr>
        <w:t>SRVC</w:t>
      </w:r>
      <w:r w:rsidRPr="00F50D3B">
        <w:rPr>
          <w:rFonts w:cstheme="minorHAnsi"/>
          <w:sz w:val="24"/>
          <w:szCs w:val="24"/>
        </w:rPr>
        <w:t xml:space="preserve"> region compared to the National Average.</w:t>
      </w:r>
      <w:r>
        <w:rPr>
          <w:rFonts w:cstheme="minorHAnsi"/>
          <w:sz w:val="24"/>
          <w:szCs w:val="24"/>
        </w:rPr>
        <w:t xml:space="preserve">  </w:t>
      </w:r>
    </w:p>
    <w:p w14:paraId="3220BFAA" w14:textId="6DA6DAB4" w:rsidR="00BB40C5" w:rsidRDefault="00BB40C5" w:rsidP="002623DC">
      <w:pPr>
        <w:spacing w:after="120" w:line="240" w:lineRule="auto"/>
        <w:rPr>
          <w:rFonts w:cstheme="minorHAnsi"/>
          <w:sz w:val="24"/>
          <w:szCs w:val="24"/>
        </w:rPr>
      </w:pPr>
    </w:p>
    <w:p w14:paraId="4F686606" w14:textId="7C8EF51A" w:rsidR="00543168" w:rsidRPr="002623DC" w:rsidRDefault="00543168" w:rsidP="00543168">
      <w:pPr>
        <w:spacing w:after="120" w:line="240" w:lineRule="auto"/>
        <w:rPr>
          <w:rFonts w:cstheme="minorHAnsi"/>
          <w:b/>
          <w:sz w:val="24"/>
          <w:szCs w:val="24"/>
        </w:rPr>
      </w:pPr>
      <w:r>
        <w:rPr>
          <w:rFonts w:cstheme="minorHAnsi"/>
          <w:b/>
          <w:sz w:val="24"/>
          <w:szCs w:val="24"/>
        </w:rPr>
        <w:t xml:space="preserve">Figure 1 </w:t>
      </w:r>
      <w:r w:rsidRPr="002623DC">
        <w:rPr>
          <w:rFonts w:cstheme="minorHAnsi"/>
          <w:b/>
          <w:sz w:val="24"/>
          <w:szCs w:val="24"/>
        </w:rPr>
        <w:t xml:space="preserve">– </w:t>
      </w:r>
      <w:r>
        <w:rPr>
          <w:rFonts w:cstheme="minorHAnsi"/>
          <w:b/>
          <w:sz w:val="24"/>
          <w:szCs w:val="24"/>
        </w:rPr>
        <w:t>Map of NERC Regions [6]</w:t>
      </w:r>
      <w:r w:rsidRPr="002623DC">
        <w:rPr>
          <w:rFonts w:cstheme="minorHAnsi"/>
          <w:b/>
          <w:sz w:val="24"/>
          <w:szCs w:val="24"/>
        </w:rPr>
        <w:t>.</w:t>
      </w:r>
      <w:r>
        <w:rPr>
          <w:rFonts w:cstheme="minorHAnsi"/>
          <w:b/>
          <w:sz w:val="24"/>
          <w:szCs w:val="24"/>
        </w:rPr>
        <w:tab/>
      </w:r>
      <w:r>
        <w:rPr>
          <w:rFonts w:cstheme="minorHAnsi"/>
          <w:b/>
          <w:sz w:val="24"/>
          <w:szCs w:val="24"/>
        </w:rPr>
        <w:tab/>
        <w:t xml:space="preserve">                   Figure 2 – Map of </w:t>
      </w:r>
      <w:proofErr w:type="spellStart"/>
      <w:r>
        <w:rPr>
          <w:rFonts w:cstheme="minorHAnsi"/>
          <w:b/>
          <w:sz w:val="24"/>
          <w:szCs w:val="24"/>
        </w:rPr>
        <w:t>eGRID</w:t>
      </w:r>
      <w:proofErr w:type="spellEnd"/>
      <w:r>
        <w:rPr>
          <w:rFonts w:cstheme="minorHAnsi"/>
          <w:b/>
          <w:sz w:val="24"/>
          <w:szCs w:val="24"/>
        </w:rPr>
        <w:t xml:space="preserve"> </w:t>
      </w:r>
      <w:proofErr w:type="spellStart"/>
      <w:r>
        <w:rPr>
          <w:rFonts w:cstheme="minorHAnsi"/>
          <w:b/>
          <w:sz w:val="24"/>
          <w:szCs w:val="24"/>
        </w:rPr>
        <w:t>Subregions</w:t>
      </w:r>
      <w:proofErr w:type="spellEnd"/>
      <w:r>
        <w:rPr>
          <w:rFonts w:cstheme="minorHAnsi"/>
          <w:b/>
          <w:sz w:val="24"/>
          <w:szCs w:val="24"/>
        </w:rPr>
        <w:t xml:space="preserve"> [6].</w:t>
      </w:r>
    </w:p>
    <w:p w14:paraId="2D65B6F9" w14:textId="70384FEA" w:rsidR="00BB40C5" w:rsidRDefault="00543168" w:rsidP="002623DC">
      <w:pPr>
        <w:spacing w:after="120" w:line="240" w:lineRule="auto"/>
        <w:rPr>
          <w:rFonts w:cstheme="minorHAnsi"/>
          <w:sz w:val="24"/>
          <w:szCs w:val="24"/>
        </w:rPr>
      </w:pPr>
      <w:r>
        <w:rPr>
          <w:rFonts w:cstheme="minorHAnsi"/>
          <w:noProof/>
          <w:sz w:val="24"/>
          <w:szCs w:val="24"/>
        </w:rPr>
        <w:drawing>
          <wp:anchor distT="0" distB="0" distL="114300" distR="114300" simplePos="0" relativeHeight="251663360" behindDoc="0" locked="0" layoutInCell="1" allowOverlap="1" wp14:anchorId="7A95CA95" wp14:editId="64D57B84">
            <wp:simplePos x="0" y="0"/>
            <wp:positionH relativeFrom="column">
              <wp:posOffset>-314325</wp:posOffset>
            </wp:positionH>
            <wp:positionV relativeFrom="paragraph">
              <wp:posOffset>205134</wp:posOffset>
            </wp:positionV>
            <wp:extent cx="2804453" cy="2166802"/>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p of NERC Regions.jpg"/>
                    <pic:cNvPicPr/>
                  </pic:nvPicPr>
                  <pic:blipFill>
                    <a:blip r:embed="rId8">
                      <a:extLst>
                        <a:ext uri="{28A0092B-C50C-407E-A947-70E740481C1C}">
                          <a14:useLocalDpi xmlns:a14="http://schemas.microsoft.com/office/drawing/2010/main" val="0"/>
                        </a:ext>
                      </a:extLst>
                    </a:blip>
                    <a:stretch>
                      <a:fillRect/>
                    </a:stretch>
                  </pic:blipFill>
                  <pic:spPr>
                    <a:xfrm>
                      <a:off x="0" y="0"/>
                      <a:ext cx="2804453" cy="2166802"/>
                    </a:xfrm>
                    <a:prstGeom prst="rect">
                      <a:avLst/>
                    </a:prstGeom>
                  </pic:spPr>
                </pic:pic>
              </a:graphicData>
            </a:graphic>
            <wp14:sizeRelH relativeFrom="page">
              <wp14:pctWidth>0</wp14:pctWidth>
            </wp14:sizeRelH>
            <wp14:sizeRelV relativeFrom="page">
              <wp14:pctHeight>0</wp14:pctHeight>
            </wp14:sizeRelV>
          </wp:anchor>
        </w:drawing>
      </w:r>
    </w:p>
    <w:p w14:paraId="32293C9C" w14:textId="54ED9936" w:rsidR="00BB40C5" w:rsidRDefault="00543168" w:rsidP="002623DC">
      <w:pPr>
        <w:spacing w:after="120" w:line="240" w:lineRule="auto"/>
        <w:rPr>
          <w:rFonts w:cstheme="minorHAnsi"/>
          <w:sz w:val="24"/>
          <w:szCs w:val="24"/>
        </w:rPr>
      </w:pPr>
      <w:r>
        <w:rPr>
          <w:rFonts w:cstheme="minorHAnsi"/>
          <w:noProof/>
          <w:sz w:val="24"/>
          <w:szCs w:val="24"/>
        </w:rPr>
        <w:drawing>
          <wp:anchor distT="0" distB="0" distL="114300" distR="114300" simplePos="0" relativeHeight="251664384" behindDoc="0" locked="0" layoutInCell="1" allowOverlap="1" wp14:anchorId="2731201A" wp14:editId="5A5E0D28">
            <wp:simplePos x="0" y="0"/>
            <wp:positionH relativeFrom="column">
              <wp:posOffset>3200400</wp:posOffset>
            </wp:positionH>
            <wp:positionV relativeFrom="paragraph">
              <wp:posOffset>9593</wp:posOffset>
            </wp:positionV>
            <wp:extent cx="2832341" cy="2179193"/>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p of eGRID Subregions.jpg"/>
                    <pic:cNvPicPr/>
                  </pic:nvPicPr>
                  <pic:blipFill>
                    <a:blip r:embed="rId9">
                      <a:extLst>
                        <a:ext uri="{28A0092B-C50C-407E-A947-70E740481C1C}">
                          <a14:useLocalDpi xmlns:a14="http://schemas.microsoft.com/office/drawing/2010/main" val="0"/>
                        </a:ext>
                      </a:extLst>
                    </a:blip>
                    <a:stretch>
                      <a:fillRect/>
                    </a:stretch>
                  </pic:blipFill>
                  <pic:spPr>
                    <a:xfrm>
                      <a:off x="0" y="0"/>
                      <a:ext cx="2832341" cy="2179193"/>
                    </a:xfrm>
                    <a:prstGeom prst="rect">
                      <a:avLst/>
                    </a:prstGeom>
                  </pic:spPr>
                </pic:pic>
              </a:graphicData>
            </a:graphic>
            <wp14:sizeRelH relativeFrom="page">
              <wp14:pctWidth>0</wp14:pctWidth>
            </wp14:sizeRelH>
            <wp14:sizeRelV relativeFrom="page">
              <wp14:pctHeight>0</wp14:pctHeight>
            </wp14:sizeRelV>
          </wp:anchor>
        </w:drawing>
      </w:r>
    </w:p>
    <w:p w14:paraId="7306F174" w14:textId="49B236D0" w:rsidR="00BB40C5" w:rsidRDefault="00BB40C5" w:rsidP="002623DC">
      <w:pPr>
        <w:spacing w:after="120" w:line="240" w:lineRule="auto"/>
        <w:rPr>
          <w:rFonts w:cstheme="minorHAnsi"/>
          <w:sz w:val="24"/>
          <w:szCs w:val="24"/>
        </w:rPr>
      </w:pPr>
    </w:p>
    <w:p w14:paraId="6C69E59A" w14:textId="61F72A29" w:rsidR="00BB40C5" w:rsidRDefault="00BB40C5" w:rsidP="002623DC">
      <w:pPr>
        <w:spacing w:after="120" w:line="240" w:lineRule="auto"/>
        <w:rPr>
          <w:rFonts w:cstheme="minorHAnsi"/>
          <w:sz w:val="24"/>
          <w:szCs w:val="24"/>
        </w:rPr>
      </w:pPr>
    </w:p>
    <w:p w14:paraId="359A2587" w14:textId="77777777" w:rsidR="00BB40C5" w:rsidRDefault="00BB40C5" w:rsidP="002623DC">
      <w:pPr>
        <w:spacing w:after="120" w:line="240" w:lineRule="auto"/>
        <w:rPr>
          <w:rFonts w:cstheme="minorHAnsi"/>
          <w:sz w:val="24"/>
          <w:szCs w:val="24"/>
        </w:rPr>
      </w:pPr>
    </w:p>
    <w:p w14:paraId="759E8B20" w14:textId="77777777" w:rsidR="00BB40C5" w:rsidRDefault="00BB40C5" w:rsidP="002623DC">
      <w:pPr>
        <w:spacing w:after="120" w:line="240" w:lineRule="auto"/>
        <w:rPr>
          <w:rFonts w:cstheme="minorHAnsi"/>
          <w:sz w:val="24"/>
          <w:szCs w:val="24"/>
        </w:rPr>
      </w:pPr>
    </w:p>
    <w:p w14:paraId="5E4C37B8" w14:textId="0A52D68C" w:rsidR="00BB40C5" w:rsidRDefault="00BB40C5" w:rsidP="002623DC">
      <w:pPr>
        <w:spacing w:after="120" w:line="240" w:lineRule="auto"/>
        <w:rPr>
          <w:rFonts w:cstheme="minorHAnsi"/>
          <w:sz w:val="24"/>
          <w:szCs w:val="24"/>
        </w:rPr>
      </w:pPr>
    </w:p>
    <w:p w14:paraId="2D0279AB" w14:textId="4FC464FF" w:rsidR="00BB40C5" w:rsidRDefault="00BB40C5" w:rsidP="002623DC">
      <w:pPr>
        <w:spacing w:after="120" w:line="240" w:lineRule="auto"/>
        <w:rPr>
          <w:rFonts w:cstheme="minorHAnsi"/>
          <w:sz w:val="24"/>
          <w:szCs w:val="24"/>
        </w:rPr>
      </w:pPr>
    </w:p>
    <w:p w14:paraId="53025735" w14:textId="77777777" w:rsidR="00BB40C5" w:rsidRDefault="00BB40C5" w:rsidP="002623DC">
      <w:pPr>
        <w:spacing w:after="120" w:line="240" w:lineRule="auto"/>
        <w:rPr>
          <w:rFonts w:cstheme="minorHAnsi"/>
          <w:sz w:val="24"/>
          <w:szCs w:val="24"/>
        </w:rPr>
      </w:pPr>
    </w:p>
    <w:p w14:paraId="1BD86E0A" w14:textId="77777777" w:rsidR="00BB40C5" w:rsidRDefault="00BB40C5" w:rsidP="002623DC">
      <w:pPr>
        <w:spacing w:after="120" w:line="240" w:lineRule="auto"/>
        <w:rPr>
          <w:rFonts w:cstheme="minorHAnsi"/>
          <w:sz w:val="24"/>
          <w:szCs w:val="24"/>
        </w:rPr>
      </w:pPr>
    </w:p>
    <w:p w14:paraId="59022AAE" w14:textId="77777777" w:rsidR="00BB40C5" w:rsidRDefault="00BB40C5" w:rsidP="002623DC">
      <w:pPr>
        <w:spacing w:after="120" w:line="240" w:lineRule="auto"/>
        <w:rPr>
          <w:rFonts w:cstheme="minorHAnsi"/>
          <w:sz w:val="24"/>
          <w:szCs w:val="24"/>
        </w:rPr>
      </w:pPr>
    </w:p>
    <w:p w14:paraId="432C4621" w14:textId="77777777" w:rsidR="00BB40C5" w:rsidRDefault="00BB40C5" w:rsidP="002623DC">
      <w:pPr>
        <w:spacing w:after="120" w:line="240" w:lineRule="auto"/>
        <w:rPr>
          <w:rFonts w:cstheme="minorHAnsi"/>
          <w:sz w:val="24"/>
          <w:szCs w:val="24"/>
        </w:rPr>
      </w:pPr>
    </w:p>
    <w:p w14:paraId="148B2F91" w14:textId="6AC362C4" w:rsidR="00BB40C5" w:rsidRDefault="00BB40C5" w:rsidP="002623DC">
      <w:pPr>
        <w:spacing w:after="120" w:line="240" w:lineRule="auto"/>
        <w:rPr>
          <w:rFonts w:cstheme="minorHAnsi"/>
          <w:sz w:val="24"/>
          <w:szCs w:val="24"/>
        </w:rPr>
      </w:pPr>
    </w:p>
    <w:p w14:paraId="28C1F823" w14:textId="69380317" w:rsidR="009608E4" w:rsidRPr="002623DC" w:rsidRDefault="009608E4" w:rsidP="009608E4">
      <w:pPr>
        <w:spacing w:after="120" w:line="240" w:lineRule="auto"/>
        <w:jc w:val="center"/>
        <w:rPr>
          <w:rFonts w:cstheme="minorHAnsi"/>
          <w:b/>
          <w:sz w:val="24"/>
          <w:szCs w:val="24"/>
        </w:rPr>
      </w:pPr>
      <w:r w:rsidRPr="002623DC">
        <w:rPr>
          <w:rFonts w:cstheme="minorHAnsi"/>
          <w:b/>
          <w:sz w:val="24"/>
          <w:szCs w:val="24"/>
        </w:rPr>
        <w:lastRenderedPageBreak/>
        <w:t xml:space="preserve">Table </w:t>
      </w:r>
      <w:r w:rsidR="00543168">
        <w:rPr>
          <w:rFonts w:cstheme="minorHAnsi"/>
          <w:b/>
          <w:sz w:val="24"/>
          <w:szCs w:val="24"/>
        </w:rPr>
        <w:t>6</w:t>
      </w:r>
      <w:r w:rsidRPr="002623DC">
        <w:rPr>
          <w:rFonts w:cstheme="minorHAnsi"/>
          <w:b/>
          <w:sz w:val="24"/>
          <w:szCs w:val="24"/>
        </w:rPr>
        <w:t xml:space="preserve"> – </w:t>
      </w:r>
      <w:proofErr w:type="spellStart"/>
      <w:r>
        <w:rPr>
          <w:rFonts w:cstheme="minorHAnsi"/>
          <w:b/>
          <w:sz w:val="24"/>
          <w:szCs w:val="24"/>
        </w:rPr>
        <w:t>eGRID</w:t>
      </w:r>
      <w:proofErr w:type="spellEnd"/>
      <w:r>
        <w:rPr>
          <w:rFonts w:cstheme="minorHAnsi"/>
          <w:b/>
          <w:sz w:val="24"/>
          <w:szCs w:val="24"/>
        </w:rPr>
        <w:t xml:space="preserve"> 2012 Summary Resource Mix</w:t>
      </w:r>
      <w:r w:rsidR="008742A8">
        <w:rPr>
          <w:rFonts w:cstheme="minorHAnsi"/>
          <w:b/>
          <w:sz w:val="24"/>
          <w:szCs w:val="24"/>
        </w:rPr>
        <w:t xml:space="preserve"> </w:t>
      </w:r>
      <w:r w:rsidR="008742A8" w:rsidRPr="005A303F">
        <w:rPr>
          <w:rFonts w:cstheme="minorHAnsi"/>
          <w:b/>
          <w:sz w:val="24"/>
          <w:szCs w:val="24"/>
        </w:rPr>
        <w:t>[</w:t>
      </w:r>
      <w:r w:rsidR="00852E30" w:rsidRPr="005A303F">
        <w:rPr>
          <w:rFonts w:cstheme="minorHAnsi"/>
          <w:b/>
          <w:sz w:val="24"/>
          <w:szCs w:val="24"/>
        </w:rPr>
        <w:t>6</w:t>
      </w:r>
      <w:r w:rsidR="008742A8" w:rsidRPr="005A303F">
        <w:rPr>
          <w:rFonts w:cstheme="minorHAnsi"/>
          <w:b/>
          <w:sz w:val="24"/>
          <w:szCs w:val="24"/>
        </w:rPr>
        <w:t>].</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06"/>
        <w:gridCol w:w="1793"/>
        <w:gridCol w:w="1704"/>
        <w:gridCol w:w="1611"/>
      </w:tblGrid>
      <w:tr w:rsidR="009608E4" w14:paraId="4215FADA" w14:textId="77777777" w:rsidTr="00195D49">
        <w:trPr>
          <w:trHeight w:val="575"/>
        </w:trPr>
        <w:tc>
          <w:tcPr>
            <w:tcW w:w="4225" w:type="dxa"/>
            <w:tcBorders>
              <w:top w:val="single" w:sz="18" w:space="0" w:color="auto"/>
              <w:bottom w:val="single" w:sz="18" w:space="0" w:color="auto"/>
            </w:tcBorders>
            <w:shd w:val="clear" w:color="auto" w:fill="BFBFBF" w:themeFill="background1" w:themeFillShade="BF"/>
            <w:vAlign w:val="bottom"/>
          </w:tcPr>
          <w:p w14:paraId="4624C533" w14:textId="363E312D" w:rsidR="009608E4" w:rsidRPr="002560C2" w:rsidRDefault="002560C2" w:rsidP="002560C2">
            <w:pPr>
              <w:spacing w:after="120"/>
              <w:rPr>
                <w:rFonts w:cstheme="minorHAnsi"/>
                <w:b/>
                <w:sz w:val="24"/>
                <w:szCs w:val="24"/>
              </w:rPr>
            </w:pPr>
            <w:r>
              <w:rPr>
                <w:rFonts w:cstheme="minorHAnsi"/>
                <w:b/>
                <w:sz w:val="24"/>
                <w:szCs w:val="24"/>
              </w:rPr>
              <w:t>Area of Focus</w:t>
            </w:r>
          </w:p>
        </w:tc>
        <w:tc>
          <w:tcPr>
            <w:tcW w:w="1800" w:type="dxa"/>
            <w:tcBorders>
              <w:top w:val="single" w:sz="18" w:space="0" w:color="auto"/>
              <w:bottom w:val="single" w:sz="18" w:space="0" w:color="auto"/>
            </w:tcBorders>
            <w:shd w:val="clear" w:color="auto" w:fill="BFBFBF" w:themeFill="background1" w:themeFillShade="BF"/>
            <w:vAlign w:val="bottom"/>
          </w:tcPr>
          <w:p w14:paraId="0BAE0A5A" w14:textId="4273D129" w:rsidR="009608E4" w:rsidRPr="002560C2" w:rsidRDefault="003C6A1C" w:rsidP="002560C2">
            <w:pPr>
              <w:spacing w:after="120"/>
              <w:jc w:val="center"/>
              <w:rPr>
                <w:rFonts w:cstheme="minorHAnsi"/>
                <w:b/>
                <w:sz w:val="24"/>
                <w:szCs w:val="24"/>
              </w:rPr>
            </w:pPr>
            <w:r w:rsidRPr="002560C2">
              <w:rPr>
                <w:rFonts w:cstheme="minorHAnsi"/>
                <w:b/>
                <w:sz w:val="24"/>
                <w:szCs w:val="24"/>
              </w:rPr>
              <w:t>Coal</w:t>
            </w:r>
          </w:p>
        </w:tc>
        <w:tc>
          <w:tcPr>
            <w:tcW w:w="1710" w:type="dxa"/>
            <w:tcBorders>
              <w:top w:val="single" w:sz="18" w:space="0" w:color="auto"/>
              <w:bottom w:val="single" w:sz="18" w:space="0" w:color="auto"/>
            </w:tcBorders>
            <w:shd w:val="clear" w:color="auto" w:fill="BFBFBF" w:themeFill="background1" w:themeFillShade="BF"/>
            <w:vAlign w:val="bottom"/>
          </w:tcPr>
          <w:p w14:paraId="2ECFC37D" w14:textId="5EEB5914" w:rsidR="009608E4" w:rsidRPr="002560C2" w:rsidRDefault="003C6A1C" w:rsidP="002560C2">
            <w:pPr>
              <w:spacing w:after="120"/>
              <w:jc w:val="center"/>
              <w:rPr>
                <w:rFonts w:cstheme="minorHAnsi"/>
                <w:b/>
                <w:sz w:val="24"/>
                <w:szCs w:val="24"/>
              </w:rPr>
            </w:pPr>
            <w:r w:rsidRPr="002560C2">
              <w:rPr>
                <w:rFonts w:cstheme="minorHAnsi"/>
                <w:b/>
                <w:sz w:val="24"/>
                <w:szCs w:val="24"/>
              </w:rPr>
              <w:t>Gas</w:t>
            </w:r>
          </w:p>
        </w:tc>
        <w:tc>
          <w:tcPr>
            <w:tcW w:w="1615" w:type="dxa"/>
            <w:tcBorders>
              <w:top w:val="single" w:sz="18" w:space="0" w:color="auto"/>
              <w:bottom w:val="single" w:sz="18" w:space="0" w:color="auto"/>
            </w:tcBorders>
            <w:shd w:val="clear" w:color="auto" w:fill="BFBFBF" w:themeFill="background1" w:themeFillShade="BF"/>
            <w:vAlign w:val="bottom"/>
          </w:tcPr>
          <w:p w14:paraId="738B4D00" w14:textId="36D7D7EC" w:rsidR="009608E4" w:rsidRPr="002560C2" w:rsidRDefault="003C6A1C" w:rsidP="002560C2">
            <w:pPr>
              <w:spacing w:after="120"/>
              <w:jc w:val="center"/>
              <w:rPr>
                <w:rFonts w:cstheme="minorHAnsi"/>
                <w:b/>
                <w:sz w:val="24"/>
                <w:szCs w:val="24"/>
              </w:rPr>
            </w:pPr>
            <w:r w:rsidRPr="002560C2">
              <w:rPr>
                <w:rFonts w:cstheme="minorHAnsi"/>
                <w:b/>
                <w:sz w:val="24"/>
                <w:szCs w:val="24"/>
              </w:rPr>
              <w:t>Nuclear</w:t>
            </w:r>
          </w:p>
        </w:tc>
      </w:tr>
      <w:tr w:rsidR="009608E4" w14:paraId="03787176" w14:textId="77777777" w:rsidTr="00195D49">
        <w:trPr>
          <w:trHeight w:val="530"/>
        </w:trPr>
        <w:tc>
          <w:tcPr>
            <w:tcW w:w="4225" w:type="dxa"/>
            <w:tcBorders>
              <w:top w:val="single" w:sz="18" w:space="0" w:color="auto"/>
            </w:tcBorders>
            <w:vAlign w:val="bottom"/>
          </w:tcPr>
          <w:p w14:paraId="60454ECA" w14:textId="590380FE" w:rsidR="009608E4" w:rsidRPr="002560C2" w:rsidRDefault="009608E4" w:rsidP="002560C2">
            <w:pPr>
              <w:spacing w:after="120"/>
              <w:rPr>
                <w:rFonts w:cstheme="minorHAnsi"/>
                <w:szCs w:val="24"/>
              </w:rPr>
            </w:pPr>
            <w:r w:rsidRPr="002560C2">
              <w:rPr>
                <w:rFonts w:cstheme="minorHAnsi"/>
                <w:szCs w:val="24"/>
              </w:rPr>
              <w:t>National Average</w:t>
            </w:r>
          </w:p>
        </w:tc>
        <w:tc>
          <w:tcPr>
            <w:tcW w:w="1800" w:type="dxa"/>
            <w:tcBorders>
              <w:top w:val="single" w:sz="18" w:space="0" w:color="auto"/>
            </w:tcBorders>
            <w:vAlign w:val="bottom"/>
          </w:tcPr>
          <w:p w14:paraId="5DEC942A" w14:textId="11833A4D" w:rsidR="009608E4" w:rsidRPr="002560C2" w:rsidRDefault="003C6A1C" w:rsidP="002560C2">
            <w:pPr>
              <w:spacing w:after="120"/>
              <w:jc w:val="center"/>
              <w:rPr>
                <w:rFonts w:cstheme="minorHAnsi"/>
                <w:szCs w:val="24"/>
              </w:rPr>
            </w:pPr>
            <w:r w:rsidRPr="002560C2">
              <w:rPr>
                <w:rFonts w:cstheme="minorHAnsi"/>
                <w:szCs w:val="24"/>
              </w:rPr>
              <w:t>37.42</w:t>
            </w:r>
          </w:p>
        </w:tc>
        <w:tc>
          <w:tcPr>
            <w:tcW w:w="1710" w:type="dxa"/>
            <w:tcBorders>
              <w:top w:val="single" w:sz="18" w:space="0" w:color="auto"/>
            </w:tcBorders>
            <w:vAlign w:val="bottom"/>
          </w:tcPr>
          <w:p w14:paraId="57FD07F7" w14:textId="72604CF9" w:rsidR="009608E4" w:rsidRPr="002560C2" w:rsidRDefault="003C6A1C" w:rsidP="002560C2">
            <w:pPr>
              <w:spacing w:after="120"/>
              <w:jc w:val="center"/>
              <w:rPr>
                <w:rFonts w:cstheme="minorHAnsi"/>
                <w:szCs w:val="24"/>
              </w:rPr>
            </w:pPr>
            <w:r w:rsidRPr="002560C2">
              <w:rPr>
                <w:rFonts w:cstheme="minorHAnsi"/>
                <w:szCs w:val="24"/>
              </w:rPr>
              <w:t>30.29</w:t>
            </w:r>
          </w:p>
        </w:tc>
        <w:tc>
          <w:tcPr>
            <w:tcW w:w="1615" w:type="dxa"/>
            <w:tcBorders>
              <w:top w:val="single" w:sz="18" w:space="0" w:color="auto"/>
            </w:tcBorders>
            <w:vAlign w:val="bottom"/>
          </w:tcPr>
          <w:p w14:paraId="21278079" w14:textId="7375E4B7" w:rsidR="009608E4" w:rsidRPr="002560C2" w:rsidRDefault="003C6A1C" w:rsidP="002560C2">
            <w:pPr>
              <w:spacing w:after="120"/>
              <w:jc w:val="center"/>
              <w:rPr>
                <w:rFonts w:cstheme="minorHAnsi"/>
                <w:szCs w:val="24"/>
              </w:rPr>
            </w:pPr>
            <w:r w:rsidRPr="002560C2">
              <w:rPr>
                <w:rFonts w:cstheme="minorHAnsi"/>
                <w:szCs w:val="24"/>
              </w:rPr>
              <w:t>19.02</w:t>
            </w:r>
          </w:p>
        </w:tc>
      </w:tr>
      <w:tr w:rsidR="009608E4" w14:paraId="78584FC6" w14:textId="77777777" w:rsidTr="00195D49">
        <w:trPr>
          <w:trHeight w:val="530"/>
        </w:trPr>
        <w:tc>
          <w:tcPr>
            <w:tcW w:w="4225" w:type="dxa"/>
            <w:vAlign w:val="bottom"/>
          </w:tcPr>
          <w:p w14:paraId="3EA564A1" w14:textId="2FAE81AC" w:rsidR="009608E4" w:rsidRPr="002560C2" w:rsidRDefault="003C6A1C" w:rsidP="002560C2">
            <w:pPr>
              <w:spacing w:after="120"/>
              <w:rPr>
                <w:rFonts w:cstheme="minorHAnsi"/>
                <w:szCs w:val="24"/>
              </w:rPr>
            </w:pPr>
            <w:r w:rsidRPr="002560C2">
              <w:rPr>
                <w:rFonts w:cstheme="minorHAnsi"/>
                <w:szCs w:val="24"/>
              </w:rPr>
              <w:t>Southeast Reliability Corporation (SERC)</w:t>
            </w:r>
          </w:p>
        </w:tc>
        <w:tc>
          <w:tcPr>
            <w:tcW w:w="1800" w:type="dxa"/>
            <w:vAlign w:val="bottom"/>
          </w:tcPr>
          <w:p w14:paraId="6A124722" w14:textId="0CD42EDA" w:rsidR="009608E4" w:rsidRPr="002560C2" w:rsidRDefault="003C6A1C" w:rsidP="002560C2">
            <w:pPr>
              <w:spacing w:after="120"/>
              <w:jc w:val="center"/>
              <w:rPr>
                <w:rFonts w:cstheme="minorHAnsi"/>
                <w:szCs w:val="24"/>
              </w:rPr>
            </w:pPr>
            <w:r w:rsidRPr="002560C2">
              <w:rPr>
                <w:rFonts w:cstheme="minorHAnsi"/>
                <w:szCs w:val="24"/>
              </w:rPr>
              <w:t>41.11</w:t>
            </w:r>
          </w:p>
        </w:tc>
        <w:tc>
          <w:tcPr>
            <w:tcW w:w="1710" w:type="dxa"/>
            <w:vAlign w:val="bottom"/>
          </w:tcPr>
          <w:p w14:paraId="5A3FCA9A" w14:textId="43162A1A" w:rsidR="009608E4" w:rsidRPr="002560C2" w:rsidRDefault="003C6A1C" w:rsidP="002560C2">
            <w:pPr>
              <w:spacing w:after="120"/>
              <w:jc w:val="center"/>
              <w:rPr>
                <w:rFonts w:cstheme="minorHAnsi"/>
                <w:szCs w:val="24"/>
              </w:rPr>
            </w:pPr>
            <w:r w:rsidRPr="002560C2">
              <w:rPr>
                <w:rFonts w:cstheme="minorHAnsi"/>
                <w:szCs w:val="24"/>
              </w:rPr>
              <w:t>28.26</w:t>
            </w:r>
          </w:p>
        </w:tc>
        <w:tc>
          <w:tcPr>
            <w:tcW w:w="1615" w:type="dxa"/>
            <w:vAlign w:val="bottom"/>
          </w:tcPr>
          <w:p w14:paraId="5C4C5B52" w14:textId="4459F72B" w:rsidR="009608E4" w:rsidRPr="002560C2" w:rsidRDefault="003C6A1C" w:rsidP="002560C2">
            <w:pPr>
              <w:spacing w:after="120"/>
              <w:jc w:val="center"/>
              <w:rPr>
                <w:rFonts w:cstheme="minorHAnsi"/>
                <w:szCs w:val="24"/>
              </w:rPr>
            </w:pPr>
            <w:r w:rsidRPr="002560C2">
              <w:rPr>
                <w:rFonts w:cstheme="minorHAnsi"/>
                <w:szCs w:val="24"/>
              </w:rPr>
              <w:t>25.50</w:t>
            </w:r>
          </w:p>
        </w:tc>
      </w:tr>
      <w:tr w:rsidR="009608E4" w14:paraId="4B9854A0" w14:textId="77777777" w:rsidTr="00195D49">
        <w:trPr>
          <w:trHeight w:val="530"/>
        </w:trPr>
        <w:tc>
          <w:tcPr>
            <w:tcW w:w="4225" w:type="dxa"/>
            <w:vAlign w:val="bottom"/>
          </w:tcPr>
          <w:p w14:paraId="6EF949DA" w14:textId="34C02BDD" w:rsidR="009608E4" w:rsidRPr="008742A8" w:rsidRDefault="009608E4" w:rsidP="002560C2">
            <w:pPr>
              <w:spacing w:after="120"/>
              <w:rPr>
                <w:rFonts w:cstheme="minorHAnsi"/>
                <w:b/>
                <w:i/>
                <w:szCs w:val="24"/>
              </w:rPr>
            </w:pPr>
            <w:r w:rsidRPr="008742A8">
              <w:rPr>
                <w:rFonts w:cstheme="minorHAnsi"/>
                <w:b/>
                <w:i/>
                <w:szCs w:val="24"/>
              </w:rPr>
              <w:t>S</w:t>
            </w:r>
            <w:r w:rsidR="008742A8" w:rsidRPr="008742A8">
              <w:rPr>
                <w:rFonts w:cstheme="minorHAnsi"/>
                <w:b/>
                <w:i/>
                <w:szCs w:val="24"/>
              </w:rPr>
              <w:t>ERC Virginia / Carolina (S</w:t>
            </w:r>
            <w:r w:rsidRPr="008742A8">
              <w:rPr>
                <w:rFonts w:cstheme="minorHAnsi"/>
                <w:b/>
                <w:i/>
                <w:szCs w:val="24"/>
              </w:rPr>
              <w:t>RVC</w:t>
            </w:r>
            <w:r w:rsidR="008742A8" w:rsidRPr="008742A8">
              <w:rPr>
                <w:rFonts w:cstheme="minorHAnsi"/>
                <w:b/>
                <w:i/>
                <w:szCs w:val="24"/>
              </w:rPr>
              <w:t>)</w:t>
            </w:r>
          </w:p>
        </w:tc>
        <w:tc>
          <w:tcPr>
            <w:tcW w:w="1800" w:type="dxa"/>
            <w:vAlign w:val="bottom"/>
          </w:tcPr>
          <w:p w14:paraId="6C9311D3" w14:textId="13B76A96" w:rsidR="009608E4" w:rsidRPr="008742A8" w:rsidRDefault="009608E4" w:rsidP="002560C2">
            <w:pPr>
              <w:spacing w:after="120"/>
              <w:jc w:val="center"/>
              <w:rPr>
                <w:rFonts w:cstheme="minorHAnsi"/>
                <w:b/>
                <w:i/>
                <w:szCs w:val="24"/>
              </w:rPr>
            </w:pPr>
            <w:r w:rsidRPr="008742A8">
              <w:rPr>
                <w:rFonts w:cstheme="minorHAnsi"/>
                <w:b/>
                <w:i/>
                <w:szCs w:val="24"/>
              </w:rPr>
              <w:t>34.75</w:t>
            </w:r>
          </w:p>
        </w:tc>
        <w:tc>
          <w:tcPr>
            <w:tcW w:w="1710" w:type="dxa"/>
            <w:vAlign w:val="bottom"/>
          </w:tcPr>
          <w:p w14:paraId="611FBF91" w14:textId="7E80A5ED" w:rsidR="009608E4" w:rsidRPr="008742A8" w:rsidRDefault="009608E4" w:rsidP="002560C2">
            <w:pPr>
              <w:spacing w:after="120"/>
              <w:jc w:val="center"/>
              <w:rPr>
                <w:rFonts w:cstheme="minorHAnsi"/>
                <w:b/>
                <w:i/>
                <w:szCs w:val="24"/>
              </w:rPr>
            </w:pPr>
            <w:r w:rsidRPr="008742A8">
              <w:rPr>
                <w:rFonts w:cstheme="minorHAnsi"/>
                <w:b/>
                <w:i/>
                <w:szCs w:val="24"/>
              </w:rPr>
              <w:t>20.21</w:t>
            </w:r>
          </w:p>
        </w:tc>
        <w:tc>
          <w:tcPr>
            <w:tcW w:w="1615" w:type="dxa"/>
            <w:vAlign w:val="bottom"/>
          </w:tcPr>
          <w:p w14:paraId="1A04F784" w14:textId="286A6019" w:rsidR="009608E4" w:rsidRPr="008742A8" w:rsidRDefault="009608E4" w:rsidP="002560C2">
            <w:pPr>
              <w:spacing w:after="120"/>
              <w:jc w:val="center"/>
              <w:rPr>
                <w:rFonts w:cstheme="minorHAnsi"/>
                <w:b/>
                <w:i/>
                <w:szCs w:val="24"/>
              </w:rPr>
            </w:pPr>
            <w:r w:rsidRPr="008742A8">
              <w:rPr>
                <w:rFonts w:cstheme="minorHAnsi"/>
                <w:b/>
                <w:i/>
                <w:szCs w:val="24"/>
              </w:rPr>
              <w:t>41.16</w:t>
            </w:r>
          </w:p>
        </w:tc>
      </w:tr>
      <w:tr w:rsidR="009608E4" w14:paraId="07015416" w14:textId="77777777" w:rsidTr="00195D49">
        <w:trPr>
          <w:trHeight w:val="530"/>
        </w:trPr>
        <w:tc>
          <w:tcPr>
            <w:tcW w:w="4225" w:type="dxa"/>
            <w:vAlign w:val="bottom"/>
          </w:tcPr>
          <w:p w14:paraId="2DF35784" w14:textId="2AD809B2" w:rsidR="009608E4" w:rsidRPr="002560C2" w:rsidRDefault="009608E4" w:rsidP="002560C2">
            <w:pPr>
              <w:spacing w:after="120"/>
              <w:rPr>
                <w:rFonts w:cstheme="minorHAnsi"/>
                <w:szCs w:val="24"/>
              </w:rPr>
            </w:pPr>
            <w:r w:rsidRPr="002560C2">
              <w:rPr>
                <w:rFonts w:cstheme="minorHAnsi"/>
                <w:szCs w:val="24"/>
              </w:rPr>
              <w:t>State of North Carolina</w:t>
            </w:r>
          </w:p>
        </w:tc>
        <w:tc>
          <w:tcPr>
            <w:tcW w:w="1800" w:type="dxa"/>
            <w:vAlign w:val="bottom"/>
          </w:tcPr>
          <w:p w14:paraId="6B71312D" w14:textId="113F942F" w:rsidR="009608E4" w:rsidRPr="002560C2" w:rsidRDefault="003C6A1C" w:rsidP="002560C2">
            <w:pPr>
              <w:spacing w:after="120"/>
              <w:jc w:val="center"/>
              <w:rPr>
                <w:rFonts w:cstheme="minorHAnsi"/>
                <w:szCs w:val="24"/>
              </w:rPr>
            </w:pPr>
            <w:r w:rsidRPr="002560C2">
              <w:rPr>
                <w:rFonts w:cstheme="minorHAnsi"/>
                <w:szCs w:val="24"/>
              </w:rPr>
              <w:t>43.54</w:t>
            </w:r>
          </w:p>
        </w:tc>
        <w:tc>
          <w:tcPr>
            <w:tcW w:w="1710" w:type="dxa"/>
            <w:vAlign w:val="bottom"/>
          </w:tcPr>
          <w:p w14:paraId="70787D76" w14:textId="4F24974E" w:rsidR="009608E4" w:rsidRPr="002560C2" w:rsidRDefault="003C6A1C" w:rsidP="002560C2">
            <w:pPr>
              <w:spacing w:after="120"/>
              <w:jc w:val="center"/>
              <w:rPr>
                <w:rFonts w:cstheme="minorHAnsi"/>
                <w:szCs w:val="24"/>
              </w:rPr>
            </w:pPr>
            <w:r w:rsidRPr="002560C2">
              <w:rPr>
                <w:rFonts w:cstheme="minorHAnsi"/>
                <w:szCs w:val="24"/>
              </w:rPr>
              <w:t>16.50</w:t>
            </w:r>
          </w:p>
        </w:tc>
        <w:tc>
          <w:tcPr>
            <w:tcW w:w="1615" w:type="dxa"/>
            <w:vAlign w:val="bottom"/>
          </w:tcPr>
          <w:p w14:paraId="59720A48" w14:textId="49CD6912" w:rsidR="009608E4" w:rsidRPr="002560C2" w:rsidRDefault="003C6A1C" w:rsidP="002560C2">
            <w:pPr>
              <w:spacing w:after="120"/>
              <w:jc w:val="center"/>
              <w:rPr>
                <w:rFonts w:cstheme="minorHAnsi"/>
                <w:szCs w:val="24"/>
              </w:rPr>
            </w:pPr>
            <w:r w:rsidRPr="002560C2">
              <w:rPr>
                <w:rFonts w:cstheme="minorHAnsi"/>
                <w:szCs w:val="24"/>
              </w:rPr>
              <w:t>33.67</w:t>
            </w:r>
          </w:p>
        </w:tc>
      </w:tr>
    </w:tbl>
    <w:p w14:paraId="2A1A8462" w14:textId="77777777" w:rsidR="00BB40C5" w:rsidRPr="002623DC" w:rsidRDefault="00BB40C5" w:rsidP="002623DC">
      <w:pPr>
        <w:spacing w:after="120" w:line="240" w:lineRule="auto"/>
        <w:rPr>
          <w:rFonts w:cstheme="minorHAnsi"/>
          <w:sz w:val="24"/>
          <w:szCs w:val="24"/>
        </w:rPr>
      </w:pPr>
    </w:p>
    <w:p w14:paraId="22A58D23" w14:textId="219689B3" w:rsidR="002623DC" w:rsidRDefault="002623DC" w:rsidP="002623DC">
      <w:pPr>
        <w:spacing w:after="120" w:line="240" w:lineRule="auto"/>
        <w:rPr>
          <w:rFonts w:cstheme="minorHAnsi"/>
          <w:sz w:val="24"/>
          <w:szCs w:val="24"/>
        </w:rPr>
      </w:pPr>
      <w:r w:rsidRPr="00AD3DBF">
        <w:rPr>
          <w:rFonts w:cstheme="minorHAnsi"/>
          <w:sz w:val="24"/>
          <w:szCs w:val="24"/>
        </w:rPr>
        <w:t>The FY</w:t>
      </w:r>
      <w:r w:rsidR="00AD3DBF" w:rsidRPr="00AD3DBF">
        <w:rPr>
          <w:rFonts w:cstheme="minorHAnsi"/>
          <w:sz w:val="24"/>
          <w:szCs w:val="24"/>
        </w:rPr>
        <w:t xml:space="preserve"> </w:t>
      </w:r>
      <w:r w:rsidR="00F50D3B">
        <w:rPr>
          <w:rFonts w:cstheme="minorHAnsi"/>
          <w:sz w:val="24"/>
          <w:szCs w:val="24"/>
        </w:rPr>
        <w:t>20</w:t>
      </w:r>
      <w:r w:rsidR="00AD3DBF" w:rsidRPr="00AD3DBF">
        <w:rPr>
          <w:rFonts w:cstheme="minorHAnsi"/>
          <w:sz w:val="24"/>
          <w:szCs w:val="24"/>
        </w:rPr>
        <w:t>16</w:t>
      </w:r>
      <w:r w:rsidRPr="00AD3DBF">
        <w:rPr>
          <w:rFonts w:cstheme="minorHAnsi"/>
          <w:sz w:val="24"/>
          <w:szCs w:val="24"/>
        </w:rPr>
        <w:t xml:space="preserve"> inventory used the default fuel mix for the </w:t>
      </w:r>
      <w:r w:rsidR="00AD3DBF" w:rsidRPr="00AD3DBF">
        <w:rPr>
          <w:rFonts w:cstheme="minorHAnsi"/>
          <w:sz w:val="24"/>
          <w:szCs w:val="24"/>
        </w:rPr>
        <w:t>SRVC</w:t>
      </w:r>
      <w:r w:rsidRPr="00AD3DBF">
        <w:rPr>
          <w:rFonts w:cstheme="minorHAnsi"/>
          <w:sz w:val="24"/>
          <w:szCs w:val="24"/>
        </w:rPr>
        <w:t xml:space="preserve"> region, which was dominated by </w:t>
      </w:r>
      <w:r w:rsidR="00AD3DBF" w:rsidRPr="00AD3DBF">
        <w:rPr>
          <w:rFonts w:cstheme="minorHAnsi"/>
          <w:sz w:val="24"/>
          <w:szCs w:val="24"/>
        </w:rPr>
        <w:t xml:space="preserve">nuclear and </w:t>
      </w:r>
      <w:r w:rsidRPr="00AD3DBF">
        <w:rPr>
          <w:rFonts w:cstheme="minorHAnsi"/>
          <w:sz w:val="24"/>
          <w:szCs w:val="24"/>
        </w:rPr>
        <w:t xml:space="preserve">coal </w:t>
      </w:r>
      <w:r w:rsidR="00AD3DBF" w:rsidRPr="00AD3DBF">
        <w:rPr>
          <w:rFonts w:cstheme="minorHAnsi"/>
          <w:sz w:val="24"/>
          <w:szCs w:val="24"/>
        </w:rPr>
        <w:t>p</w:t>
      </w:r>
      <w:r w:rsidRPr="00AD3DBF">
        <w:rPr>
          <w:rFonts w:cstheme="minorHAnsi"/>
          <w:sz w:val="24"/>
          <w:szCs w:val="24"/>
        </w:rPr>
        <w:t xml:space="preserve">ower, </w:t>
      </w:r>
      <w:r w:rsidR="00AD3DBF" w:rsidRPr="00AD3DBF">
        <w:rPr>
          <w:rFonts w:cstheme="minorHAnsi"/>
          <w:sz w:val="24"/>
          <w:szCs w:val="24"/>
        </w:rPr>
        <w:t>41</w:t>
      </w:r>
      <w:r w:rsidRPr="00AD3DBF">
        <w:rPr>
          <w:rFonts w:cstheme="minorHAnsi"/>
          <w:sz w:val="24"/>
          <w:szCs w:val="24"/>
        </w:rPr>
        <w:t xml:space="preserve">% and </w:t>
      </w:r>
      <w:r w:rsidR="00AD3DBF" w:rsidRPr="00AD3DBF">
        <w:rPr>
          <w:rFonts w:cstheme="minorHAnsi"/>
          <w:sz w:val="24"/>
          <w:szCs w:val="24"/>
        </w:rPr>
        <w:t>35</w:t>
      </w:r>
      <w:r w:rsidRPr="00AD3DBF">
        <w:rPr>
          <w:rFonts w:cstheme="minorHAnsi"/>
          <w:sz w:val="24"/>
          <w:szCs w:val="24"/>
        </w:rPr>
        <w:t xml:space="preserve">% respectively. </w:t>
      </w:r>
      <w:r w:rsidR="00AD3DBF" w:rsidRPr="00AD3DBF">
        <w:rPr>
          <w:rFonts w:cstheme="minorHAnsi"/>
          <w:sz w:val="24"/>
          <w:szCs w:val="24"/>
        </w:rPr>
        <w:t xml:space="preserve"> </w:t>
      </w:r>
      <w:r w:rsidRPr="00AD3DBF">
        <w:rPr>
          <w:rFonts w:cstheme="minorHAnsi"/>
          <w:sz w:val="24"/>
          <w:szCs w:val="24"/>
        </w:rPr>
        <w:t xml:space="preserve">The total </w:t>
      </w:r>
      <w:r w:rsidR="00AD3DBF" w:rsidRPr="00AD3DBF">
        <w:rPr>
          <w:rFonts w:cstheme="minorHAnsi"/>
          <w:sz w:val="24"/>
          <w:szCs w:val="24"/>
        </w:rPr>
        <w:t>ECU</w:t>
      </w:r>
      <w:r w:rsidRPr="00AD3DBF">
        <w:rPr>
          <w:rFonts w:cstheme="minorHAnsi"/>
          <w:sz w:val="24"/>
          <w:szCs w:val="24"/>
        </w:rPr>
        <w:t xml:space="preserve"> electricity consumption </w:t>
      </w:r>
      <w:r w:rsidR="00AD3DBF" w:rsidRPr="00AD3DBF">
        <w:rPr>
          <w:rFonts w:cstheme="minorHAnsi"/>
          <w:sz w:val="24"/>
          <w:szCs w:val="24"/>
        </w:rPr>
        <w:t>comprised nearly 64,089</w:t>
      </w:r>
      <w:r w:rsidRPr="00AD3DBF">
        <w:rPr>
          <w:rFonts w:cstheme="minorHAnsi"/>
          <w:sz w:val="24"/>
          <w:szCs w:val="24"/>
        </w:rPr>
        <w:t xml:space="preserve"> </w:t>
      </w:r>
      <w:r w:rsidR="00AD3DBF" w:rsidRPr="00AD3DBF">
        <w:rPr>
          <w:rFonts w:cstheme="minorHAnsi"/>
          <w:sz w:val="24"/>
          <w:szCs w:val="24"/>
        </w:rPr>
        <w:t>MT CO</w:t>
      </w:r>
      <w:r w:rsidR="00AD3DBF" w:rsidRPr="00AD3DBF">
        <w:rPr>
          <w:rFonts w:cstheme="minorHAnsi"/>
          <w:sz w:val="24"/>
          <w:szCs w:val="24"/>
          <w:vertAlign w:val="subscript"/>
        </w:rPr>
        <w:t>2</w:t>
      </w:r>
      <w:r w:rsidR="00AD3DBF" w:rsidRPr="00AD3DBF">
        <w:rPr>
          <w:rFonts w:cstheme="minorHAnsi"/>
          <w:sz w:val="24"/>
          <w:szCs w:val="24"/>
        </w:rPr>
        <w:t>e, which makes up approximately 49% of the GHG Inventory</w:t>
      </w:r>
      <w:r w:rsidRPr="00AD3DBF">
        <w:rPr>
          <w:rFonts w:cstheme="minorHAnsi"/>
          <w:sz w:val="24"/>
          <w:szCs w:val="24"/>
        </w:rPr>
        <w:t xml:space="preserve">. </w:t>
      </w:r>
      <w:r w:rsidR="00AD3DBF" w:rsidRPr="00AD3DBF">
        <w:rPr>
          <w:rFonts w:cstheme="minorHAnsi"/>
          <w:sz w:val="24"/>
          <w:szCs w:val="24"/>
        </w:rPr>
        <w:t xml:space="preserve"> </w:t>
      </w:r>
    </w:p>
    <w:p w14:paraId="44242A11" w14:textId="77777777" w:rsidR="002623DC" w:rsidRDefault="002623DC" w:rsidP="002623DC">
      <w:pPr>
        <w:spacing w:after="120" w:line="240" w:lineRule="auto"/>
        <w:rPr>
          <w:rFonts w:cstheme="minorHAnsi"/>
          <w:sz w:val="24"/>
          <w:szCs w:val="24"/>
        </w:rPr>
      </w:pPr>
    </w:p>
    <w:p w14:paraId="3A6EAA6A" w14:textId="7BBF35F0" w:rsidR="002623DC" w:rsidRPr="002623DC" w:rsidRDefault="002623DC" w:rsidP="002623DC">
      <w:pPr>
        <w:spacing w:after="120" w:line="240" w:lineRule="auto"/>
        <w:jc w:val="center"/>
        <w:rPr>
          <w:rFonts w:cstheme="minorHAnsi"/>
          <w:b/>
          <w:sz w:val="24"/>
          <w:szCs w:val="24"/>
        </w:rPr>
      </w:pPr>
      <w:r w:rsidRPr="002623DC">
        <w:rPr>
          <w:rFonts w:cstheme="minorHAnsi"/>
          <w:b/>
          <w:sz w:val="24"/>
          <w:szCs w:val="24"/>
        </w:rPr>
        <w:t xml:space="preserve">Table </w:t>
      </w:r>
      <w:r w:rsidR="00543168">
        <w:rPr>
          <w:rFonts w:cstheme="minorHAnsi"/>
          <w:b/>
          <w:sz w:val="24"/>
          <w:szCs w:val="24"/>
        </w:rPr>
        <w:t>7</w:t>
      </w:r>
      <w:r w:rsidRPr="002623DC">
        <w:rPr>
          <w:rFonts w:cstheme="minorHAnsi"/>
          <w:b/>
          <w:sz w:val="24"/>
          <w:szCs w:val="24"/>
        </w:rPr>
        <w:t xml:space="preserve"> – Summary of electricity data.</w:t>
      </w:r>
    </w:p>
    <w:tbl>
      <w:tblPr>
        <w:tblStyle w:val="TableGrid"/>
        <w:tblW w:w="0" w:type="auto"/>
        <w:tblLook w:val="04A0" w:firstRow="1" w:lastRow="0" w:firstColumn="1" w:lastColumn="0" w:noHBand="0" w:noVBand="1"/>
      </w:tblPr>
      <w:tblGrid>
        <w:gridCol w:w="3397"/>
        <w:gridCol w:w="1972"/>
        <w:gridCol w:w="1972"/>
        <w:gridCol w:w="1973"/>
      </w:tblGrid>
      <w:tr w:rsidR="00F50D3B" w14:paraId="3E9DDA18" w14:textId="77777777" w:rsidTr="00543168">
        <w:trPr>
          <w:trHeight w:val="548"/>
        </w:trPr>
        <w:tc>
          <w:tcPr>
            <w:tcW w:w="3415" w:type="dxa"/>
            <w:tcBorders>
              <w:top w:val="single" w:sz="18" w:space="0" w:color="auto"/>
              <w:left w:val="single" w:sz="18" w:space="0" w:color="auto"/>
              <w:bottom w:val="single" w:sz="18" w:space="0" w:color="auto"/>
            </w:tcBorders>
            <w:shd w:val="clear" w:color="auto" w:fill="BFBFBF" w:themeFill="background1" w:themeFillShade="BF"/>
            <w:vAlign w:val="bottom"/>
          </w:tcPr>
          <w:p w14:paraId="5054CF9B" w14:textId="77777777" w:rsidR="00F50D3B" w:rsidRDefault="00F50D3B" w:rsidP="00F50D3B">
            <w:pPr>
              <w:spacing w:after="120"/>
              <w:rPr>
                <w:rFonts w:cstheme="minorHAnsi"/>
                <w:sz w:val="24"/>
                <w:szCs w:val="24"/>
              </w:rPr>
            </w:pPr>
          </w:p>
        </w:tc>
        <w:tc>
          <w:tcPr>
            <w:tcW w:w="1978" w:type="dxa"/>
            <w:tcBorders>
              <w:top w:val="single" w:sz="18" w:space="0" w:color="auto"/>
              <w:bottom w:val="single" w:sz="18" w:space="0" w:color="auto"/>
            </w:tcBorders>
            <w:shd w:val="clear" w:color="auto" w:fill="BFBFBF" w:themeFill="background1" w:themeFillShade="BF"/>
            <w:vAlign w:val="bottom"/>
          </w:tcPr>
          <w:p w14:paraId="60AD5CCD" w14:textId="0E7634D1" w:rsidR="00F50D3B" w:rsidRPr="00195D49" w:rsidRDefault="00F50D3B" w:rsidP="00F50D3B">
            <w:pPr>
              <w:spacing w:after="120"/>
              <w:jc w:val="center"/>
              <w:rPr>
                <w:rFonts w:cstheme="minorHAnsi"/>
                <w:b/>
                <w:sz w:val="24"/>
                <w:szCs w:val="24"/>
              </w:rPr>
            </w:pPr>
            <w:r w:rsidRPr="00195D49">
              <w:rPr>
                <w:rFonts w:cstheme="minorHAnsi"/>
                <w:b/>
                <w:sz w:val="24"/>
                <w:szCs w:val="24"/>
              </w:rPr>
              <w:t>CY 2011</w:t>
            </w:r>
          </w:p>
        </w:tc>
        <w:tc>
          <w:tcPr>
            <w:tcW w:w="1978" w:type="dxa"/>
            <w:tcBorders>
              <w:top w:val="single" w:sz="18" w:space="0" w:color="auto"/>
              <w:bottom w:val="single" w:sz="18" w:space="0" w:color="auto"/>
            </w:tcBorders>
            <w:shd w:val="clear" w:color="auto" w:fill="BFBFBF" w:themeFill="background1" w:themeFillShade="BF"/>
            <w:vAlign w:val="bottom"/>
          </w:tcPr>
          <w:p w14:paraId="75CE0919" w14:textId="67D500ED" w:rsidR="00F50D3B" w:rsidRPr="00195D49" w:rsidRDefault="00F50D3B" w:rsidP="00F50D3B">
            <w:pPr>
              <w:spacing w:after="120"/>
              <w:jc w:val="center"/>
              <w:rPr>
                <w:rFonts w:cstheme="minorHAnsi"/>
                <w:b/>
                <w:sz w:val="24"/>
                <w:szCs w:val="24"/>
              </w:rPr>
            </w:pPr>
            <w:r w:rsidRPr="00195D49">
              <w:rPr>
                <w:rFonts w:cstheme="minorHAnsi"/>
                <w:b/>
                <w:sz w:val="24"/>
                <w:szCs w:val="24"/>
              </w:rPr>
              <w:t>FY 2015</w:t>
            </w:r>
          </w:p>
        </w:tc>
        <w:tc>
          <w:tcPr>
            <w:tcW w:w="1979" w:type="dxa"/>
            <w:tcBorders>
              <w:top w:val="single" w:sz="18" w:space="0" w:color="auto"/>
              <w:bottom w:val="single" w:sz="18" w:space="0" w:color="auto"/>
              <w:right w:val="single" w:sz="18" w:space="0" w:color="auto"/>
            </w:tcBorders>
            <w:shd w:val="clear" w:color="auto" w:fill="BFBFBF" w:themeFill="background1" w:themeFillShade="BF"/>
            <w:vAlign w:val="bottom"/>
          </w:tcPr>
          <w:p w14:paraId="7C40021C" w14:textId="71917D7B" w:rsidR="00F50D3B" w:rsidRPr="00195D49" w:rsidRDefault="00F50D3B" w:rsidP="00F50D3B">
            <w:pPr>
              <w:spacing w:after="120"/>
              <w:jc w:val="center"/>
              <w:rPr>
                <w:rFonts w:cstheme="minorHAnsi"/>
                <w:b/>
                <w:sz w:val="24"/>
                <w:szCs w:val="24"/>
              </w:rPr>
            </w:pPr>
            <w:r w:rsidRPr="00195D49">
              <w:rPr>
                <w:rFonts w:cstheme="minorHAnsi"/>
                <w:b/>
                <w:sz w:val="24"/>
                <w:szCs w:val="24"/>
              </w:rPr>
              <w:t>FY 2016</w:t>
            </w:r>
          </w:p>
        </w:tc>
      </w:tr>
      <w:tr w:rsidR="00F50D3B" w14:paraId="5D8F5C13" w14:textId="77777777" w:rsidTr="00195D49">
        <w:trPr>
          <w:trHeight w:val="575"/>
        </w:trPr>
        <w:tc>
          <w:tcPr>
            <w:tcW w:w="3415" w:type="dxa"/>
            <w:tcBorders>
              <w:top w:val="single" w:sz="18" w:space="0" w:color="auto"/>
              <w:left w:val="single" w:sz="18" w:space="0" w:color="auto"/>
            </w:tcBorders>
            <w:vAlign w:val="bottom"/>
          </w:tcPr>
          <w:p w14:paraId="48C4902D" w14:textId="24DAD4B1" w:rsidR="00F50D3B" w:rsidRDefault="00F50D3B" w:rsidP="00F50D3B">
            <w:pPr>
              <w:spacing w:after="120"/>
              <w:rPr>
                <w:rFonts w:cstheme="minorHAnsi"/>
                <w:sz w:val="24"/>
                <w:szCs w:val="24"/>
              </w:rPr>
            </w:pPr>
            <w:r>
              <w:rPr>
                <w:rFonts w:cstheme="minorHAnsi"/>
                <w:sz w:val="24"/>
                <w:szCs w:val="24"/>
              </w:rPr>
              <w:t>Electricity Usage (</w:t>
            </w:r>
            <w:proofErr w:type="spellStart"/>
            <w:r>
              <w:rPr>
                <w:rFonts w:cstheme="minorHAnsi"/>
                <w:sz w:val="24"/>
                <w:szCs w:val="24"/>
              </w:rPr>
              <w:t>MWh</w:t>
            </w:r>
            <w:proofErr w:type="spellEnd"/>
            <w:r>
              <w:rPr>
                <w:rFonts w:cstheme="minorHAnsi"/>
                <w:sz w:val="24"/>
                <w:szCs w:val="24"/>
              </w:rPr>
              <w:t>)</w:t>
            </w:r>
          </w:p>
        </w:tc>
        <w:tc>
          <w:tcPr>
            <w:tcW w:w="1978" w:type="dxa"/>
            <w:tcBorders>
              <w:top w:val="single" w:sz="18" w:space="0" w:color="auto"/>
            </w:tcBorders>
            <w:vAlign w:val="bottom"/>
          </w:tcPr>
          <w:p w14:paraId="37DBF6CC" w14:textId="1A75C9D4" w:rsidR="00F50D3B" w:rsidRDefault="00854204" w:rsidP="00F50D3B">
            <w:pPr>
              <w:spacing w:after="120"/>
              <w:jc w:val="center"/>
              <w:rPr>
                <w:rFonts w:cstheme="minorHAnsi"/>
                <w:sz w:val="24"/>
                <w:szCs w:val="24"/>
              </w:rPr>
            </w:pPr>
            <w:r>
              <w:rPr>
                <w:rFonts w:cstheme="minorHAnsi"/>
                <w:sz w:val="24"/>
                <w:szCs w:val="24"/>
              </w:rPr>
              <w:t>116,516</w:t>
            </w:r>
          </w:p>
        </w:tc>
        <w:tc>
          <w:tcPr>
            <w:tcW w:w="1978" w:type="dxa"/>
            <w:tcBorders>
              <w:top w:val="single" w:sz="18" w:space="0" w:color="auto"/>
            </w:tcBorders>
            <w:vAlign w:val="bottom"/>
          </w:tcPr>
          <w:p w14:paraId="0C97D1E5" w14:textId="1C84E166" w:rsidR="00F50D3B" w:rsidRDefault="005C2290" w:rsidP="00F50D3B">
            <w:pPr>
              <w:spacing w:after="120"/>
              <w:jc w:val="center"/>
              <w:rPr>
                <w:rFonts w:cstheme="minorHAnsi"/>
                <w:sz w:val="24"/>
                <w:szCs w:val="24"/>
              </w:rPr>
            </w:pPr>
            <w:r>
              <w:rPr>
                <w:rFonts w:cstheme="minorHAnsi"/>
                <w:sz w:val="24"/>
                <w:szCs w:val="24"/>
              </w:rPr>
              <w:t>114,720</w:t>
            </w:r>
          </w:p>
        </w:tc>
        <w:tc>
          <w:tcPr>
            <w:tcW w:w="1979" w:type="dxa"/>
            <w:tcBorders>
              <w:top w:val="single" w:sz="18" w:space="0" w:color="auto"/>
              <w:right w:val="single" w:sz="18" w:space="0" w:color="auto"/>
            </w:tcBorders>
            <w:vAlign w:val="bottom"/>
          </w:tcPr>
          <w:p w14:paraId="375BF33E" w14:textId="30C7D362" w:rsidR="00F50D3B" w:rsidRDefault="005C2290" w:rsidP="00F50D3B">
            <w:pPr>
              <w:spacing w:after="120"/>
              <w:jc w:val="center"/>
              <w:rPr>
                <w:rFonts w:cstheme="minorHAnsi"/>
                <w:sz w:val="24"/>
                <w:szCs w:val="24"/>
              </w:rPr>
            </w:pPr>
            <w:r>
              <w:rPr>
                <w:rFonts w:cstheme="minorHAnsi"/>
                <w:sz w:val="24"/>
                <w:szCs w:val="24"/>
              </w:rPr>
              <w:t>131,062</w:t>
            </w:r>
          </w:p>
        </w:tc>
      </w:tr>
      <w:tr w:rsidR="005C2290" w14:paraId="49510C9C" w14:textId="77777777" w:rsidTr="00195D49">
        <w:trPr>
          <w:trHeight w:val="575"/>
        </w:trPr>
        <w:tc>
          <w:tcPr>
            <w:tcW w:w="3415" w:type="dxa"/>
            <w:tcBorders>
              <w:left w:val="single" w:sz="18" w:space="0" w:color="auto"/>
            </w:tcBorders>
            <w:vAlign w:val="bottom"/>
          </w:tcPr>
          <w:p w14:paraId="434F966A" w14:textId="75BBCF06" w:rsidR="005C2290" w:rsidRPr="005C2290" w:rsidRDefault="005C2290" w:rsidP="00F50D3B">
            <w:pPr>
              <w:spacing w:after="120"/>
              <w:rPr>
                <w:rFonts w:cstheme="minorHAnsi"/>
                <w:sz w:val="24"/>
                <w:szCs w:val="24"/>
              </w:rPr>
            </w:pPr>
            <w:r>
              <w:rPr>
                <w:rFonts w:cstheme="minorHAnsi"/>
                <w:sz w:val="24"/>
                <w:szCs w:val="24"/>
              </w:rPr>
              <w:t>Total Building Space (ft</w:t>
            </w:r>
            <w:r>
              <w:rPr>
                <w:rFonts w:cstheme="minorHAnsi"/>
                <w:sz w:val="24"/>
                <w:szCs w:val="24"/>
                <w:vertAlign w:val="superscript"/>
              </w:rPr>
              <w:t>2</w:t>
            </w:r>
            <w:r>
              <w:rPr>
                <w:rFonts w:cstheme="minorHAnsi"/>
                <w:sz w:val="24"/>
                <w:szCs w:val="24"/>
              </w:rPr>
              <w:t>)</w:t>
            </w:r>
          </w:p>
        </w:tc>
        <w:tc>
          <w:tcPr>
            <w:tcW w:w="1978" w:type="dxa"/>
            <w:vAlign w:val="bottom"/>
          </w:tcPr>
          <w:p w14:paraId="5F4A3C4B" w14:textId="68B59DDB" w:rsidR="005C2290" w:rsidRDefault="00854204" w:rsidP="00F50D3B">
            <w:pPr>
              <w:spacing w:after="120"/>
              <w:jc w:val="center"/>
              <w:rPr>
                <w:rFonts w:cstheme="minorHAnsi"/>
                <w:sz w:val="24"/>
                <w:szCs w:val="24"/>
              </w:rPr>
            </w:pPr>
            <w:r>
              <w:rPr>
                <w:rFonts w:cstheme="minorHAnsi"/>
                <w:sz w:val="24"/>
                <w:szCs w:val="24"/>
              </w:rPr>
              <w:t>6,220,312</w:t>
            </w:r>
          </w:p>
        </w:tc>
        <w:tc>
          <w:tcPr>
            <w:tcW w:w="1978" w:type="dxa"/>
            <w:vAlign w:val="bottom"/>
          </w:tcPr>
          <w:p w14:paraId="3DF7F6A4" w14:textId="41020DD8" w:rsidR="005C2290" w:rsidRDefault="005C2290" w:rsidP="00F50D3B">
            <w:pPr>
              <w:spacing w:after="120"/>
              <w:jc w:val="center"/>
              <w:rPr>
                <w:rFonts w:cstheme="minorHAnsi"/>
                <w:sz w:val="24"/>
                <w:szCs w:val="24"/>
              </w:rPr>
            </w:pPr>
            <w:r>
              <w:rPr>
                <w:rFonts w:cstheme="minorHAnsi"/>
                <w:sz w:val="24"/>
                <w:szCs w:val="24"/>
              </w:rPr>
              <w:t>6,827,898</w:t>
            </w:r>
          </w:p>
        </w:tc>
        <w:tc>
          <w:tcPr>
            <w:tcW w:w="1979" w:type="dxa"/>
            <w:tcBorders>
              <w:right w:val="single" w:sz="18" w:space="0" w:color="auto"/>
            </w:tcBorders>
            <w:vAlign w:val="bottom"/>
          </w:tcPr>
          <w:p w14:paraId="6CBDD2E8" w14:textId="06D9EA45" w:rsidR="005C2290" w:rsidRDefault="005C2290" w:rsidP="00F50D3B">
            <w:pPr>
              <w:spacing w:after="120"/>
              <w:jc w:val="center"/>
              <w:rPr>
                <w:rFonts w:cstheme="minorHAnsi"/>
                <w:sz w:val="24"/>
                <w:szCs w:val="24"/>
              </w:rPr>
            </w:pPr>
            <w:r>
              <w:rPr>
                <w:rFonts w:cstheme="minorHAnsi"/>
                <w:sz w:val="24"/>
                <w:szCs w:val="24"/>
              </w:rPr>
              <w:t>6,804,178</w:t>
            </w:r>
          </w:p>
        </w:tc>
      </w:tr>
      <w:tr w:rsidR="00854204" w14:paraId="6F2763CC" w14:textId="77777777" w:rsidTr="00543168">
        <w:trPr>
          <w:trHeight w:val="575"/>
        </w:trPr>
        <w:tc>
          <w:tcPr>
            <w:tcW w:w="3415" w:type="dxa"/>
            <w:tcBorders>
              <w:left w:val="single" w:sz="18" w:space="0" w:color="auto"/>
              <w:bottom w:val="single" w:sz="4" w:space="0" w:color="auto"/>
            </w:tcBorders>
            <w:vAlign w:val="bottom"/>
          </w:tcPr>
          <w:p w14:paraId="55C541D1" w14:textId="0F017107" w:rsidR="00854204" w:rsidRPr="00854204" w:rsidRDefault="00854204" w:rsidP="00F50D3B">
            <w:pPr>
              <w:spacing w:after="120"/>
              <w:rPr>
                <w:rFonts w:cstheme="minorHAnsi"/>
                <w:sz w:val="24"/>
                <w:szCs w:val="24"/>
              </w:rPr>
            </w:pPr>
            <w:r>
              <w:rPr>
                <w:rFonts w:cstheme="minorHAnsi"/>
                <w:sz w:val="24"/>
                <w:szCs w:val="24"/>
              </w:rPr>
              <w:t>Energy Use Intensity (kWh/ft</w:t>
            </w:r>
            <w:r>
              <w:rPr>
                <w:rFonts w:cstheme="minorHAnsi"/>
                <w:sz w:val="24"/>
                <w:szCs w:val="24"/>
                <w:vertAlign w:val="superscript"/>
              </w:rPr>
              <w:t>2</w:t>
            </w:r>
            <w:r>
              <w:rPr>
                <w:rFonts w:cstheme="minorHAnsi"/>
                <w:sz w:val="24"/>
                <w:szCs w:val="24"/>
              </w:rPr>
              <w:t>)</w:t>
            </w:r>
          </w:p>
        </w:tc>
        <w:tc>
          <w:tcPr>
            <w:tcW w:w="1978" w:type="dxa"/>
            <w:tcBorders>
              <w:bottom w:val="single" w:sz="4" w:space="0" w:color="auto"/>
            </w:tcBorders>
            <w:vAlign w:val="bottom"/>
          </w:tcPr>
          <w:p w14:paraId="0B7ACD57" w14:textId="7DAFB34B" w:rsidR="00854204" w:rsidRDefault="00854204" w:rsidP="00F50D3B">
            <w:pPr>
              <w:spacing w:after="120"/>
              <w:jc w:val="center"/>
              <w:rPr>
                <w:rFonts w:cstheme="minorHAnsi"/>
                <w:sz w:val="24"/>
                <w:szCs w:val="24"/>
              </w:rPr>
            </w:pPr>
            <w:r>
              <w:rPr>
                <w:rFonts w:cstheme="minorHAnsi"/>
                <w:sz w:val="24"/>
                <w:szCs w:val="24"/>
              </w:rPr>
              <w:t>18.73</w:t>
            </w:r>
          </w:p>
        </w:tc>
        <w:tc>
          <w:tcPr>
            <w:tcW w:w="1978" w:type="dxa"/>
            <w:tcBorders>
              <w:bottom w:val="single" w:sz="4" w:space="0" w:color="auto"/>
            </w:tcBorders>
            <w:vAlign w:val="bottom"/>
          </w:tcPr>
          <w:p w14:paraId="012430FE" w14:textId="7F373FF8" w:rsidR="00854204" w:rsidRDefault="00854204" w:rsidP="00F50D3B">
            <w:pPr>
              <w:spacing w:after="120"/>
              <w:jc w:val="center"/>
              <w:rPr>
                <w:rFonts w:cstheme="minorHAnsi"/>
                <w:sz w:val="24"/>
                <w:szCs w:val="24"/>
              </w:rPr>
            </w:pPr>
            <w:r>
              <w:rPr>
                <w:rFonts w:cstheme="minorHAnsi"/>
                <w:sz w:val="24"/>
                <w:szCs w:val="24"/>
              </w:rPr>
              <w:t>16.80</w:t>
            </w:r>
          </w:p>
        </w:tc>
        <w:tc>
          <w:tcPr>
            <w:tcW w:w="1979" w:type="dxa"/>
            <w:tcBorders>
              <w:bottom w:val="single" w:sz="4" w:space="0" w:color="auto"/>
              <w:right w:val="single" w:sz="18" w:space="0" w:color="auto"/>
            </w:tcBorders>
            <w:vAlign w:val="bottom"/>
          </w:tcPr>
          <w:p w14:paraId="64781E18" w14:textId="48BA1F49" w:rsidR="00854204" w:rsidRDefault="00195D49" w:rsidP="00F50D3B">
            <w:pPr>
              <w:spacing w:after="120"/>
              <w:jc w:val="center"/>
              <w:rPr>
                <w:rFonts w:cstheme="minorHAnsi"/>
                <w:sz w:val="24"/>
                <w:szCs w:val="24"/>
              </w:rPr>
            </w:pPr>
            <w:r>
              <w:rPr>
                <w:rFonts w:cstheme="minorHAnsi"/>
                <w:sz w:val="24"/>
                <w:szCs w:val="24"/>
              </w:rPr>
              <w:t>19.26</w:t>
            </w:r>
          </w:p>
        </w:tc>
      </w:tr>
      <w:tr w:rsidR="00F50D3B" w14:paraId="32B35544" w14:textId="77777777" w:rsidTr="00543168">
        <w:trPr>
          <w:trHeight w:val="557"/>
        </w:trPr>
        <w:tc>
          <w:tcPr>
            <w:tcW w:w="3415" w:type="dxa"/>
            <w:tcBorders>
              <w:left w:val="single" w:sz="18" w:space="0" w:color="auto"/>
              <w:bottom w:val="single" w:sz="18" w:space="0" w:color="auto"/>
            </w:tcBorders>
            <w:vAlign w:val="bottom"/>
          </w:tcPr>
          <w:p w14:paraId="5FCC3AD6" w14:textId="7A1E4C9C" w:rsidR="00F50D3B" w:rsidRDefault="00F50D3B" w:rsidP="00F50D3B">
            <w:pPr>
              <w:spacing w:after="120"/>
              <w:rPr>
                <w:rFonts w:cstheme="minorHAnsi"/>
                <w:sz w:val="24"/>
                <w:szCs w:val="24"/>
              </w:rPr>
            </w:pPr>
            <w:r>
              <w:rPr>
                <w:rFonts w:cstheme="minorHAnsi"/>
                <w:sz w:val="24"/>
                <w:szCs w:val="24"/>
              </w:rPr>
              <w:t>GHG Emissions (MT CO</w:t>
            </w:r>
            <w:r w:rsidRPr="00F50D3B">
              <w:rPr>
                <w:rFonts w:cstheme="minorHAnsi"/>
                <w:sz w:val="24"/>
                <w:szCs w:val="24"/>
                <w:vertAlign w:val="subscript"/>
              </w:rPr>
              <w:t>2</w:t>
            </w:r>
            <w:r>
              <w:rPr>
                <w:rFonts w:cstheme="minorHAnsi"/>
                <w:sz w:val="24"/>
                <w:szCs w:val="24"/>
              </w:rPr>
              <w:t>e)</w:t>
            </w:r>
          </w:p>
        </w:tc>
        <w:tc>
          <w:tcPr>
            <w:tcW w:w="1978" w:type="dxa"/>
            <w:tcBorders>
              <w:bottom w:val="single" w:sz="18" w:space="0" w:color="auto"/>
            </w:tcBorders>
            <w:vAlign w:val="bottom"/>
          </w:tcPr>
          <w:p w14:paraId="38FA2033" w14:textId="4D723B81" w:rsidR="00F50D3B" w:rsidRDefault="00854204" w:rsidP="00F50D3B">
            <w:pPr>
              <w:spacing w:after="120"/>
              <w:jc w:val="center"/>
              <w:rPr>
                <w:rFonts w:cstheme="minorHAnsi"/>
                <w:sz w:val="24"/>
                <w:szCs w:val="24"/>
              </w:rPr>
            </w:pPr>
            <w:r>
              <w:rPr>
                <w:rFonts w:cstheme="minorHAnsi"/>
                <w:sz w:val="24"/>
                <w:szCs w:val="24"/>
              </w:rPr>
              <w:t>56,976</w:t>
            </w:r>
          </w:p>
        </w:tc>
        <w:tc>
          <w:tcPr>
            <w:tcW w:w="1978" w:type="dxa"/>
            <w:tcBorders>
              <w:bottom w:val="single" w:sz="18" w:space="0" w:color="auto"/>
            </w:tcBorders>
            <w:vAlign w:val="bottom"/>
          </w:tcPr>
          <w:p w14:paraId="6EB2130D" w14:textId="4B32CBB0" w:rsidR="00F50D3B" w:rsidRDefault="00854204" w:rsidP="00F50D3B">
            <w:pPr>
              <w:spacing w:after="120"/>
              <w:jc w:val="center"/>
              <w:rPr>
                <w:rFonts w:cstheme="minorHAnsi"/>
                <w:sz w:val="24"/>
                <w:szCs w:val="24"/>
              </w:rPr>
            </w:pPr>
            <w:r>
              <w:rPr>
                <w:rFonts w:cstheme="minorHAnsi"/>
                <w:sz w:val="24"/>
                <w:szCs w:val="24"/>
              </w:rPr>
              <w:t>56,098</w:t>
            </w:r>
          </w:p>
        </w:tc>
        <w:tc>
          <w:tcPr>
            <w:tcW w:w="1979" w:type="dxa"/>
            <w:tcBorders>
              <w:bottom w:val="single" w:sz="18" w:space="0" w:color="auto"/>
              <w:right w:val="single" w:sz="18" w:space="0" w:color="auto"/>
            </w:tcBorders>
            <w:vAlign w:val="bottom"/>
          </w:tcPr>
          <w:p w14:paraId="4091C159" w14:textId="33CC99BE" w:rsidR="00F50D3B" w:rsidRDefault="00854204" w:rsidP="00F50D3B">
            <w:pPr>
              <w:spacing w:after="120"/>
              <w:jc w:val="center"/>
              <w:rPr>
                <w:rFonts w:cstheme="minorHAnsi"/>
                <w:sz w:val="24"/>
                <w:szCs w:val="24"/>
              </w:rPr>
            </w:pPr>
            <w:r>
              <w:rPr>
                <w:rFonts w:cstheme="minorHAnsi"/>
                <w:sz w:val="24"/>
                <w:szCs w:val="24"/>
              </w:rPr>
              <w:t>64,089</w:t>
            </w:r>
          </w:p>
        </w:tc>
      </w:tr>
    </w:tbl>
    <w:p w14:paraId="428C6EFD" w14:textId="77777777" w:rsidR="002623DC" w:rsidRDefault="002623DC" w:rsidP="002623DC">
      <w:pPr>
        <w:spacing w:after="120" w:line="240" w:lineRule="auto"/>
        <w:rPr>
          <w:rFonts w:cstheme="minorHAnsi"/>
          <w:sz w:val="24"/>
          <w:szCs w:val="24"/>
        </w:rPr>
      </w:pPr>
    </w:p>
    <w:p w14:paraId="208AA885" w14:textId="77777777" w:rsidR="002623DC" w:rsidRDefault="002623DC" w:rsidP="002623DC">
      <w:pPr>
        <w:spacing w:after="120" w:line="240" w:lineRule="auto"/>
        <w:rPr>
          <w:rFonts w:cstheme="minorHAnsi"/>
          <w:sz w:val="24"/>
          <w:szCs w:val="24"/>
        </w:rPr>
      </w:pPr>
    </w:p>
    <w:p w14:paraId="026FAA2C" w14:textId="4D985963" w:rsidR="00CD1EAD" w:rsidRDefault="001413B1" w:rsidP="00CD1EAD">
      <w:pPr>
        <w:spacing w:after="120" w:line="240" w:lineRule="auto"/>
        <w:rPr>
          <w:rFonts w:cstheme="minorHAnsi"/>
          <w:b/>
          <w:sz w:val="36"/>
          <w:szCs w:val="24"/>
        </w:rPr>
      </w:pPr>
      <w:r w:rsidRPr="001413B1">
        <w:rPr>
          <w:rFonts w:cstheme="minorHAnsi"/>
          <w:b/>
          <w:sz w:val="28"/>
          <w:szCs w:val="24"/>
        </w:rPr>
        <w:t xml:space="preserve">4.2.2 </w:t>
      </w:r>
      <w:r w:rsidR="0096280E">
        <w:rPr>
          <w:rFonts w:cstheme="minorHAnsi"/>
          <w:b/>
          <w:sz w:val="28"/>
          <w:szCs w:val="24"/>
        </w:rPr>
        <w:tab/>
      </w:r>
      <w:r w:rsidRPr="001413B1">
        <w:rPr>
          <w:rFonts w:cstheme="minorHAnsi"/>
          <w:b/>
          <w:sz w:val="28"/>
          <w:szCs w:val="24"/>
        </w:rPr>
        <w:t xml:space="preserve">Purchased steam and chilled water </w:t>
      </w:r>
    </w:p>
    <w:p w14:paraId="10E001C6" w14:textId="77777777" w:rsidR="00CD1EAD" w:rsidRDefault="002623DC" w:rsidP="00CD1EAD">
      <w:pPr>
        <w:spacing w:after="120" w:line="240" w:lineRule="auto"/>
        <w:rPr>
          <w:rFonts w:cstheme="minorHAnsi"/>
          <w:sz w:val="24"/>
          <w:szCs w:val="24"/>
        </w:rPr>
      </w:pPr>
      <w:r>
        <w:rPr>
          <w:rFonts w:cstheme="minorHAnsi"/>
          <w:sz w:val="24"/>
          <w:szCs w:val="24"/>
        </w:rPr>
        <w:t xml:space="preserve"> ECU</w:t>
      </w:r>
      <w:r w:rsidRPr="002623DC">
        <w:rPr>
          <w:rFonts w:cstheme="minorHAnsi"/>
          <w:sz w:val="24"/>
          <w:szCs w:val="24"/>
        </w:rPr>
        <w:t xml:space="preserve"> does not purchase any </w:t>
      </w:r>
      <w:r>
        <w:rPr>
          <w:rFonts w:cstheme="minorHAnsi"/>
          <w:sz w:val="24"/>
          <w:szCs w:val="24"/>
        </w:rPr>
        <w:t xml:space="preserve">steam or </w:t>
      </w:r>
      <w:r w:rsidRPr="002623DC">
        <w:rPr>
          <w:rFonts w:cstheme="minorHAnsi"/>
          <w:sz w:val="24"/>
          <w:szCs w:val="24"/>
        </w:rPr>
        <w:t>chilled water</w:t>
      </w:r>
      <w:r>
        <w:rPr>
          <w:rFonts w:cstheme="minorHAnsi"/>
          <w:sz w:val="24"/>
          <w:szCs w:val="24"/>
        </w:rPr>
        <w:t>.</w:t>
      </w:r>
    </w:p>
    <w:p w14:paraId="6BD2F0A6" w14:textId="77777777" w:rsidR="00952FA5" w:rsidRDefault="00952FA5" w:rsidP="00CD1EAD">
      <w:pPr>
        <w:spacing w:after="120" w:line="240" w:lineRule="auto"/>
        <w:rPr>
          <w:rFonts w:cstheme="minorHAnsi"/>
          <w:b/>
          <w:sz w:val="32"/>
          <w:szCs w:val="24"/>
        </w:rPr>
      </w:pPr>
    </w:p>
    <w:p w14:paraId="63C4B7F5" w14:textId="77777777" w:rsidR="005A303F" w:rsidRDefault="005A303F" w:rsidP="00A27CD1">
      <w:pPr>
        <w:rPr>
          <w:rFonts w:cstheme="minorHAnsi"/>
          <w:b/>
          <w:sz w:val="32"/>
          <w:szCs w:val="24"/>
        </w:rPr>
      </w:pPr>
    </w:p>
    <w:p w14:paraId="7CB0CDB6" w14:textId="7BB3F09E" w:rsidR="00CD1EAD" w:rsidRPr="00A27CD1" w:rsidRDefault="001413B1" w:rsidP="00A27CD1">
      <w:pPr>
        <w:rPr>
          <w:rFonts w:cstheme="minorHAnsi"/>
          <w:b/>
          <w:sz w:val="32"/>
          <w:szCs w:val="24"/>
        </w:rPr>
      </w:pPr>
      <w:r w:rsidRPr="001413B1">
        <w:rPr>
          <w:rFonts w:cstheme="minorHAnsi"/>
          <w:b/>
          <w:sz w:val="32"/>
          <w:szCs w:val="24"/>
        </w:rPr>
        <w:t xml:space="preserve">4.3 </w:t>
      </w:r>
      <w:r w:rsidRPr="001413B1">
        <w:rPr>
          <w:rFonts w:cstheme="minorHAnsi"/>
          <w:b/>
          <w:sz w:val="32"/>
          <w:szCs w:val="24"/>
        </w:rPr>
        <w:tab/>
        <w:t>Scope 3 Emissions</w:t>
      </w:r>
    </w:p>
    <w:p w14:paraId="25D0CC95" w14:textId="77777777" w:rsidR="00CD1EAD" w:rsidRDefault="002623DC" w:rsidP="00CD1EAD">
      <w:pPr>
        <w:spacing w:after="120" w:line="240" w:lineRule="auto"/>
        <w:rPr>
          <w:rFonts w:cstheme="minorHAnsi"/>
          <w:sz w:val="24"/>
          <w:szCs w:val="24"/>
        </w:rPr>
      </w:pPr>
      <w:r w:rsidRPr="002623DC">
        <w:rPr>
          <w:rFonts w:cstheme="minorHAnsi"/>
          <w:sz w:val="24"/>
          <w:szCs w:val="24"/>
        </w:rPr>
        <w:t xml:space="preserve">Sources that emit greenhouse gasses but are indirectly related to </w:t>
      </w:r>
      <w:r>
        <w:rPr>
          <w:rFonts w:cstheme="minorHAnsi"/>
          <w:sz w:val="24"/>
          <w:szCs w:val="24"/>
        </w:rPr>
        <w:t>ECU</w:t>
      </w:r>
      <w:r w:rsidRPr="002623DC">
        <w:rPr>
          <w:rFonts w:cstheme="minorHAnsi"/>
          <w:sz w:val="24"/>
          <w:szCs w:val="24"/>
        </w:rPr>
        <w:t xml:space="preserve"> are account for under scope 3. This includes any financially sponsored or outsourced activities such as travel, waste management, paper purchasing, etc.</w:t>
      </w:r>
    </w:p>
    <w:p w14:paraId="3AD784E8" w14:textId="68AA1C2E" w:rsidR="00CD1EAD" w:rsidRDefault="001413B1" w:rsidP="00CD1EAD">
      <w:pPr>
        <w:spacing w:after="120" w:line="240" w:lineRule="auto"/>
        <w:rPr>
          <w:rFonts w:cstheme="minorHAnsi"/>
          <w:b/>
          <w:sz w:val="36"/>
          <w:szCs w:val="24"/>
        </w:rPr>
      </w:pPr>
      <w:r w:rsidRPr="001413B1">
        <w:rPr>
          <w:rFonts w:cstheme="minorHAnsi"/>
          <w:b/>
          <w:sz w:val="28"/>
          <w:szCs w:val="24"/>
        </w:rPr>
        <w:lastRenderedPageBreak/>
        <w:t xml:space="preserve">4.3.1 </w:t>
      </w:r>
      <w:r w:rsidR="0096280E">
        <w:rPr>
          <w:rFonts w:cstheme="minorHAnsi"/>
          <w:b/>
          <w:sz w:val="28"/>
          <w:szCs w:val="24"/>
        </w:rPr>
        <w:tab/>
      </w:r>
      <w:r w:rsidRPr="001413B1">
        <w:rPr>
          <w:rFonts w:cstheme="minorHAnsi"/>
          <w:b/>
          <w:sz w:val="28"/>
          <w:szCs w:val="24"/>
        </w:rPr>
        <w:t xml:space="preserve">Directly Financed Outsourced Travel </w:t>
      </w:r>
    </w:p>
    <w:p w14:paraId="79127C17" w14:textId="334BD5CE" w:rsidR="002623DC" w:rsidRPr="002623DC" w:rsidRDefault="002623DC" w:rsidP="002623DC">
      <w:pPr>
        <w:spacing w:after="120" w:line="240" w:lineRule="auto"/>
        <w:rPr>
          <w:rFonts w:cstheme="minorHAnsi"/>
          <w:sz w:val="24"/>
          <w:szCs w:val="24"/>
        </w:rPr>
      </w:pPr>
      <w:r>
        <w:rPr>
          <w:rFonts w:cstheme="minorHAnsi"/>
          <w:sz w:val="24"/>
          <w:szCs w:val="24"/>
        </w:rPr>
        <w:t>ECU</w:t>
      </w:r>
      <w:r w:rsidRPr="002623DC">
        <w:rPr>
          <w:rFonts w:cstheme="minorHAnsi"/>
          <w:sz w:val="24"/>
          <w:szCs w:val="24"/>
        </w:rPr>
        <w:t xml:space="preserve"> finances different modes of transportation for its faculty and staff, which include air travel, rental car, bus, train, and personal mileage reimbursement. Detailed information for such travel financing comes from different sources within the university</w:t>
      </w:r>
      <w:r w:rsidR="00353C1E">
        <w:rPr>
          <w:rFonts w:cstheme="minorHAnsi"/>
          <w:sz w:val="24"/>
          <w:szCs w:val="24"/>
        </w:rPr>
        <w:t>, but the data was obtained from the Systems Coordination Office</w:t>
      </w:r>
      <w:r w:rsidRPr="002623DC">
        <w:rPr>
          <w:rFonts w:cstheme="minorHAnsi"/>
          <w:sz w:val="24"/>
          <w:szCs w:val="24"/>
        </w:rPr>
        <w:t xml:space="preserve">. </w:t>
      </w:r>
    </w:p>
    <w:p w14:paraId="0FF0BC86" w14:textId="7E03F030" w:rsidR="002623DC" w:rsidRDefault="004C3688" w:rsidP="002623DC">
      <w:pPr>
        <w:spacing w:after="120" w:line="240" w:lineRule="auto"/>
        <w:rPr>
          <w:rFonts w:cstheme="minorHAnsi"/>
          <w:sz w:val="24"/>
          <w:szCs w:val="24"/>
        </w:rPr>
      </w:pPr>
      <w:r w:rsidRPr="00477832">
        <w:rPr>
          <w:rFonts w:cstheme="minorHAnsi"/>
          <w:sz w:val="24"/>
          <w:szCs w:val="24"/>
        </w:rPr>
        <w:t>Once all travel expense data was aggregated</w:t>
      </w:r>
      <w:r>
        <w:rPr>
          <w:rFonts w:cstheme="minorHAnsi"/>
          <w:sz w:val="24"/>
          <w:szCs w:val="24"/>
        </w:rPr>
        <w:t>,</w:t>
      </w:r>
      <w:r w:rsidRPr="00477832">
        <w:rPr>
          <w:rFonts w:cstheme="minorHAnsi"/>
          <w:sz w:val="24"/>
          <w:szCs w:val="24"/>
        </w:rPr>
        <w:t xml:space="preserve"> it was </w:t>
      </w:r>
      <w:r>
        <w:rPr>
          <w:rFonts w:cstheme="minorHAnsi"/>
          <w:sz w:val="24"/>
          <w:szCs w:val="24"/>
        </w:rPr>
        <w:t xml:space="preserve">then </w:t>
      </w:r>
      <w:r w:rsidRPr="00477832">
        <w:rPr>
          <w:rFonts w:cstheme="minorHAnsi"/>
          <w:sz w:val="24"/>
          <w:szCs w:val="24"/>
        </w:rPr>
        <w:t>separated into the following three modes: air travel, personal vehicle, and ground transportation (including bus, taxi, rental car, and rail).</w:t>
      </w:r>
      <w:r>
        <w:rPr>
          <w:rFonts w:cstheme="minorHAnsi"/>
          <w:sz w:val="24"/>
          <w:szCs w:val="24"/>
        </w:rPr>
        <w:t xml:space="preserve"> </w:t>
      </w:r>
      <w:r w:rsidRPr="00477832">
        <w:rPr>
          <w:rFonts w:cstheme="minorHAnsi"/>
          <w:sz w:val="24"/>
          <w:szCs w:val="24"/>
        </w:rPr>
        <w:t xml:space="preserve"> </w:t>
      </w:r>
      <w:r w:rsidRPr="004C3688">
        <w:rPr>
          <w:rFonts w:cstheme="minorHAnsi"/>
          <w:sz w:val="24"/>
          <w:szCs w:val="24"/>
        </w:rPr>
        <w:t xml:space="preserve">Personal mileage was readily available for the purposes of reimbursement; however, </w:t>
      </w:r>
      <w:r>
        <w:rPr>
          <w:rFonts w:cstheme="minorHAnsi"/>
          <w:sz w:val="24"/>
          <w:szCs w:val="24"/>
        </w:rPr>
        <w:t>air travel and ground transportation data</w:t>
      </w:r>
      <w:r w:rsidRPr="004C3688">
        <w:rPr>
          <w:rFonts w:cstheme="minorHAnsi"/>
          <w:sz w:val="24"/>
          <w:szCs w:val="24"/>
        </w:rPr>
        <w:t xml:space="preserve"> was only available in the form of dollar amounts spent. </w:t>
      </w:r>
      <w:r w:rsidR="002623DC" w:rsidRPr="004C3688">
        <w:rPr>
          <w:rFonts w:cstheme="minorHAnsi"/>
          <w:sz w:val="24"/>
          <w:szCs w:val="24"/>
        </w:rPr>
        <w:t xml:space="preserve"> </w:t>
      </w:r>
      <w:r w:rsidR="002623DC" w:rsidRPr="00477832">
        <w:rPr>
          <w:rFonts w:cstheme="minorHAnsi"/>
          <w:sz w:val="24"/>
          <w:szCs w:val="24"/>
        </w:rPr>
        <w:t xml:space="preserve">Monetary values were converted into miles traveled using industry estimates. </w:t>
      </w:r>
      <w:r w:rsidR="00477832" w:rsidRPr="00477832">
        <w:rPr>
          <w:rFonts w:cstheme="minorHAnsi"/>
          <w:sz w:val="24"/>
          <w:szCs w:val="24"/>
        </w:rPr>
        <w:t xml:space="preserve"> </w:t>
      </w:r>
      <w:r w:rsidR="002623DC" w:rsidRPr="00477832">
        <w:rPr>
          <w:rFonts w:cstheme="minorHAnsi"/>
          <w:sz w:val="24"/>
          <w:szCs w:val="24"/>
        </w:rPr>
        <w:t>For air travel the revenue passeng</w:t>
      </w:r>
      <w:r w:rsidR="00477832" w:rsidRPr="00477832">
        <w:rPr>
          <w:rFonts w:cstheme="minorHAnsi"/>
          <w:sz w:val="24"/>
          <w:szCs w:val="24"/>
        </w:rPr>
        <w:t xml:space="preserve">er mile (RPM) for FY </w:t>
      </w:r>
      <w:r w:rsidR="002725ED">
        <w:rPr>
          <w:rFonts w:cstheme="minorHAnsi"/>
          <w:sz w:val="24"/>
          <w:szCs w:val="24"/>
        </w:rPr>
        <w:t>20</w:t>
      </w:r>
      <w:r w:rsidR="00477832" w:rsidRPr="00477832">
        <w:rPr>
          <w:rFonts w:cstheme="minorHAnsi"/>
          <w:sz w:val="24"/>
          <w:szCs w:val="24"/>
        </w:rPr>
        <w:t>16</w:t>
      </w:r>
      <w:r w:rsidR="002623DC" w:rsidRPr="00477832">
        <w:rPr>
          <w:rFonts w:cstheme="minorHAnsi"/>
          <w:sz w:val="24"/>
          <w:szCs w:val="24"/>
        </w:rPr>
        <w:t xml:space="preserve"> obtained from Air</w:t>
      </w:r>
      <w:r w:rsidR="00477832" w:rsidRPr="00477832">
        <w:rPr>
          <w:rFonts w:cstheme="minorHAnsi"/>
          <w:sz w:val="24"/>
          <w:szCs w:val="24"/>
        </w:rPr>
        <w:t>lines for America (AA) was 14.94</w:t>
      </w:r>
      <w:r w:rsidR="002623DC" w:rsidRPr="00477832">
        <w:rPr>
          <w:rFonts w:cstheme="minorHAnsi"/>
          <w:sz w:val="24"/>
          <w:szCs w:val="24"/>
        </w:rPr>
        <w:t xml:space="preserve"> cents per </w:t>
      </w:r>
      <w:r w:rsidR="002623DC" w:rsidRPr="005A303F">
        <w:rPr>
          <w:rFonts w:cstheme="minorHAnsi"/>
          <w:sz w:val="24"/>
          <w:szCs w:val="24"/>
        </w:rPr>
        <w:t xml:space="preserve">mile </w:t>
      </w:r>
      <w:r w:rsidRPr="005A303F">
        <w:rPr>
          <w:rFonts w:cstheme="minorHAnsi"/>
          <w:sz w:val="24"/>
          <w:szCs w:val="24"/>
        </w:rPr>
        <w:t>[</w:t>
      </w:r>
      <w:r w:rsidR="00852E30" w:rsidRPr="005A303F">
        <w:rPr>
          <w:rFonts w:cstheme="minorHAnsi"/>
          <w:sz w:val="24"/>
          <w:szCs w:val="24"/>
        </w:rPr>
        <w:t>7</w:t>
      </w:r>
      <w:r w:rsidR="002623DC" w:rsidRPr="005A303F">
        <w:rPr>
          <w:rFonts w:cstheme="minorHAnsi"/>
          <w:sz w:val="24"/>
          <w:szCs w:val="24"/>
        </w:rPr>
        <w:t>].</w:t>
      </w:r>
      <w:r w:rsidRPr="005A303F">
        <w:rPr>
          <w:rFonts w:cstheme="minorHAnsi"/>
          <w:sz w:val="24"/>
          <w:szCs w:val="24"/>
        </w:rPr>
        <w:t xml:space="preserve"> </w:t>
      </w:r>
      <w:r w:rsidR="002623DC" w:rsidRPr="005A303F">
        <w:rPr>
          <w:rFonts w:cstheme="minorHAnsi"/>
          <w:sz w:val="24"/>
          <w:szCs w:val="24"/>
        </w:rPr>
        <w:t xml:space="preserve"> The Association for the Advancement of Sustainability in Higher Education (AASHE) recommends adding 20% to this value to account for taxes and fees associated with airfare</w:t>
      </w:r>
      <w:r w:rsidR="00477832" w:rsidRPr="005A303F">
        <w:rPr>
          <w:rFonts w:cstheme="minorHAnsi"/>
          <w:sz w:val="24"/>
          <w:szCs w:val="24"/>
        </w:rPr>
        <w:t>, which brought the RPM to 17.93</w:t>
      </w:r>
      <w:r w:rsidR="002623DC" w:rsidRPr="005A303F">
        <w:rPr>
          <w:rFonts w:cstheme="minorHAnsi"/>
          <w:sz w:val="24"/>
          <w:szCs w:val="24"/>
        </w:rPr>
        <w:t xml:space="preserve"> cents per mile [</w:t>
      </w:r>
      <w:r w:rsidR="00852E30" w:rsidRPr="005A303F">
        <w:rPr>
          <w:rFonts w:cstheme="minorHAnsi"/>
          <w:sz w:val="24"/>
          <w:szCs w:val="24"/>
        </w:rPr>
        <w:t>7</w:t>
      </w:r>
      <w:r w:rsidR="002623DC" w:rsidRPr="005A303F">
        <w:rPr>
          <w:rFonts w:cstheme="minorHAnsi"/>
          <w:sz w:val="24"/>
          <w:szCs w:val="24"/>
        </w:rPr>
        <w:t xml:space="preserve">]. </w:t>
      </w:r>
      <w:r w:rsidR="00477832" w:rsidRPr="005A303F">
        <w:rPr>
          <w:rFonts w:cstheme="minorHAnsi"/>
          <w:sz w:val="24"/>
          <w:szCs w:val="24"/>
        </w:rPr>
        <w:t xml:space="preserve"> </w:t>
      </w:r>
      <w:r w:rsidR="002623DC" w:rsidRPr="005A303F">
        <w:rPr>
          <w:rFonts w:cstheme="minorHAnsi"/>
          <w:sz w:val="24"/>
          <w:szCs w:val="24"/>
        </w:rPr>
        <w:t>Bus and rail estimates were obtained from the American Public Transp</w:t>
      </w:r>
      <w:r w:rsidR="00D1441E" w:rsidRPr="005A303F">
        <w:rPr>
          <w:rFonts w:cstheme="minorHAnsi"/>
          <w:sz w:val="24"/>
          <w:szCs w:val="24"/>
        </w:rPr>
        <w:t>ortation Association and were 92 cents per mile and 57</w:t>
      </w:r>
      <w:r w:rsidR="002623DC" w:rsidRPr="005A303F">
        <w:rPr>
          <w:rFonts w:cstheme="minorHAnsi"/>
          <w:sz w:val="24"/>
          <w:szCs w:val="24"/>
        </w:rPr>
        <w:t xml:space="preserve"> cents per mile respectively [</w:t>
      </w:r>
      <w:r w:rsidR="00852E30" w:rsidRPr="005A303F">
        <w:rPr>
          <w:rFonts w:cstheme="minorHAnsi"/>
          <w:sz w:val="24"/>
          <w:szCs w:val="24"/>
        </w:rPr>
        <w:t>8</w:t>
      </w:r>
      <w:r w:rsidR="002623DC" w:rsidRPr="005A303F">
        <w:rPr>
          <w:rFonts w:cstheme="minorHAnsi"/>
          <w:sz w:val="24"/>
          <w:szCs w:val="24"/>
        </w:rPr>
        <w:t xml:space="preserve">]. </w:t>
      </w:r>
      <w:r w:rsidR="005A28FE" w:rsidRPr="005A303F">
        <w:rPr>
          <w:rFonts w:cstheme="minorHAnsi"/>
          <w:sz w:val="24"/>
          <w:szCs w:val="24"/>
        </w:rPr>
        <w:t xml:space="preserve"> </w:t>
      </w:r>
      <w:r w:rsidR="005A28FE" w:rsidRPr="005A28FE">
        <w:rPr>
          <w:rFonts w:cstheme="minorHAnsi"/>
          <w:sz w:val="24"/>
          <w:szCs w:val="24"/>
        </w:rPr>
        <w:t>U</w:t>
      </w:r>
      <w:r w:rsidR="002623DC" w:rsidRPr="005A28FE">
        <w:rPr>
          <w:rFonts w:cstheme="minorHAnsi"/>
          <w:sz w:val="24"/>
          <w:szCs w:val="24"/>
        </w:rPr>
        <w:t xml:space="preserve">sing the monetary data and the industry conversion suggestions, it was estimated that </w:t>
      </w:r>
      <w:r w:rsidR="00F72D06" w:rsidRPr="005A28FE">
        <w:rPr>
          <w:rFonts w:cstheme="minorHAnsi"/>
          <w:sz w:val="24"/>
          <w:szCs w:val="24"/>
        </w:rPr>
        <w:t>ECU</w:t>
      </w:r>
      <w:r w:rsidR="002623DC" w:rsidRPr="005A28FE">
        <w:rPr>
          <w:rFonts w:cstheme="minorHAnsi"/>
          <w:sz w:val="24"/>
          <w:szCs w:val="24"/>
        </w:rPr>
        <w:t xml:space="preserve"> financed about </w:t>
      </w:r>
      <w:r w:rsidR="005A28FE" w:rsidRPr="005A28FE">
        <w:rPr>
          <w:rFonts w:cstheme="minorHAnsi"/>
          <w:sz w:val="24"/>
          <w:szCs w:val="24"/>
        </w:rPr>
        <w:t>20</w:t>
      </w:r>
      <w:r w:rsidR="002623DC" w:rsidRPr="005A28FE">
        <w:rPr>
          <w:rFonts w:cstheme="minorHAnsi"/>
          <w:sz w:val="24"/>
          <w:szCs w:val="24"/>
        </w:rPr>
        <w:t xml:space="preserve"> million air miles and </w:t>
      </w:r>
      <w:r w:rsidR="005A28FE" w:rsidRPr="005A28FE">
        <w:rPr>
          <w:rFonts w:cstheme="minorHAnsi"/>
          <w:sz w:val="24"/>
          <w:szCs w:val="24"/>
        </w:rPr>
        <w:t>just over 1 million</w:t>
      </w:r>
      <w:r w:rsidR="002623DC" w:rsidRPr="005A28FE">
        <w:rPr>
          <w:rFonts w:cstheme="minorHAnsi"/>
          <w:sz w:val="24"/>
          <w:szCs w:val="24"/>
        </w:rPr>
        <w:t xml:space="preserve"> land </w:t>
      </w:r>
      <w:proofErr w:type="spellStart"/>
      <w:r w:rsidR="002623DC" w:rsidRPr="005A28FE">
        <w:rPr>
          <w:rFonts w:cstheme="minorHAnsi"/>
          <w:sz w:val="24"/>
          <w:szCs w:val="24"/>
        </w:rPr>
        <w:t>miles</w:t>
      </w:r>
      <w:proofErr w:type="spellEnd"/>
      <w:r w:rsidR="005A28FE" w:rsidRPr="005A28FE">
        <w:rPr>
          <w:rFonts w:cstheme="minorHAnsi"/>
          <w:sz w:val="24"/>
          <w:szCs w:val="24"/>
        </w:rPr>
        <w:t xml:space="preserve"> in FY16</w:t>
      </w:r>
      <w:r w:rsidR="002623DC" w:rsidRPr="005A28FE">
        <w:rPr>
          <w:rFonts w:cstheme="minorHAnsi"/>
          <w:sz w:val="24"/>
          <w:szCs w:val="24"/>
        </w:rPr>
        <w:t xml:space="preserve">, resulting in total emissions of </w:t>
      </w:r>
      <w:r w:rsidR="005A28FE" w:rsidRPr="005A28FE">
        <w:rPr>
          <w:rFonts w:cstheme="minorHAnsi"/>
          <w:sz w:val="24"/>
          <w:szCs w:val="24"/>
        </w:rPr>
        <w:t>10,066</w:t>
      </w:r>
      <w:r w:rsidR="002623DC" w:rsidRPr="005A28FE">
        <w:rPr>
          <w:rFonts w:cstheme="minorHAnsi"/>
          <w:sz w:val="24"/>
          <w:szCs w:val="24"/>
        </w:rPr>
        <w:t xml:space="preserve"> MT CO</w:t>
      </w:r>
      <w:r w:rsidR="002623DC" w:rsidRPr="005A28FE">
        <w:rPr>
          <w:rFonts w:cstheme="minorHAnsi"/>
          <w:sz w:val="24"/>
          <w:szCs w:val="24"/>
          <w:vertAlign w:val="subscript"/>
        </w:rPr>
        <w:t>2</w:t>
      </w:r>
      <w:r w:rsidR="002623DC" w:rsidRPr="005A28FE">
        <w:rPr>
          <w:rFonts w:cstheme="minorHAnsi"/>
          <w:sz w:val="24"/>
          <w:szCs w:val="24"/>
        </w:rPr>
        <w:t xml:space="preserve">e. </w:t>
      </w:r>
      <w:r w:rsidR="005A28FE" w:rsidRPr="005A28FE">
        <w:rPr>
          <w:rFonts w:cstheme="minorHAnsi"/>
          <w:sz w:val="24"/>
          <w:szCs w:val="24"/>
        </w:rPr>
        <w:t xml:space="preserve"> </w:t>
      </w:r>
      <w:r w:rsidR="002623DC" w:rsidRPr="005A28FE">
        <w:rPr>
          <w:rFonts w:cstheme="minorHAnsi"/>
          <w:sz w:val="24"/>
          <w:szCs w:val="24"/>
        </w:rPr>
        <w:t>The CA-CP obtains its emission factors from the US Department of Transportation and the US Department of Energy and updates them each year.</w:t>
      </w:r>
    </w:p>
    <w:p w14:paraId="6DAE8C5F" w14:textId="77777777" w:rsidR="005A28FE" w:rsidRDefault="005A28FE" w:rsidP="002623DC">
      <w:pPr>
        <w:spacing w:after="120" w:line="240" w:lineRule="auto"/>
        <w:jc w:val="center"/>
        <w:rPr>
          <w:rFonts w:cstheme="minorHAnsi"/>
          <w:b/>
          <w:sz w:val="24"/>
          <w:szCs w:val="24"/>
        </w:rPr>
      </w:pPr>
    </w:p>
    <w:p w14:paraId="59A2CFDC" w14:textId="67970A64" w:rsidR="002623DC" w:rsidRDefault="002623DC" w:rsidP="002623DC">
      <w:pPr>
        <w:spacing w:after="120" w:line="240" w:lineRule="auto"/>
        <w:jc w:val="center"/>
        <w:rPr>
          <w:rFonts w:cstheme="minorHAnsi"/>
          <w:b/>
          <w:sz w:val="24"/>
          <w:szCs w:val="24"/>
        </w:rPr>
      </w:pPr>
      <w:r w:rsidRPr="002623DC">
        <w:rPr>
          <w:rFonts w:cstheme="minorHAnsi"/>
          <w:b/>
          <w:sz w:val="24"/>
          <w:szCs w:val="24"/>
        </w:rPr>
        <w:t xml:space="preserve">Table </w:t>
      </w:r>
      <w:r w:rsidR="00844584">
        <w:rPr>
          <w:rFonts w:cstheme="minorHAnsi"/>
          <w:b/>
          <w:sz w:val="24"/>
          <w:szCs w:val="24"/>
        </w:rPr>
        <w:t>8</w:t>
      </w:r>
      <w:r w:rsidRPr="002623DC">
        <w:rPr>
          <w:rFonts w:cstheme="minorHAnsi"/>
          <w:b/>
          <w:sz w:val="24"/>
          <w:szCs w:val="24"/>
        </w:rPr>
        <w:t xml:space="preserve"> – Summary of directly financed outsourced travel.</w:t>
      </w:r>
    </w:p>
    <w:tbl>
      <w:tblPr>
        <w:tblStyle w:val="TableGrid"/>
        <w:tblW w:w="0" w:type="auto"/>
        <w:tblLook w:val="04A0" w:firstRow="1" w:lastRow="0" w:firstColumn="1" w:lastColumn="0" w:noHBand="0" w:noVBand="1"/>
      </w:tblPr>
      <w:tblGrid>
        <w:gridCol w:w="2329"/>
        <w:gridCol w:w="2328"/>
        <w:gridCol w:w="2327"/>
        <w:gridCol w:w="2330"/>
      </w:tblGrid>
      <w:tr w:rsidR="005A28FE" w14:paraId="59111193" w14:textId="77777777" w:rsidTr="00195D49">
        <w:trPr>
          <w:trHeight w:val="602"/>
        </w:trPr>
        <w:tc>
          <w:tcPr>
            <w:tcW w:w="4674" w:type="dxa"/>
            <w:gridSpan w:val="2"/>
            <w:tcBorders>
              <w:top w:val="single" w:sz="18" w:space="0" w:color="auto"/>
              <w:left w:val="single" w:sz="18" w:space="0" w:color="auto"/>
              <w:bottom w:val="single" w:sz="18" w:space="0" w:color="auto"/>
            </w:tcBorders>
            <w:shd w:val="clear" w:color="auto" w:fill="BFBFBF" w:themeFill="background1" w:themeFillShade="BF"/>
            <w:vAlign w:val="bottom"/>
          </w:tcPr>
          <w:p w14:paraId="3AF92E51" w14:textId="72068222" w:rsidR="005A28FE" w:rsidRDefault="005A28FE" w:rsidP="005A28FE">
            <w:pPr>
              <w:spacing w:after="120"/>
              <w:jc w:val="center"/>
              <w:rPr>
                <w:rFonts w:cstheme="minorHAnsi"/>
                <w:b/>
                <w:sz w:val="24"/>
                <w:szCs w:val="24"/>
              </w:rPr>
            </w:pPr>
            <w:r>
              <w:rPr>
                <w:rFonts w:cstheme="minorHAnsi"/>
                <w:b/>
                <w:sz w:val="24"/>
                <w:szCs w:val="24"/>
              </w:rPr>
              <w:t>Air Travel</w:t>
            </w:r>
          </w:p>
        </w:tc>
        <w:tc>
          <w:tcPr>
            <w:tcW w:w="4676" w:type="dxa"/>
            <w:gridSpan w:val="2"/>
            <w:tcBorders>
              <w:top w:val="single" w:sz="18" w:space="0" w:color="auto"/>
              <w:bottom w:val="single" w:sz="18" w:space="0" w:color="auto"/>
              <w:right w:val="single" w:sz="18" w:space="0" w:color="auto"/>
            </w:tcBorders>
            <w:shd w:val="clear" w:color="auto" w:fill="BFBFBF" w:themeFill="background1" w:themeFillShade="BF"/>
            <w:vAlign w:val="bottom"/>
          </w:tcPr>
          <w:p w14:paraId="3E799334" w14:textId="76EB0E5A" w:rsidR="005A28FE" w:rsidRDefault="005A28FE" w:rsidP="005A28FE">
            <w:pPr>
              <w:spacing w:after="120"/>
              <w:jc w:val="center"/>
              <w:rPr>
                <w:rFonts w:cstheme="minorHAnsi"/>
                <w:b/>
                <w:sz w:val="24"/>
                <w:szCs w:val="24"/>
              </w:rPr>
            </w:pPr>
            <w:r>
              <w:rPr>
                <w:rFonts w:cstheme="minorHAnsi"/>
                <w:b/>
                <w:sz w:val="24"/>
                <w:szCs w:val="24"/>
              </w:rPr>
              <w:t>Other Forms of Travel</w:t>
            </w:r>
          </w:p>
        </w:tc>
      </w:tr>
      <w:tr w:rsidR="005A28FE" w14:paraId="4849F1B8" w14:textId="77777777" w:rsidTr="00195D49">
        <w:trPr>
          <w:trHeight w:val="620"/>
        </w:trPr>
        <w:tc>
          <w:tcPr>
            <w:tcW w:w="2337" w:type="dxa"/>
            <w:tcBorders>
              <w:top w:val="single" w:sz="18" w:space="0" w:color="auto"/>
              <w:left w:val="single" w:sz="18" w:space="0" w:color="auto"/>
            </w:tcBorders>
            <w:vAlign w:val="bottom"/>
          </w:tcPr>
          <w:p w14:paraId="7EDC0C84" w14:textId="25DC161E" w:rsidR="005A28FE" w:rsidRPr="00195D49" w:rsidRDefault="005A28FE" w:rsidP="005A28FE">
            <w:pPr>
              <w:spacing w:after="120"/>
              <w:jc w:val="center"/>
              <w:rPr>
                <w:rFonts w:cstheme="minorHAnsi"/>
                <w:sz w:val="24"/>
                <w:szCs w:val="24"/>
              </w:rPr>
            </w:pPr>
            <w:r w:rsidRPr="00195D49">
              <w:rPr>
                <w:rFonts w:cstheme="minorHAnsi"/>
                <w:sz w:val="24"/>
                <w:szCs w:val="24"/>
              </w:rPr>
              <w:t>Faculty / Staff</w:t>
            </w:r>
          </w:p>
        </w:tc>
        <w:tc>
          <w:tcPr>
            <w:tcW w:w="2337" w:type="dxa"/>
            <w:tcBorders>
              <w:top w:val="single" w:sz="18" w:space="0" w:color="auto"/>
            </w:tcBorders>
            <w:vAlign w:val="bottom"/>
          </w:tcPr>
          <w:p w14:paraId="5AD9152B" w14:textId="07493DB7" w:rsidR="005A28FE" w:rsidRPr="00195D49" w:rsidRDefault="005A28FE" w:rsidP="005A28FE">
            <w:pPr>
              <w:spacing w:after="120"/>
              <w:jc w:val="center"/>
              <w:rPr>
                <w:rFonts w:cstheme="minorHAnsi"/>
                <w:sz w:val="24"/>
                <w:szCs w:val="24"/>
              </w:rPr>
            </w:pPr>
            <w:r w:rsidRPr="00195D49">
              <w:rPr>
                <w:rFonts w:cstheme="minorHAnsi"/>
                <w:sz w:val="24"/>
                <w:szCs w:val="24"/>
              </w:rPr>
              <w:t>Students</w:t>
            </w:r>
          </w:p>
        </w:tc>
        <w:tc>
          <w:tcPr>
            <w:tcW w:w="2338" w:type="dxa"/>
            <w:tcBorders>
              <w:top w:val="single" w:sz="18" w:space="0" w:color="auto"/>
            </w:tcBorders>
            <w:vAlign w:val="bottom"/>
          </w:tcPr>
          <w:p w14:paraId="550DFE24" w14:textId="1FD14D87" w:rsidR="005A28FE" w:rsidRPr="00195D49" w:rsidRDefault="005A28FE" w:rsidP="005A28FE">
            <w:pPr>
              <w:spacing w:after="120"/>
              <w:jc w:val="center"/>
              <w:rPr>
                <w:rFonts w:cstheme="minorHAnsi"/>
                <w:sz w:val="24"/>
                <w:szCs w:val="24"/>
              </w:rPr>
            </w:pPr>
            <w:r w:rsidRPr="00195D49">
              <w:rPr>
                <w:rFonts w:cstheme="minorHAnsi"/>
                <w:sz w:val="24"/>
                <w:szCs w:val="24"/>
              </w:rPr>
              <w:t>Taxi / Rental Car</w:t>
            </w:r>
          </w:p>
        </w:tc>
        <w:tc>
          <w:tcPr>
            <w:tcW w:w="2338" w:type="dxa"/>
            <w:tcBorders>
              <w:top w:val="single" w:sz="18" w:space="0" w:color="auto"/>
              <w:right w:val="single" w:sz="18" w:space="0" w:color="auto"/>
            </w:tcBorders>
            <w:vAlign w:val="bottom"/>
          </w:tcPr>
          <w:p w14:paraId="14DB9E05" w14:textId="3B9808CA" w:rsidR="005A28FE" w:rsidRPr="00195D49" w:rsidRDefault="005A28FE" w:rsidP="005A28FE">
            <w:pPr>
              <w:spacing w:after="120"/>
              <w:jc w:val="center"/>
              <w:rPr>
                <w:rFonts w:cstheme="minorHAnsi"/>
                <w:sz w:val="24"/>
                <w:szCs w:val="24"/>
              </w:rPr>
            </w:pPr>
            <w:r w:rsidRPr="00195D49">
              <w:rPr>
                <w:rFonts w:cstheme="minorHAnsi"/>
                <w:sz w:val="24"/>
                <w:szCs w:val="24"/>
              </w:rPr>
              <w:t>Personal Mileage</w:t>
            </w:r>
          </w:p>
        </w:tc>
      </w:tr>
      <w:tr w:rsidR="005A28FE" w14:paraId="738066EF" w14:textId="77777777" w:rsidTr="00195D49">
        <w:trPr>
          <w:trHeight w:val="620"/>
        </w:trPr>
        <w:tc>
          <w:tcPr>
            <w:tcW w:w="2337" w:type="dxa"/>
            <w:tcBorders>
              <w:left w:val="single" w:sz="18" w:space="0" w:color="auto"/>
              <w:bottom w:val="single" w:sz="18" w:space="0" w:color="auto"/>
            </w:tcBorders>
            <w:vAlign w:val="bottom"/>
          </w:tcPr>
          <w:p w14:paraId="57CAF9C2" w14:textId="33C586EB" w:rsidR="005A28FE" w:rsidRPr="00195D49" w:rsidRDefault="005A28FE" w:rsidP="005A28FE">
            <w:pPr>
              <w:spacing w:after="120"/>
              <w:jc w:val="center"/>
              <w:rPr>
                <w:rFonts w:cstheme="minorHAnsi"/>
                <w:sz w:val="24"/>
                <w:szCs w:val="24"/>
              </w:rPr>
            </w:pPr>
            <w:r w:rsidRPr="00195D49">
              <w:rPr>
                <w:rFonts w:cstheme="minorHAnsi"/>
                <w:sz w:val="24"/>
                <w:szCs w:val="24"/>
              </w:rPr>
              <w:t>19,184,132</w:t>
            </w:r>
          </w:p>
        </w:tc>
        <w:tc>
          <w:tcPr>
            <w:tcW w:w="2337" w:type="dxa"/>
            <w:tcBorders>
              <w:bottom w:val="single" w:sz="18" w:space="0" w:color="auto"/>
            </w:tcBorders>
            <w:vAlign w:val="bottom"/>
          </w:tcPr>
          <w:p w14:paraId="20DC601E" w14:textId="0594A26A" w:rsidR="005A28FE" w:rsidRPr="00195D49" w:rsidRDefault="005A28FE" w:rsidP="005A28FE">
            <w:pPr>
              <w:spacing w:after="120"/>
              <w:jc w:val="center"/>
              <w:rPr>
                <w:rFonts w:cstheme="minorHAnsi"/>
                <w:sz w:val="24"/>
                <w:szCs w:val="24"/>
              </w:rPr>
            </w:pPr>
            <w:r w:rsidRPr="00195D49">
              <w:rPr>
                <w:rFonts w:cstheme="minorHAnsi"/>
                <w:sz w:val="24"/>
                <w:szCs w:val="24"/>
              </w:rPr>
              <w:t>894,048</w:t>
            </w:r>
          </w:p>
        </w:tc>
        <w:tc>
          <w:tcPr>
            <w:tcW w:w="2338" w:type="dxa"/>
            <w:tcBorders>
              <w:bottom w:val="single" w:sz="18" w:space="0" w:color="auto"/>
            </w:tcBorders>
            <w:vAlign w:val="bottom"/>
          </w:tcPr>
          <w:p w14:paraId="4160342B" w14:textId="32276126" w:rsidR="005A28FE" w:rsidRPr="00195D49" w:rsidRDefault="005A28FE" w:rsidP="005A28FE">
            <w:pPr>
              <w:spacing w:after="120"/>
              <w:jc w:val="center"/>
              <w:rPr>
                <w:rFonts w:cstheme="minorHAnsi"/>
                <w:sz w:val="24"/>
                <w:szCs w:val="24"/>
              </w:rPr>
            </w:pPr>
            <w:r w:rsidRPr="00195D49">
              <w:rPr>
                <w:rFonts w:cstheme="minorHAnsi"/>
                <w:sz w:val="24"/>
                <w:szCs w:val="24"/>
              </w:rPr>
              <w:t>1,071</w:t>
            </w:r>
          </w:p>
        </w:tc>
        <w:tc>
          <w:tcPr>
            <w:tcW w:w="2338" w:type="dxa"/>
            <w:tcBorders>
              <w:bottom w:val="single" w:sz="18" w:space="0" w:color="auto"/>
              <w:right w:val="single" w:sz="18" w:space="0" w:color="auto"/>
            </w:tcBorders>
            <w:vAlign w:val="bottom"/>
          </w:tcPr>
          <w:p w14:paraId="22BE2439" w14:textId="301D4360" w:rsidR="005A28FE" w:rsidRPr="00195D49" w:rsidRDefault="005A28FE" w:rsidP="005A28FE">
            <w:pPr>
              <w:spacing w:after="120"/>
              <w:jc w:val="center"/>
              <w:rPr>
                <w:rFonts w:cstheme="minorHAnsi"/>
                <w:sz w:val="24"/>
                <w:szCs w:val="24"/>
              </w:rPr>
            </w:pPr>
            <w:r w:rsidRPr="00195D49">
              <w:rPr>
                <w:rFonts w:cstheme="minorHAnsi"/>
                <w:sz w:val="24"/>
                <w:szCs w:val="24"/>
              </w:rPr>
              <w:t>1,004,484</w:t>
            </w:r>
          </w:p>
        </w:tc>
      </w:tr>
    </w:tbl>
    <w:p w14:paraId="560D238E" w14:textId="77777777" w:rsidR="002623DC" w:rsidRDefault="002623DC" w:rsidP="002623DC">
      <w:pPr>
        <w:spacing w:after="120" w:line="240" w:lineRule="auto"/>
        <w:jc w:val="center"/>
        <w:rPr>
          <w:rFonts w:cstheme="minorHAnsi"/>
          <w:b/>
          <w:sz w:val="24"/>
          <w:szCs w:val="24"/>
        </w:rPr>
      </w:pPr>
    </w:p>
    <w:p w14:paraId="1A799BC2" w14:textId="77777777" w:rsidR="005A303F" w:rsidRPr="002623DC" w:rsidRDefault="005A303F" w:rsidP="002623DC">
      <w:pPr>
        <w:spacing w:after="120" w:line="240" w:lineRule="auto"/>
        <w:jc w:val="center"/>
        <w:rPr>
          <w:rFonts w:cstheme="minorHAnsi"/>
          <w:b/>
          <w:sz w:val="24"/>
          <w:szCs w:val="24"/>
        </w:rPr>
      </w:pPr>
    </w:p>
    <w:p w14:paraId="6A1A420A" w14:textId="6107FC28" w:rsidR="00CD1EAD" w:rsidRDefault="001413B1" w:rsidP="00CD1EAD">
      <w:pPr>
        <w:spacing w:after="120" w:line="240" w:lineRule="auto"/>
        <w:rPr>
          <w:rFonts w:cstheme="minorHAnsi"/>
          <w:b/>
          <w:sz w:val="36"/>
          <w:szCs w:val="24"/>
        </w:rPr>
      </w:pPr>
      <w:r w:rsidRPr="001413B1">
        <w:rPr>
          <w:rFonts w:cstheme="minorHAnsi"/>
          <w:b/>
          <w:sz w:val="28"/>
          <w:szCs w:val="24"/>
        </w:rPr>
        <w:t xml:space="preserve">4.3.2 </w:t>
      </w:r>
      <w:r w:rsidR="0096280E">
        <w:rPr>
          <w:rFonts w:cstheme="minorHAnsi"/>
          <w:b/>
          <w:sz w:val="28"/>
          <w:szCs w:val="24"/>
        </w:rPr>
        <w:tab/>
      </w:r>
      <w:r w:rsidRPr="001413B1">
        <w:rPr>
          <w:rFonts w:cstheme="minorHAnsi"/>
          <w:b/>
          <w:sz w:val="28"/>
          <w:szCs w:val="24"/>
        </w:rPr>
        <w:t xml:space="preserve">Study Abroad AIR Travel </w:t>
      </w:r>
    </w:p>
    <w:p w14:paraId="0C646EC0" w14:textId="3386F197" w:rsidR="00911719" w:rsidRPr="00911719" w:rsidRDefault="00911719" w:rsidP="00911719">
      <w:pPr>
        <w:spacing w:after="120" w:line="240" w:lineRule="auto"/>
        <w:rPr>
          <w:rFonts w:cstheme="minorHAnsi"/>
          <w:sz w:val="24"/>
          <w:szCs w:val="24"/>
        </w:rPr>
      </w:pPr>
      <w:r w:rsidRPr="00911719">
        <w:rPr>
          <w:rFonts w:cstheme="minorHAnsi"/>
          <w:sz w:val="24"/>
          <w:szCs w:val="24"/>
        </w:rPr>
        <w:t xml:space="preserve">Like many universities, </w:t>
      </w:r>
      <w:r>
        <w:rPr>
          <w:rFonts w:cstheme="minorHAnsi"/>
          <w:sz w:val="24"/>
          <w:szCs w:val="24"/>
        </w:rPr>
        <w:t>ECU</w:t>
      </w:r>
      <w:r w:rsidRPr="00911719">
        <w:rPr>
          <w:rFonts w:cstheme="minorHAnsi"/>
          <w:sz w:val="24"/>
          <w:szCs w:val="24"/>
        </w:rPr>
        <w:t xml:space="preserve"> offers students the chance to complete one or two terms of academic studies in other countries, called the Study Abroad program. The CA-CP calculator separates these miles from the Directly Financed Outsourced Travel section, but they carry the same weights, and are calculated the same way, using the same monetary value to miles conversion, and using the same emission factors. </w:t>
      </w:r>
      <w:r w:rsidR="004C3688">
        <w:rPr>
          <w:rFonts w:cstheme="minorHAnsi"/>
          <w:sz w:val="24"/>
          <w:szCs w:val="24"/>
        </w:rPr>
        <w:t xml:space="preserve"> Unfortunately, this category was not included in the FY</w:t>
      </w:r>
      <w:r w:rsidR="002725ED">
        <w:rPr>
          <w:rFonts w:cstheme="minorHAnsi"/>
          <w:sz w:val="24"/>
          <w:szCs w:val="24"/>
        </w:rPr>
        <w:t xml:space="preserve"> 20</w:t>
      </w:r>
      <w:r w:rsidR="004C3688">
        <w:rPr>
          <w:rFonts w:cstheme="minorHAnsi"/>
          <w:sz w:val="24"/>
          <w:szCs w:val="24"/>
        </w:rPr>
        <w:t>16 inventory due to lack of data.</w:t>
      </w:r>
    </w:p>
    <w:p w14:paraId="0C245DCD" w14:textId="77777777" w:rsidR="00911719" w:rsidRDefault="00911719" w:rsidP="00911719">
      <w:pPr>
        <w:spacing w:after="120" w:line="240" w:lineRule="auto"/>
        <w:rPr>
          <w:rFonts w:cstheme="minorHAnsi"/>
          <w:sz w:val="24"/>
          <w:szCs w:val="24"/>
        </w:rPr>
      </w:pPr>
    </w:p>
    <w:p w14:paraId="6A2F39F7" w14:textId="0A617682" w:rsidR="00CD1EAD" w:rsidRDefault="001413B1" w:rsidP="00CD1EAD">
      <w:pPr>
        <w:spacing w:after="120" w:line="240" w:lineRule="auto"/>
        <w:rPr>
          <w:rFonts w:cstheme="minorHAnsi"/>
          <w:b/>
          <w:sz w:val="36"/>
          <w:szCs w:val="24"/>
        </w:rPr>
      </w:pPr>
      <w:r w:rsidRPr="001413B1">
        <w:rPr>
          <w:rFonts w:cstheme="minorHAnsi"/>
          <w:b/>
          <w:sz w:val="28"/>
          <w:szCs w:val="24"/>
        </w:rPr>
        <w:lastRenderedPageBreak/>
        <w:t xml:space="preserve">4.3.3 </w:t>
      </w:r>
      <w:r w:rsidR="0096280E">
        <w:rPr>
          <w:rFonts w:cstheme="minorHAnsi"/>
          <w:b/>
          <w:sz w:val="28"/>
          <w:szCs w:val="24"/>
        </w:rPr>
        <w:tab/>
      </w:r>
      <w:r w:rsidRPr="001413B1">
        <w:rPr>
          <w:rFonts w:cstheme="minorHAnsi"/>
          <w:b/>
          <w:sz w:val="28"/>
          <w:szCs w:val="24"/>
        </w:rPr>
        <w:t xml:space="preserve">Commuter travel </w:t>
      </w:r>
    </w:p>
    <w:p w14:paraId="30CFB749" w14:textId="712BF517" w:rsidR="00911719" w:rsidRPr="00C9085F" w:rsidRDefault="00911719" w:rsidP="00911719">
      <w:pPr>
        <w:spacing w:after="120" w:line="240" w:lineRule="auto"/>
        <w:rPr>
          <w:rFonts w:cstheme="minorHAnsi"/>
          <w:sz w:val="24"/>
          <w:szCs w:val="24"/>
        </w:rPr>
      </w:pPr>
      <w:r w:rsidRPr="00911719">
        <w:rPr>
          <w:rFonts w:cstheme="minorHAnsi"/>
          <w:sz w:val="24"/>
          <w:szCs w:val="24"/>
        </w:rPr>
        <w:t xml:space="preserve">Commuting can be a significant contributor to greenhouse gas emissions as shown in previous inventories and other studies; however, it is difficult to assess without either a traffic data or a commuter survey data, none of which were available for this inventory. Generally, several important factors influence commuter habits, such as distance between destinations, road infrastructure, traffic patterns, public transportation access and reliability, parking availability, </w:t>
      </w:r>
      <w:r w:rsidRPr="00C9085F">
        <w:rPr>
          <w:rFonts w:cstheme="minorHAnsi"/>
          <w:sz w:val="24"/>
          <w:szCs w:val="24"/>
        </w:rPr>
        <w:t xml:space="preserve">and others. At </w:t>
      </w:r>
      <w:r w:rsidR="005A28FE" w:rsidRPr="00C9085F">
        <w:rPr>
          <w:rFonts w:cstheme="minorHAnsi"/>
          <w:sz w:val="24"/>
          <w:szCs w:val="24"/>
        </w:rPr>
        <w:t>ECU</w:t>
      </w:r>
      <w:r w:rsidRPr="00C9085F">
        <w:rPr>
          <w:rFonts w:cstheme="minorHAnsi"/>
          <w:sz w:val="24"/>
          <w:szCs w:val="24"/>
        </w:rPr>
        <w:t xml:space="preserve"> it is access to public transportation, biking infrastructure, stu</w:t>
      </w:r>
      <w:r w:rsidR="005A28FE" w:rsidRPr="00C9085F">
        <w:rPr>
          <w:rFonts w:cstheme="minorHAnsi"/>
          <w:sz w:val="24"/>
          <w:szCs w:val="24"/>
        </w:rPr>
        <w:t>dent housing, parking capacity</w:t>
      </w:r>
      <w:r w:rsidRPr="00C9085F">
        <w:rPr>
          <w:rFonts w:cstheme="minorHAnsi"/>
          <w:sz w:val="24"/>
          <w:szCs w:val="24"/>
        </w:rPr>
        <w:t xml:space="preserve">, and others. </w:t>
      </w:r>
    </w:p>
    <w:p w14:paraId="2BB73D58" w14:textId="06646C79" w:rsidR="00CD1EAD" w:rsidRDefault="00911719" w:rsidP="00911719">
      <w:pPr>
        <w:spacing w:after="120" w:line="240" w:lineRule="auto"/>
        <w:rPr>
          <w:rFonts w:cstheme="minorHAnsi"/>
          <w:sz w:val="24"/>
          <w:szCs w:val="24"/>
        </w:rPr>
      </w:pPr>
      <w:r w:rsidRPr="00C9085F">
        <w:rPr>
          <w:rFonts w:cstheme="minorHAnsi"/>
          <w:sz w:val="24"/>
          <w:szCs w:val="24"/>
        </w:rPr>
        <w:t>In FY1</w:t>
      </w:r>
      <w:r w:rsidR="005A28FE" w:rsidRPr="00C9085F">
        <w:rPr>
          <w:rFonts w:cstheme="minorHAnsi"/>
          <w:sz w:val="24"/>
          <w:szCs w:val="24"/>
        </w:rPr>
        <w:t>6</w:t>
      </w:r>
      <w:r w:rsidRPr="00C9085F">
        <w:rPr>
          <w:rFonts w:cstheme="minorHAnsi"/>
          <w:sz w:val="24"/>
          <w:szCs w:val="24"/>
        </w:rPr>
        <w:t xml:space="preserve"> there were </w:t>
      </w:r>
      <w:r w:rsidR="00C9085F" w:rsidRPr="00C9085F">
        <w:rPr>
          <w:rFonts w:cstheme="minorHAnsi"/>
          <w:sz w:val="24"/>
          <w:szCs w:val="24"/>
        </w:rPr>
        <w:t>10,728 permitted</w:t>
      </w:r>
      <w:r w:rsidRPr="00C9085F">
        <w:rPr>
          <w:rFonts w:cstheme="minorHAnsi"/>
          <w:sz w:val="24"/>
          <w:szCs w:val="24"/>
        </w:rPr>
        <w:t xml:space="preserve"> parking s</w:t>
      </w:r>
      <w:r w:rsidR="00C9085F" w:rsidRPr="00C9085F">
        <w:rPr>
          <w:rFonts w:cstheme="minorHAnsi"/>
          <w:sz w:val="24"/>
          <w:szCs w:val="24"/>
        </w:rPr>
        <w:t xml:space="preserve">paces within ECU parking lots, 480 service spaces, 70 visitor spaces, 155 metered spaces, 574 spaces reserved for patients, and 565 other spaces </w:t>
      </w:r>
      <w:r w:rsidRPr="00C9085F">
        <w:rPr>
          <w:rFonts w:cstheme="minorHAnsi"/>
          <w:sz w:val="24"/>
          <w:szCs w:val="24"/>
        </w:rPr>
        <w:t xml:space="preserve">totaling </w:t>
      </w:r>
      <w:r w:rsidR="00C9085F" w:rsidRPr="00C9085F">
        <w:rPr>
          <w:rFonts w:cstheme="minorHAnsi"/>
          <w:sz w:val="24"/>
          <w:szCs w:val="24"/>
        </w:rPr>
        <w:t>12</w:t>
      </w:r>
      <w:r w:rsidRPr="00C9085F">
        <w:rPr>
          <w:rFonts w:cstheme="minorHAnsi"/>
          <w:sz w:val="24"/>
          <w:szCs w:val="24"/>
        </w:rPr>
        <w:t>,</w:t>
      </w:r>
      <w:r w:rsidR="00C9085F" w:rsidRPr="00C9085F">
        <w:rPr>
          <w:rFonts w:cstheme="minorHAnsi"/>
          <w:sz w:val="24"/>
          <w:szCs w:val="24"/>
        </w:rPr>
        <w:t>572</w:t>
      </w:r>
      <w:r w:rsidRPr="00C9085F">
        <w:rPr>
          <w:rFonts w:cstheme="minorHAnsi"/>
          <w:sz w:val="24"/>
          <w:szCs w:val="24"/>
        </w:rPr>
        <w:t xml:space="preserve"> parking spaces at </w:t>
      </w:r>
      <w:r w:rsidR="00C9085F" w:rsidRPr="00C9085F">
        <w:rPr>
          <w:rFonts w:cstheme="minorHAnsi"/>
          <w:sz w:val="24"/>
          <w:szCs w:val="24"/>
        </w:rPr>
        <w:t>East Carolina University</w:t>
      </w:r>
      <w:r w:rsidRPr="00C9085F">
        <w:rPr>
          <w:rFonts w:cstheme="minorHAnsi"/>
          <w:sz w:val="24"/>
          <w:szCs w:val="24"/>
        </w:rPr>
        <w:t xml:space="preserve">. </w:t>
      </w:r>
      <w:r w:rsidR="00C9085F" w:rsidRPr="00C9085F">
        <w:rPr>
          <w:rFonts w:cstheme="minorHAnsi"/>
          <w:sz w:val="24"/>
          <w:szCs w:val="24"/>
        </w:rPr>
        <w:t>ECU Parking &amp; Transportation Services issued 4</w:t>
      </w:r>
      <w:r w:rsidRPr="00C9085F">
        <w:rPr>
          <w:rFonts w:cstheme="minorHAnsi"/>
          <w:sz w:val="24"/>
          <w:szCs w:val="24"/>
        </w:rPr>
        <w:t>,</w:t>
      </w:r>
      <w:r w:rsidR="00C9085F" w:rsidRPr="00C9085F">
        <w:rPr>
          <w:rFonts w:cstheme="minorHAnsi"/>
          <w:sz w:val="24"/>
          <w:szCs w:val="24"/>
        </w:rPr>
        <w:t>828</w:t>
      </w:r>
      <w:r w:rsidRPr="00C9085F">
        <w:rPr>
          <w:rFonts w:cstheme="minorHAnsi"/>
          <w:sz w:val="24"/>
          <w:szCs w:val="24"/>
        </w:rPr>
        <w:t xml:space="preserve"> parking permits to </w:t>
      </w:r>
      <w:r w:rsidR="00C9085F" w:rsidRPr="00C9085F">
        <w:rPr>
          <w:rFonts w:cstheme="minorHAnsi"/>
          <w:sz w:val="24"/>
          <w:szCs w:val="24"/>
        </w:rPr>
        <w:t>students and 4,924 parking permits to faculty and staff</w:t>
      </w:r>
      <w:r w:rsidRPr="00C9085F">
        <w:rPr>
          <w:rFonts w:cstheme="minorHAnsi"/>
          <w:sz w:val="24"/>
          <w:szCs w:val="24"/>
        </w:rPr>
        <w:t xml:space="preserve">. There were also </w:t>
      </w:r>
      <w:r w:rsidR="00C9085F" w:rsidRPr="00C9085F">
        <w:rPr>
          <w:rFonts w:cstheme="minorHAnsi"/>
          <w:sz w:val="24"/>
          <w:szCs w:val="24"/>
        </w:rPr>
        <w:t>224</w:t>
      </w:r>
      <w:r w:rsidRPr="00C9085F">
        <w:rPr>
          <w:rFonts w:cstheme="minorHAnsi"/>
          <w:sz w:val="24"/>
          <w:szCs w:val="24"/>
        </w:rPr>
        <w:t xml:space="preserve"> bike</w:t>
      </w:r>
      <w:r w:rsidR="00C9085F" w:rsidRPr="00C9085F">
        <w:rPr>
          <w:rFonts w:cstheme="minorHAnsi"/>
          <w:sz w:val="24"/>
          <w:szCs w:val="24"/>
        </w:rPr>
        <w:t>s registered with more than enough rack space available on campus</w:t>
      </w:r>
      <w:r w:rsidRPr="00C9085F">
        <w:rPr>
          <w:rFonts w:cstheme="minorHAnsi"/>
          <w:sz w:val="24"/>
          <w:szCs w:val="24"/>
        </w:rPr>
        <w:t xml:space="preserve">. </w:t>
      </w:r>
      <w:r w:rsidR="00C9085F" w:rsidRPr="00C9085F">
        <w:rPr>
          <w:rFonts w:cstheme="minorHAnsi"/>
          <w:sz w:val="24"/>
          <w:szCs w:val="24"/>
        </w:rPr>
        <w:t xml:space="preserve"> </w:t>
      </w:r>
      <w:r w:rsidRPr="00C9085F">
        <w:rPr>
          <w:rFonts w:cstheme="minorHAnsi"/>
          <w:sz w:val="24"/>
          <w:szCs w:val="24"/>
        </w:rPr>
        <w:t xml:space="preserve">On-campus residence hall capacity </w:t>
      </w:r>
      <w:r w:rsidR="00C9085F" w:rsidRPr="00C9085F">
        <w:rPr>
          <w:rFonts w:cstheme="minorHAnsi"/>
          <w:sz w:val="24"/>
          <w:szCs w:val="24"/>
        </w:rPr>
        <w:t>at ECU was approximately 5,561</w:t>
      </w:r>
      <w:r w:rsidRPr="00C9085F">
        <w:rPr>
          <w:rFonts w:cstheme="minorHAnsi"/>
          <w:sz w:val="24"/>
          <w:szCs w:val="24"/>
        </w:rPr>
        <w:t xml:space="preserve"> students. </w:t>
      </w:r>
    </w:p>
    <w:p w14:paraId="2AC3A422" w14:textId="166E5444" w:rsidR="00911719" w:rsidRPr="00911719" w:rsidRDefault="00911719" w:rsidP="00911719">
      <w:pPr>
        <w:spacing w:after="120" w:line="240" w:lineRule="auto"/>
        <w:rPr>
          <w:rFonts w:cstheme="minorHAnsi"/>
          <w:sz w:val="24"/>
          <w:szCs w:val="24"/>
          <w:highlight w:val="yellow"/>
        </w:rPr>
      </w:pPr>
      <w:r w:rsidRPr="00911719">
        <w:rPr>
          <w:rFonts w:cstheme="minorHAnsi"/>
          <w:sz w:val="24"/>
          <w:szCs w:val="24"/>
        </w:rPr>
        <w:t xml:space="preserve">In order to calculate commuting related emissions, the CA-CP calculator asks for faculty, staff, and student travel distributions by mode, the average distance traveled by each mode, number of one way trips each week, and the number of weeks in a fiscal year. </w:t>
      </w:r>
      <w:r w:rsidRPr="005A28FE">
        <w:rPr>
          <w:rFonts w:cstheme="minorHAnsi"/>
          <w:sz w:val="24"/>
          <w:szCs w:val="24"/>
        </w:rPr>
        <w:t xml:space="preserve">The documented data therefore had to be supplemented with some general assumptions listed below: </w:t>
      </w:r>
    </w:p>
    <w:p w14:paraId="4D1D0C51" w14:textId="77777777" w:rsidR="005A28FE" w:rsidRPr="005A28FE" w:rsidRDefault="005A28FE" w:rsidP="005A28FE">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There are 46 weeks in a fiscal year for staff, 36 for faculty, and 30 for students</w:t>
      </w:r>
    </w:p>
    <w:p w14:paraId="6E6E59DD" w14:textId="77777777" w:rsidR="005A28FE" w:rsidRPr="005A28FE" w:rsidRDefault="005A28FE" w:rsidP="005A28FE">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2 one way trips per day, taken 5 days a week, equals 10 one way trips each week</w:t>
      </w:r>
    </w:p>
    <w:p w14:paraId="30E9137A" w14:textId="77777777" w:rsidR="00112C9C" w:rsidRPr="005A28FE" w:rsidRDefault="00112C9C" w:rsidP="00112C9C">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 xml:space="preserve">Student </w:t>
      </w:r>
      <w:r>
        <w:rPr>
          <w:rFonts w:cstheme="minorHAnsi"/>
          <w:sz w:val="24"/>
          <w:szCs w:val="24"/>
        </w:rPr>
        <w:t xml:space="preserve">Commuters = Total Students – On </w:t>
      </w:r>
      <w:r w:rsidRPr="005A28FE">
        <w:rPr>
          <w:rFonts w:cstheme="minorHAnsi"/>
          <w:sz w:val="24"/>
          <w:szCs w:val="24"/>
        </w:rPr>
        <w:t>Campus Residents</w:t>
      </w:r>
    </w:p>
    <w:p w14:paraId="73AA46D0" w14:textId="77777777" w:rsidR="002544C5" w:rsidRPr="005A28FE" w:rsidRDefault="002544C5" w:rsidP="002544C5">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Staff comprise 70% of employee FTEs so they hold 70% of faculty / staff permits</w:t>
      </w:r>
    </w:p>
    <w:p w14:paraId="666B811D" w14:textId="77777777" w:rsidR="002544C5" w:rsidRPr="005A28FE" w:rsidRDefault="002544C5" w:rsidP="002544C5">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Faculty comprise 30% of employee FTEs so they hold 30% of faculty / staff permits</w:t>
      </w:r>
    </w:p>
    <w:p w14:paraId="1A7A5658" w14:textId="5AA556C2" w:rsidR="005A28FE" w:rsidRDefault="005A28FE" w:rsidP="005A28FE">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5%</w:t>
      </w:r>
      <w:r w:rsidR="00112C9C">
        <w:rPr>
          <w:rFonts w:cstheme="minorHAnsi"/>
          <w:sz w:val="24"/>
          <w:szCs w:val="24"/>
        </w:rPr>
        <w:t xml:space="preserve"> of faculty and staff</w:t>
      </w:r>
      <w:r w:rsidRPr="005A28FE">
        <w:rPr>
          <w:rFonts w:cstheme="minorHAnsi"/>
          <w:sz w:val="24"/>
          <w:szCs w:val="24"/>
        </w:rPr>
        <w:t xml:space="preserve"> bike and the av</w:t>
      </w:r>
      <w:r w:rsidR="00112C9C">
        <w:rPr>
          <w:rFonts w:cstheme="minorHAnsi"/>
          <w:sz w:val="24"/>
          <w:szCs w:val="24"/>
        </w:rPr>
        <w:t>erage trip distance is 2 miles, while</w:t>
      </w:r>
      <w:r w:rsidRPr="005A28FE">
        <w:rPr>
          <w:rFonts w:cstheme="minorHAnsi"/>
          <w:sz w:val="24"/>
          <w:szCs w:val="24"/>
        </w:rPr>
        <w:t xml:space="preserve"> 25%</w:t>
      </w:r>
      <w:r w:rsidR="00112C9C">
        <w:rPr>
          <w:rFonts w:cstheme="minorHAnsi"/>
          <w:sz w:val="24"/>
          <w:szCs w:val="24"/>
        </w:rPr>
        <w:t xml:space="preserve"> of students bike</w:t>
      </w:r>
      <w:r w:rsidRPr="005A28FE">
        <w:rPr>
          <w:rFonts w:cstheme="minorHAnsi"/>
          <w:sz w:val="24"/>
          <w:szCs w:val="24"/>
        </w:rPr>
        <w:t xml:space="preserve"> and the average trip distance is </w:t>
      </w:r>
      <w:r w:rsidR="00112C9C">
        <w:rPr>
          <w:rFonts w:cstheme="minorHAnsi"/>
          <w:sz w:val="24"/>
          <w:szCs w:val="24"/>
        </w:rPr>
        <w:t>2</w:t>
      </w:r>
      <w:r w:rsidRPr="005A28FE">
        <w:rPr>
          <w:rFonts w:cstheme="minorHAnsi"/>
          <w:sz w:val="24"/>
          <w:szCs w:val="24"/>
        </w:rPr>
        <w:t xml:space="preserve"> miles</w:t>
      </w:r>
    </w:p>
    <w:p w14:paraId="49300110" w14:textId="2DA1B8C1" w:rsidR="00112C9C" w:rsidRPr="005A28FE" w:rsidRDefault="00112C9C" w:rsidP="00112C9C">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5%</w:t>
      </w:r>
      <w:r>
        <w:rPr>
          <w:rFonts w:cstheme="minorHAnsi"/>
          <w:sz w:val="24"/>
          <w:szCs w:val="24"/>
        </w:rPr>
        <w:t xml:space="preserve"> of faculty and staff</w:t>
      </w:r>
      <w:r w:rsidRPr="005A28FE">
        <w:rPr>
          <w:rFonts w:cstheme="minorHAnsi"/>
          <w:sz w:val="24"/>
          <w:szCs w:val="24"/>
        </w:rPr>
        <w:t xml:space="preserve"> </w:t>
      </w:r>
      <w:r>
        <w:rPr>
          <w:rFonts w:cstheme="minorHAnsi"/>
          <w:sz w:val="24"/>
          <w:szCs w:val="24"/>
        </w:rPr>
        <w:t>walk</w:t>
      </w:r>
      <w:r w:rsidRPr="005A28FE">
        <w:rPr>
          <w:rFonts w:cstheme="minorHAnsi"/>
          <w:sz w:val="24"/>
          <w:szCs w:val="24"/>
        </w:rPr>
        <w:t xml:space="preserve"> and the av</w:t>
      </w:r>
      <w:r>
        <w:rPr>
          <w:rFonts w:cstheme="minorHAnsi"/>
          <w:sz w:val="24"/>
          <w:szCs w:val="24"/>
        </w:rPr>
        <w:t>erage trip distance is 1 mile, while</w:t>
      </w:r>
      <w:r w:rsidRPr="005A28FE">
        <w:rPr>
          <w:rFonts w:cstheme="minorHAnsi"/>
          <w:sz w:val="24"/>
          <w:szCs w:val="24"/>
        </w:rPr>
        <w:t xml:space="preserve"> 25%</w:t>
      </w:r>
      <w:r>
        <w:rPr>
          <w:rFonts w:cstheme="minorHAnsi"/>
          <w:sz w:val="24"/>
          <w:szCs w:val="24"/>
        </w:rPr>
        <w:t xml:space="preserve"> of students walk</w:t>
      </w:r>
      <w:r w:rsidRPr="005A28FE">
        <w:rPr>
          <w:rFonts w:cstheme="minorHAnsi"/>
          <w:sz w:val="24"/>
          <w:szCs w:val="24"/>
        </w:rPr>
        <w:t xml:space="preserve"> and the average trip distance is </w:t>
      </w:r>
      <w:r>
        <w:rPr>
          <w:rFonts w:cstheme="minorHAnsi"/>
          <w:sz w:val="24"/>
          <w:szCs w:val="24"/>
        </w:rPr>
        <w:t>1 mile</w:t>
      </w:r>
    </w:p>
    <w:p w14:paraId="624F268A" w14:textId="77777777" w:rsidR="005A28FE" w:rsidRPr="005A28FE" w:rsidRDefault="005A28FE" w:rsidP="005A28FE">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5% carpool and the average trip distance is 0 miles to avoid double counting since passenger miles have already been accounted for via “drive alone”</w:t>
      </w:r>
    </w:p>
    <w:p w14:paraId="65D53FF1" w14:textId="318CF3AA" w:rsidR="002544C5" w:rsidRPr="005A28FE" w:rsidRDefault="002544C5" w:rsidP="002544C5">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 xml:space="preserve">% Drive Alone = </w:t>
      </w:r>
      <w:r>
        <w:rPr>
          <w:rFonts w:cstheme="minorHAnsi"/>
          <w:sz w:val="24"/>
          <w:szCs w:val="24"/>
        </w:rPr>
        <w:t>Permits / Commuters and</w:t>
      </w:r>
      <w:r w:rsidRPr="005A28FE">
        <w:rPr>
          <w:rFonts w:cstheme="minorHAnsi"/>
          <w:sz w:val="24"/>
          <w:szCs w:val="24"/>
        </w:rPr>
        <w:t xml:space="preserve"> </w:t>
      </w:r>
      <w:r>
        <w:rPr>
          <w:rFonts w:cstheme="minorHAnsi"/>
          <w:sz w:val="24"/>
          <w:szCs w:val="24"/>
        </w:rPr>
        <w:t>the average Trip Distances</w:t>
      </w:r>
      <w:r w:rsidRPr="005A28FE">
        <w:rPr>
          <w:rFonts w:cstheme="minorHAnsi"/>
          <w:sz w:val="24"/>
          <w:szCs w:val="24"/>
        </w:rPr>
        <w:t xml:space="preserve"> are calculated by measuring the distance from </w:t>
      </w:r>
      <w:r w:rsidR="0079547C">
        <w:rPr>
          <w:rFonts w:cstheme="minorHAnsi"/>
          <w:sz w:val="24"/>
          <w:szCs w:val="24"/>
        </w:rPr>
        <w:t xml:space="preserve">each </w:t>
      </w:r>
      <w:r w:rsidRPr="005A28FE">
        <w:rPr>
          <w:rFonts w:cstheme="minorHAnsi"/>
          <w:sz w:val="24"/>
          <w:szCs w:val="24"/>
        </w:rPr>
        <w:t>permit holder’s zip code to main campus</w:t>
      </w:r>
      <w:r>
        <w:rPr>
          <w:rFonts w:cstheme="minorHAnsi"/>
          <w:sz w:val="24"/>
          <w:szCs w:val="24"/>
        </w:rPr>
        <w:t>, which was estimated to be 23 miles for students and 10 miles for faculty and staff</w:t>
      </w:r>
    </w:p>
    <w:p w14:paraId="11865B4B" w14:textId="5F67B95B" w:rsidR="005A28FE" w:rsidRPr="005A28FE" w:rsidRDefault="005A28FE" w:rsidP="005A28FE">
      <w:pPr>
        <w:pStyle w:val="ListParagraph"/>
        <w:numPr>
          <w:ilvl w:val="0"/>
          <w:numId w:val="3"/>
        </w:numPr>
        <w:spacing w:after="120" w:line="240" w:lineRule="auto"/>
        <w:contextualSpacing w:val="0"/>
        <w:rPr>
          <w:rFonts w:cstheme="minorHAnsi"/>
          <w:sz w:val="24"/>
          <w:szCs w:val="24"/>
        </w:rPr>
      </w:pPr>
      <w:r w:rsidRPr="005A28FE">
        <w:rPr>
          <w:rFonts w:cstheme="minorHAnsi"/>
          <w:sz w:val="24"/>
          <w:szCs w:val="24"/>
        </w:rPr>
        <w:t xml:space="preserve">It is assumed that the remaining % of commuters ride the bus, but the average trip distance is reported as 0 because ECU Transit’s fuel consumption has </w:t>
      </w:r>
      <w:r w:rsidR="002544C5">
        <w:rPr>
          <w:rFonts w:cstheme="minorHAnsi"/>
          <w:sz w:val="24"/>
          <w:szCs w:val="24"/>
        </w:rPr>
        <w:t>already been accounted for in “University Fl</w:t>
      </w:r>
      <w:r w:rsidRPr="005A28FE">
        <w:rPr>
          <w:rFonts w:cstheme="minorHAnsi"/>
          <w:sz w:val="24"/>
          <w:szCs w:val="24"/>
        </w:rPr>
        <w:t>eet”</w:t>
      </w:r>
    </w:p>
    <w:p w14:paraId="46591D45" w14:textId="77777777" w:rsidR="005A303F" w:rsidRDefault="005A303F" w:rsidP="00911719">
      <w:pPr>
        <w:spacing w:after="120" w:line="240" w:lineRule="auto"/>
        <w:jc w:val="center"/>
        <w:rPr>
          <w:rFonts w:cstheme="minorHAnsi"/>
          <w:b/>
          <w:sz w:val="24"/>
          <w:szCs w:val="24"/>
        </w:rPr>
      </w:pPr>
    </w:p>
    <w:p w14:paraId="0CD20E52" w14:textId="77777777" w:rsidR="005A303F" w:rsidRDefault="005A303F" w:rsidP="00911719">
      <w:pPr>
        <w:spacing w:after="120" w:line="240" w:lineRule="auto"/>
        <w:jc w:val="center"/>
        <w:rPr>
          <w:rFonts w:cstheme="minorHAnsi"/>
          <w:b/>
          <w:sz w:val="24"/>
          <w:szCs w:val="24"/>
        </w:rPr>
      </w:pPr>
    </w:p>
    <w:p w14:paraId="7FEEDEAE" w14:textId="014C8C47" w:rsidR="00911719" w:rsidRPr="00911719" w:rsidRDefault="00844584" w:rsidP="00911719">
      <w:pPr>
        <w:spacing w:after="120" w:line="240" w:lineRule="auto"/>
        <w:jc w:val="center"/>
        <w:rPr>
          <w:rFonts w:cstheme="minorHAnsi"/>
          <w:b/>
          <w:sz w:val="24"/>
          <w:szCs w:val="24"/>
        </w:rPr>
      </w:pPr>
      <w:r>
        <w:rPr>
          <w:rFonts w:cstheme="minorHAnsi"/>
          <w:b/>
          <w:sz w:val="24"/>
          <w:szCs w:val="24"/>
        </w:rPr>
        <w:lastRenderedPageBreak/>
        <w:t>Table 9</w:t>
      </w:r>
      <w:r w:rsidR="00911719" w:rsidRPr="00911719">
        <w:rPr>
          <w:rFonts w:cstheme="minorHAnsi"/>
          <w:b/>
          <w:sz w:val="24"/>
          <w:szCs w:val="24"/>
        </w:rPr>
        <w:t xml:space="preserve"> – Summary of calculated commuting distributions.</w:t>
      </w:r>
    </w:p>
    <w:tbl>
      <w:tblPr>
        <w:tblStyle w:val="TableGrid"/>
        <w:tblW w:w="0" w:type="auto"/>
        <w:tblLook w:val="04A0" w:firstRow="1" w:lastRow="0" w:firstColumn="1" w:lastColumn="0" w:noHBand="0" w:noVBand="1"/>
      </w:tblPr>
      <w:tblGrid>
        <w:gridCol w:w="3104"/>
        <w:gridCol w:w="3107"/>
        <w:gridCol w:w="3103"/>
      </w:tblGrid>
      <w:tr w:rsidR="00112C9C" w14:paraId="39D8FE43" w14:textId="77777777" w:rsidTr="00195D49">
        <w:trPr>
          <w:trHeight w:val="575"/>
        </w:trPr>
        <w:tc>
          <w:tcPr>
            <w:tcW w:w="3116" w:type="dxa"/>
            <w:tcBorders>
              <w:top w:val="single" w:sz="18" w:space="0" w:color="auto"/>
              <w:left w:val="single" w:sz="18" w:space="0" w:color="auto"/>
              <w:bottom w:val="single" w:sz="18" w:space="0" w:color="auto"/>
            </w:tcBorders>
            <w:shd w:val="clear" w:color="auto" w:fill="BFBFBF" w:themeFill="background1" w:themeFillShade="BF"/>
          </w:tcPr>
          <w:p w14:paraId="74DA180B" w14:textId="1DF86B44" w:rsidR="00112C9C" w:rsidRDefault="00112C9C" w:rsidP="00911719">
            <w:pPr>
              <w:spacing w:after="120"/>
              <w:rPr>
                <w:rFonts w:cstheme="minorHAnsi"/>
                <w:sz w:val="24"/>
                <w:szCs w:val="24"/>
              </w:rPr>
            </w:pPr>
          </w:p>
        </w:tc>
        <w:tc>
          <w:tcPr>
            <w:tcW w:w="3117" w:type="dxa"/>
            <w:tcBorders>
              <w:top w:val="single" w:sz="18" w:space="0" w:color="auto"/>
              <w:bottom w:val="single" w:sz="18" w:space="0" w:color="auto"/>
            </w:tcBorders>
            <w:shd w:val="clear" w:color="auto" w:fill="BFBFBF" w:themeFill="background1" w:themeFillShade="BF"/>
            <w:vAlign w:val="bottom"/>
          </w:tcPr>
          <w:p w14:paraId="6DD952F5" w14:textId="4E5BC72C" w:rsidR="00112C9C" w:rsidRPr="002544C5" w:rsidRDefault="00F50D3B" w:rsidP="00F50D3B">
            <w:pPr>
              <w:spacing w:after="120"/>
              <w:rPr>
                <w:rFonts w:cstheme="minorHAnsi"/>
                <w:b/>
                <w:sz w:val="24"/>
                <w:szCs w:val="24"/>
              </w:rPr>
            </w:pPr>
            <w:r>
              <w:rPr>
                <w:rFonts w:cstheme="minorHAnsi"/>
                <w:b/>
                <w:sz w:val="24"/>
                <w:szCs w:val="24"/>
              </w:rPr>
              <w:t>Commuting Mode</w:t>
            </w:r>
          </w:p>
        </w:tc>
        <w:tc>
          <w:tcPr>
            <w:tcW w:w="3117" w:type="dxa"/>
            <w:tcBorders>
              <w:top w:val="single" w:sz="18" w:space="0" w:color="auto"/>
              <w:bottom w:val="single" w:sz="18" w:space="0" w:color="auto"/>
              <w:right w:val="single" w:sz="18" w:space="0" w:color="auto"/>
            </w:tcBorders>
            <w:shd w:val="clear" w:color="auto" w:fill="BFBFBF" w:themeFill="background1" w:themeFillShade="BF"/>
            <w:vAlign w:val="bottom"/>
          </w:tcPr>
          <w:p w14:paraId="45506FAC" w14:textId="3A64C8EA" w:rsidR="00112C9C" w:rsidRPr="002544C5" w:rsidRDefault="00112C9C" w:rsidP="00F50D3B">
            <w:pPr>
              <w:spacing w:after="120"/>
              <w:rPr>
                <w:rFonts w:cstheme="minorHAnsi"/>
                <w:b/>
                <w:sz w:val="24"/>
                <w:szCs w:val="24"/>
              </w:rPr>
            </w:pPr>
            <w:r w:rsidRPr="002544C5">
              <w:rPr>
                <w:rFonts w:cstheme="minorHAnsi"/>
                <w:b/>
                <w:sz w:val="24"/>
                <w:szCs w:val="24"/>
              </w:rPr>
              <w:t>FY 2016</w:t>
            </w:r>
          </w:p>
        </w:tc>
      </w:tr>
      <w:tr w:rsidR="00112C9C" w14:paraId="47F42E7C" w14:textId="77777777" w:rsidTr="00195D49">
        <w:trPr>
          <w:trHeight w:val="495"/>
        </w:trPr>
        <w:tc>
          <w:tcPr>
            <w:tcW w:w="3116" w:type="dxa"/>
            <w:vMerge w:val="restart"/>
            <w:tcBorders>
              <w:top w:val="single" w:sz="18" w:space="0" w:color="auto"/>
              <w:left w:val="single" w:sz="18" w:space="0" w:color="auto"/>
            </w:tcBorders>
            <w:vAlign w:val="center"/>
          </w:tcPr>
          <w:p w14:paraId="549F35F1" w14:textId="5E37E21F" w:rsidR="00112C9C" w:rsidRPr="002544C5" w:rsidRDefault="00112C9C" w:rsidP="00F50D3B">
            <w:pPr>
              <w:spacing w:after="120"/>
              <w:rPr>
                <w:rFonts w:cstheme="minorHAnsi"/>
                <w:b/>
                <w:sz w:val="24"/>
                <w:szCs w:val="24"/>
              </w:rPr>
            </w:pPr>
            <w:r w:rsidRPr="002544C5">
              <w:rPr>
                <w:rFonts w:cstheme="minorHAnsi"/>
                <w:b/>
                <w:sz w:val="24"/>
                <w:szCs w:val="24"/>
              </w:rPr>
              <w:t>Students</w:t>
            </w:r>
          </w:p>
        </w:tc>
        <w:tc>
          <w:tcPr>
            <w:tcW w:w="3117" w:type="dxa"/>
            <w:tcBorders>
              <w:top w:val="single" w:sz="18" w:space="0" w:color="auto"/>
            </w:tcBorders>
            <w:vAlign w:val="bottom"/>
          </w:tcPr>
          <w:p w14:paraId="7AE54413" w14:textId="477C7ACB" w:rsidR="00112C9C" w:rsidRDefault="00112C9C" w:rsidP="00195D49">
            <w:pPr>
              <w:spacing w:after="120"/>
              <w:rPr>
                <w:rFonts w:cstheme="minorHAnsi"/>
                <w:sz w:val="24"/>
                <w:szCs w:val="24"/>
              </w:rPr>
            </w:pPr>
            <w:r>
              <w:rPr>
                <w:rFonts w:cstheme="minorHAnsi"/>
                <w:sz w:val="24"/>
                <w:szCs w:val="24"/>
              </w:rPr>
              <w:t>Bike</w:t>
            </w:r>
          </w:p>
        </w:tc>
        <w:tc>
          <w:tcPr>
            <w:tcW w:w="3117" w:type="dxa"/>
            <w:tcBorders>
              <w:top w:val="single" w:sz="18" w:space="0" w:color="auto"/>
              <w:right w:val="single" w:sz="18" w:space="0" w:color="auto"/>
            </w:tcBorders>
            <w:vAlign w:val="bottom"/>
          </w:tcPr>
          <w:p w14:paraId="487191D3" w14:textId="478F8AB6" w:rsidR="00112C9C" w:rsidRDefault="00112C9C" w:rsidP="00195D49">
            <w:pPr>
              <w:spacing w:after="120"/>
              <w:rPr>
                <w:rFonts w:cstheme="minorHAnsi"/>
                <w:sz w:val="24"/>
                <w:szCs w:val="24"/>
              </w:rPr>
            </w:pPr>
            <w:r>
              <w:rPr>
                <w:rFonts w:cstheme="minorHAnsi"/>
                <w:sz w:val="24"/>
                <w:szCs w:val="24"/>
              </w:rPr>
              <w:t>25%</w:t>
            </w:r>
          </w:p>
        </w:tc>
      </w:tr>
      <w:tr w:rsidR="00112C9C" w14:paraId="73E470B6" w14:textId="77777777" w:rsidTr="00195D49">
        <w:trPr>
          <w:trHeight w:val="539"/>
        </w:trPr>
        <w:tc>
          <w:tcPr>
            <w:tcW w:w="3116" w:type="dxa"/>
            <w:vMerge/>
            <w:tcBorders>
              <w:left w:val="single" w:sz="18" w:space="0" w:color="auto"/>
            </w:tcBorders>
            <w:vAlign w:val="center"/>
          </w:tcPr>
          <w:p w14:paraId="7DA814EC" w14:textId="77777777" w:rsidR="00112C9C" w:rsidRPr="002544C5" w:rsidRDefault="00112C9C" w:rsidP="00F50D3B">
            <w:pPr>
              <w:spacing w:after="120"/>
              <w:rPr>
                <w:rFonts w:cstheme="minorHAnsi"/>
                <w:b/>
                <w:sz w:val="24"/>
                <w:szCs w:val="24"/>
              </w:rPr>
            </w:pPr>
          </w:p>
        </w:tc>
        <w:tc>
          <w:tcPr>
            <w:tcW w:w="3117" w:type="dxa"/>
            <w:vAlign w:val="bottom"/>
          </w:tcPr>
          <w:p w14:paraId="3437A5AF" w14:textId="0D7FAA05" w:rsidR="00112C9C" w:rsidRDefault="00112C9C" w:rsidP="00195D49">
            <w:pPr>
              <w:spacing w:after="120"/>
              <w:rPr>
                <w:rFonts w:cstheme="minorHAnsi"/>
                <w:sz w:val="24"/>
                <w:szCs w:val="24"/>
              </w:rPr>
            </w:pPr>
            <w:r>
              <w:rPr>
                <w:rFonts w:cstheme="minorHAnsi"/>
                <w:sz w:val="24"/>
                <w:szCs w:val="24"/>
              </w:rPr>
              <w:t>Walk</w:t>
            </w:r>
          </w:p>
        </w:tc>
        <w:tc>
          <w:tcPr>
            <w:tcW w:w="3117" w:type="dxa"/>
            <w:tcBorders>
              <w:right w:val="single" w:sz="18" w:space="0" w:color="auto"/>
            </w:tcBorders>
            <w:vAlign w:val="bottom"/>
          </w:tcPr>
          <w:p w14:paraId="55DBFF78" w14:textId="68C94FF7" w:rsidR="00112C9C" w:rsidRDefault="00112C9C" w:rsidP="00195D49">
            <w:pPr>
              <w:spacing w:after="120"/>
              <w:rPr>
                <w:rFonts w:cstheme="minorHAnsi"/>
                <w:sz w:val="24"/>
                <w:szCs w:val="24"/>
              </w:rPr>
            </w:pPr>
            <w:r>
              <w:rPr>
                <w:rFonts w:cstheme="minorHAnsi"/>
                <w:sz w:val="24"/>
                <w:szCs w:val="24"/>
              </w:rPr>
              <w:t>25%</w:t>
            </w:r>
          </w:p>
        </w:tc>
      </w:tr>
      <w:tr w:rsidR="00112C9C" w14:paraId="1B3F0D35" w14:textId="77777777" w:rsidTr="00195D49">
        <w:trPr>
          <w:trHeight w:val="521"/>
        </w:trPr>
        <w:tc>
          <w:tcPr>
            <w:tcW w:w="3116" w:type="dxa"/>
            <w:vMerge/>
            <w:tcBorders>
              <w:left w:val="single" w:sz="18" w:space="0" w:color="auto"/>
            </w:tcBorders>
            <w:vAlign w:val="center"/>
          </w:tcPr>
          <w:p w14:paraId="1DC4F952" w14:textId="77777777" w:rsidR="00112C9C" w:rsidRPr="002544C5" w:rsidRDefault="00112C9C" w:rsidP="00F50D3B">
            <w:pPr>
              <w:spacing w:after="120"/>
              <w:rPr>
                <w:rFonts w:cstheme="minorHAnsi"/>
                <w:b/>
                <w:sz w:val="24"/>
                <w:szCs w:val="24"/>
              </w:rPr>
            </w:pPr>
          </w:p>
        </w:tc>
        <w:tc>
          <w:tcPr>
            <w:tcW w:w="3117" w:type="dxa"/>
            <w:vAlign w:val="bottom"/>
          </w:tcPr>
          <w:p w14:paraId="289D745D" w14:textId="75AA4759" w:rsidR="00112C9C" w:rsidRDefault="00112C9C" w:rsidP="00195D49">
            <w:pPr>
              <w:spacing w:after="120"/>
              <w:rPr>
                <w:rFonts w:cstheme="minorHAnsi"/>
                <w:sz w:val="24"/>
                <w:szCs w:val="24"/>
              </w:rPr>
            </w:pPr>
            <w:r>
              <w:rPr>
                <w:rFonts w:cstheme="minorHAnsi"/>
                <w:sz w:val="24"/>
                <w:szCs w:val="24"/>
              </w:rPr>
              <w:t>Drive Alone</w:t>
            </w:r>
          </w:p>
        </w:tc>
        <w:tc>
          <w:tcPr>
            <w:tcW w:w="3117" w:type="dxa"/>
            <w:tcBorders>
              <w:right w:val="single" w:sz="18" w:space="0" w:color="auto"/>
            </w:tcBorders>
            <w:vAlign w:val="bottom"/>
          </w:tcPr>
          <w:p w14:paraId="3B85E8C1" w14:textId="0E0DAD7F" w:rsidR="00112C9C" w:rsidRDefault="00112C9C" w:rsidP="00195D49">
            <w:pPr>
              <w:spacing w:after="120"/>
              <w:rPr>
                <w:rFonts w:cstheme="minorHAnsi"/>
                <w:sz w:val="24"/>
                <w:szCs w:val="24"/>
              </w:rPr>
            </w:pPr>
            <w:r>
              <w:rPr>
                <w:rFonts w:cstheme="minorHAnsi"/>
                <w:sz w:val="24"/>
                <w:szCs w:val="24"/>
              </w:rPr>
              <w:t>21%</w:t>
            </w:r>
          </w:p>
        </w:tc>
      </w:tr>
      <w:tr w:rsidR="00112C9C" w14:paraId="13A37537" w14:textId="77777777" w:rsidTr="00195D49">
        <w:trPr>
          <w:trHeight w:val="530"/>
        </w:trPr>
        <w:tc>
          <w:tcPr>
            <w:tcW w:w="3116" w:type="dxa"/>
            <w:vMerge/>
            <w:tcBorders>
              <w:left w:val="single" w:sz="18" w:space="0" w:color="auto"/>
            </w:tcBorders>
            <w:vAlign w:val="center"/>
          </w:tcPr>
          <w:p w14:paraId="5CEA5C9B" w14:textId="77777777" w:rsidR="00112C9C" w:rsidRPr="002544C5" w:rsidRDefault="00112C9C" w:rsidP="00F50D3B">
            <w:pPr>
              <w:spacing w:after="120"/>
              <w:rPr>
                <w:rFonts w:cstheme="minorHAnsi"/>
                <w:b/>
                <w:sz w:val="24"/>
                <w:szCs w:val="24"/>
              </w:rPr>
            </w:pPr>
          </w:p>
        </w:tc>
        <w:tc>
          <w:tcPr>
            <w:tcW w:w="3117" w:type="dxa"/>
            <w:vAlign w:val="bottom"/>
          </w:tcPr>
          <w:p w14:paraId="25EF828C" w14:textId="208010C1" w:rsidR="00112C9C" w:rsidRDefault="00112C9C" w:rsidP="00195D49">
            <w:pPr>
              <w:spacing w:after="120"/>
              <w:rPr>
                <w:rFonts w:cstheme="minorHAnsi"/>
                <w:sz w:val="24"/>
                <w:szCs w:val="24"/>
              </w:rPr>
            </w:pPr>
            <w:r>
              <w:rPr>
                <w:rFonts w:cstheme="minorHAnsi"/>
                <w:sz w:val="24"/>
                <w:szCs w:val="24"/>
              </w:rPr>
              <w:t>Carpool</w:t>
            </w:r>
          </w:p>
        </w:tc>
        <w:tc>
          <w:tcPr>
            <w:tcW w:w="3117" w:type="dxa"/>
            <w:tcBorders>
              <w:right w:val="single" w:sz="18" w:space="0" w:color="auto"/>
            </w:tcBorders>
            <w:vAlign w:val="bottom"/>
          </w:tcPr>
          <w:p w14:paraId="706FFF56" w14:textId="3DC590CB" w:rsidR="00112C9C" w:rsidRDefault="00112C9C" w:rsidP="00195D49">
            <w:pPr>
              <w:spacing w:after="120"/>
              <w:rPr>
                <w:rFonts w:cstheme="minorHAnsi"/>
                <w:sz w:val="24"/>
                <w:szCs w:val="24"/>
              </w:rPr>
            </w:pPr>
            <w:r>
              <w:rPr>
                <w:rFonts w:cstheme="minorHAnsi"/>
                <w:sz w:val="24"/>
                <w:szCs w:val="24"/>
              </w:rPr>
              <w:t>5%</w:t>
            </w:r>
          </w:p>
        </w:tc>
      </w:tr>
      <w:tr w:rsidR="00112C9C" w14:paraId="39F7CCB7" w14:textId="77777777" w:rsidTr="00195D49">
        <w:trPr>
          <w:trHeight w:val="530"/>
        </w:trPr>
        <w:tc>
          <w:tcPr>
            <w:tcW w:w="3116" w:type="dxa"/>
            <w:vMerge/>
            <w:tcBorders>
              <w:left w:val="single" w:sz="18" w:space="0" w:color="auto"/>
              <w:bottom w:val="single" w:sz="18" w:space="0" w:color="auto"/>
            </w:tcBorders>
            <w:vAlign w:val="center"/>
          </w:tcPr>
          <w:p w14:paraId="00D472E9" w14:textId="77777777" w:rsidR="00112C9C" w:rsidRPr="002544C5" w:rsidRDefault="00112C9C" w:rsidP="00F50D3B">
            <w:pPr>
              <w:spacing w:after="120"/>
              <w:rPr>
                <w:rFonts w:cstheme="minorHAnsi"/>
                <w:b/>
                <w:sz w:val="24"/>
                <w:szCs w:val="24"/>
              </w:rPr>
            </w:pPr>
          </w:p>
        </w:tc>
        <w:tc>
          <w:tcPr>
            <w:tcW w:w="3117" w:type="dxa"/>
            <w:tcBorders>
              <w:bottom w:val="single" w:sz="18" w:space="0" w:color="auto"/>
            </w:tcBorders>
            <w:vAlign w:val="bottom"/>
          </w:tcPr>
          <w:p w14:paraId="71490366" w14:textId="3410B15D" w:rsidR="00112C9C" w:rsidRDefault="00112C9C" w:rsidP="00195D49">
            <w:pPr>
              <w:spacing w:after="120"/>
              <w:rPr>
                <w:rFonts w:cstheme="minorHAnsi"/>
                <w:sz w:val="24"/>
                <w:szCs w:val="24"/>
              </w:rPr>
            </w:pPr>
            <w:r>
              <w:rPr>
                <w:rFonts w:cstheme="minorHAnsi"/>
                <w:sz w:val="24"/>
                <w:szCs w:val="24"/>
              </w:rPr>
              <w:t>Bus</w:t>
            </w:r>
          </w:p>
        </w:tc>
        <w:tc>
          <w:tcPr>
            <w:tcW w:w="3117" w:type="dxa"/>
            <w:tcBorders>
              <w:bottom w:val="single" w:sz="18" w:space="0" w:color="auto"/>
              <w:right w:val="single" w:sz="18" w:space="0" w:color="auto"/>
            </w:tcBorders>
            <w:vAlign w:val="bottom"/>
          </w:tcPr>
          <w:p w14:paraId="19144716" w14:textId="5F50834D" w:rsidR="00112C9C" w:rsidRDefault="00112C9C" w:rsidP="00195D49">
            <w:pPr>
              <w:spacing w:after="120"/>
              <w:rPr>
                <w:rFonts w:cstheme="minorHAnsi"/>
                <w:sz w:val="24"/>
                <w:szCs w:val="24"/>
              </w:rPr>
            </w:pPr>
            <w:r>
              <w:rPr>
                <w:rFonts w:cstheme="minorHAnsi"/>
                <w:sz w:val="24"/>
                <w:szCs w:val="24"/>
              </w:rPr>
              <w:t>24%</w:t>
            </w:r>
          </w:p>
        </w:tc>
      </w:tr>
      <w:tr w:rsidR="00112C9C" w14:paraId="37F2FF9C" w14:textId="77777777" w:rsidTr="00195D49">
        <w:trPr>
          <w:trHeight w:val="504"/>
        </w:trPr>
        <w:tc>
          <w:tcPr>
            <w:tcW w:w="3116" w:type="dxa"/>
            <w:vMerge w:val="restart"/>
            <w:tcBorders>
              <w:top w:val="single" w:sz="18" w:space="0" w:color="auto"/>
              <w:left w:val="single" w:sz="18" w:space="0" w:color="auto"/>
            </w:tcBorders>
            <w:vAlign w:val="center"/>
          </w:tcPr>
          <w:p w14:paraId="72756B62" w14:textId="40ECE121" w:rsidR="00112C9C" w:rsidRPr="002544C5" w:rsidRDefault="00112C9C" w:rsidP="00F50D3B">
            <w:pPr>
              <w:spacing w:after="120"/>
              <w:rPr>
                <w:rFonts w:cstheme="minorHAnsi"/>
                <w:b/>
                <w:sz w:val="24"/>
                <w:szCs w:val="24"/>
              </w:rPr>
            </w:pPr>
            <w:r w:rsidRPr="002544C5">
              <w:rPr>
                <w:rFonts w:cstheme="minorHAnsi"/>
                <w:b/>
                <w:sz w:val="24"/>
                <w:szCs w:val="24"/>
              </w:rPr>
              <w:t>Faculty</w:t>
            </w:r>
          </w:p>
        </w:tc>
        <w:tc>
          <w:tcPr>
            <w:tcW w:w="3117" w:type="dxa"/>
            <w:tcBorders>
              <w:top w:val="single" w:sz="18" w:space="0" w:color="auto"/>
            </w:tcBorders>
            <w:vAlign w:val="bottom"/>
          </w:tcPr>
          <w:p w14:paraId="1DA585D1" w14:textId="4E03373E" w:rsidR="00112C9C" w:rsidRDefault="00112C9C" w:rsidP="00195D49">
            <w:pPr>
              <w:spacing w:after="120"/>
              <w:rPr>
                <w:rFonts w:cstheme="minorHAnsi"/>
                <w:sz w:val="24"/>
                <w:szCs w:val="24"/>
              </w:rPr>
            </w:pPr>
            <w:r>
              <w:rPr>
                <w:rFonts w:cstheme="minorHAnsi"/>
                <w:sz w:val="24"/>
                <w:szCs w:val="24"/>
              </w:rPr>
              <w:t>Bike</w:t>
            </w:r>
          </w:p>
        </w:tc>
        <w:tc>
          <w:tcPr>
            <w:tcW w:w="3117" w:type="dxa"/>
            <w:tcBorders>
              <w:top w:val="single" w:sz="18" w:space="0" w:color="auto"/>
              <w:right w:val="single" w:sz="18" w:space="0" w:color="auto"/>
            </w:tcBorders>
            <w:vAlign w:val="bottom"/>
          </w:tcPr>
          <w:p w14:paraId="720B5619" w14:textId="2ECA0CB9" w:rsidR="00112C9C" w:rsidRDefault="00112C9C" w:rsidP="00195D49">
            <w:pPr>
              <w:spacing w:after="120"/>
              <w:rPr>
                <w:rFonts w:cstheme="minorHAnsi"/>
                <w:sz w:val="24"/>
                <w:szCs w:val="24"/>
              </w:rPr>
            </w:pPr>
            <w:r>
              <w:rPr>
                <w:rFonts w:cstheme="minorHAnsi"/>
                <w:sz w:val="24"/>
                <w:szCs w:val="24"/>
              </w:rPr>
              <w:t>5%</w:t>
            </w:r>
          </w:p>
        </w:tc>
      </w:tr>
      <w:tr w:rsidR="00112C9C" w14:paraId="0B503988" w14:textId="77777777" w:rsidTr="00195D49">
        <w:trPr>
          <w:trHeight w:val="521"/>
        </w:trPr>
        <w:tc>
          <w:tcPr>
            <w:tcW w:w="3116" w:type="dxa"/>
            <w:vMerge/>
            <w:tcBorders>
              <w:left w:val="single" w:sz="18" w:space="0" w:color="auto"/>
            </w:tcBorders>
          </w:tcPr>
          <w:p w14:paraId="0044C756" w14:textId="77777777" w:rsidR="00112C9C" w:rsidRPr="002544C5" w:rsidRDefault="00112C9C" w:rsidP="00112C9C">
            <w:pPr>
              <w:spacing w:after="120"/>
              <w:rPr>
                <w:rFonts w:cstheme="minorHAnsi"/>
                <w:b/>
                <w:sz w:val="24"/>
                <w:szCs w:val="24"/>
              </w:rPr>
            </w:pPr>
          </w:p>
        </w:tc>
        <w:tc>
          <w:tcPr>
            <w:tcW w:w="3117" w:type="dxa"/>
            <w:vAlign w:val="bottom"/>
          </w:tcPr>
          <w:p w14:paraId="699FE28A" w14:textId="6C6B19AA" w:rsidR="00112C9C" w:rsidRDefault="00112C9C" w:rsidP="00195D49">
            <w:pPr>
              <w:spacing w:after="120"/>
              <w:rPr>
                <w:rFonts w:cstheme="minorHAnsi"/>
                <w:sz w:val="24"/>
                <w:szCs w:val="24"/>
              </w:rPr>
            </w:pPr>
            <w:r>
              <w:rPr>
                <w:rFonts w:cstheme="minorHAnsi"/>
                <w:sz w:val="24"/>
                <w:szCs w:val="24"/>
              </w:rPr>
              <w:t>Walk</w:t>
            </w:r>
          </w:p>
        </w:tc>
        <w:tc>
          <w:tcPr>
            <w:tcW w:w="3117" w:type="dxa"/>
            <w:tcBorders>
              <w:right w:val="single" w:sz="18" w:space="0" w:color="auto"/>
            </w:tcBorders>
            <w:vAlign w:val="bottom"/>
          </w:tcPr>
          <w:p w14:paraId="35C2C018" w14:textId="1856D054" w:rsidR="00112C9C" w:rsidRDefault="00112C9C" w:rsidP="00195D49">
            <w:pPr>
              <w:spacing w:after="120"/>
              <w:rPr>
                <w:rFonts w:cstheme="minorHAnsi"/>
                <w:sz w:val="24"/>
                <w:szCs w:val="24"/>
              </w:rPr>
            </w:pPr>
            <w:r>
              <w:rPr>
                <w:rFonts w:cstheme="minorHAnsi"/>
                <w:sz w:val="24"/>
                <w:szCs w:val="24"/>
              </w:rPr>
              <w:t>5%</w:t>
            </w:r>
          </w:p>
        </w:tc>
      </w:tr>
      <w:tr w:rsidR="00112C9C" w14:paraId="2F1FB0FE" w14:textId="77777777" w:rsidTr="00195D49">
        <w:trPr>
          <w:trHeight w:val="530"/>
        </w:trPr>
        <w:tc>
          <w:tcPr>
            <w:tcW w:w="3116" w:type="dxa"/>
            <w:vMerge/>
            <w:tcBorders>
              <w:left w:val="single" w:sz="18" w:space="0" w:color="auto"/>
            </w:tcBorders>
          </w:tcPr>
          <w:p w14:paraId="0AF35BC4" w14:textId="77777777" w:rsidR="00112C9C" w:rsidRPr="002544C5" w:rsidRDefault="00112C9C" w:rsidP="00112C9C">
            <w:pPr>
              <w:spacing w:after="120"/>
              <w:rPr>
                <w:rFonts w:cstheme="minorHAnsi"/>
                <w:b/>
                <w:sz w:val="24"/>
                <w:szCs w:val="24"/>
              </w:rPr>
            </w:pPr>
          </w:p>
        </w:tc>
        <w:tc>
          <w:tcPr>
            <w:tcW w:w="3117" w:type="dxa"/>
            <w:vAlign w:val="bottom"/>
          </w:tcPr>
          <w:p w14:paraId="35142414" w14:textId="63C48E49" w:rsidR="00112C9C" w:rsidRDefault="00112C9C" w:rsidP="00195D49">
            <w:pPr>
              <w:spacing w:after="120"/>
              <w:rPr>
                <w:rFonts w:cstheme="minorHAnsi"/>
                <w:sz w:val="24"/>
                <w:szCs w:val="24"/>
              </w:rPr>
            </w:pPr>
            <w:r>
              <w:rPr>
                <w:rFonts w:cstheme="minorHAnsi"/>
                <w:sz w:val="24"/>
                <w:szCs w:val="24"/>
              </w:rPr>
              <w:t>Drive Alone</w:t>
            </w:r>
          </w:p>
        </w:tc>
        <w:tc>
          <w:tcPr>
            <w:tcW w:w="3117" w:type="dxa"/>
            <w:tcBorders>
              <w:right w:val="single" w:sz="18" w:space="0" w:color="auto"/>
            </w:tcBorders>
            <w:vAlign w:val="bottom"/>
          </w:tcPr>
          <w:p w14:paraId="60B8DDBE" w14:textId="5582E60E" w:rsidR="00112C9C" w:rsidRDefault="00112C9C" w:rsidP="00195D49">
            <w:pPr>
              <w:spacing w:after="120"/>
              <w:rPr>
                <w:rFonts w:cstheme="minorHAnsi"/>
                <w:sz w:val="24"/>
                <w:szCs w:val="24"/>
              </w:rPr>
            </w:pPr>
            <w:r>
              <w:rPr>
                <w:rFonts w:cstheme="minorHAnsi"/>
                <w:sz w:val="24"/>
                <w:szCs w:val="24"/>
              </w:rPr>
              <w:t>83%</w:t>
            </w:r>
          </w:p>
        </w:tc>
      </w:tr>
      <w:tr w:rsidR="00112C9C" w14:paraId="02067D39" w14:textId="77777777" w:rsidTr="00195D49">
        <w:trPr>
          <w:trHeight w:val="530"/>
        </w:trPr>
        <w:tc>
          <w:tcPr>
            <w:tcW w:w="3116" w:type="dxa"/>
            <w:vMerge/>
            <w:tcBorders>
              <w:left w:val="single" w:sz="18" w:space="0" w:color="auto"/>
            </w:tcBorders>
          </w:tcPr>
          <w:p w14:paraId="4028970D" w14:textId="77777777" w:rsidR="00112C9C" w:rsidRPr="002544C5" w:rsidRDefault="00112C9C" w:rsidP="00112C9C">
            <w:pPr>
              <w:spacing w:after="120"/>
              <w:rPr>
                <w:rFonts w:cstheme="minorHAnsi"/>
                <w:b/>
                <w:sz w:val="24"/>
                <w:szCs w:val="24"/>
              </w:rPr>
            </w:pPr>
          </w:p>
        </w:tc>
        <w:tc>
          <w:tcPr>
            <w:tcW w:w="3117" w:type="dxa"/>
            <w:vAlign w:val="bottom"/>
          </w:tcPr>
          <w:p w14:paraId="7037AA1B" w14:textId="0693665B" w:rsidR="00112C9C" w:rsidRDefault="00112C9C" w:rsidP="00195D49">
            <w:pPr>
              <w:spacing w:after="120"/>
              <w:rPr>
                <w:rFonts w:cstheme="minorHAnsi"/>
                <w:sz w:val="24"/>
                <w:szCs w:val="24"/>
              </w:rPr>
            </w:pPr>
            <w:r>
              <w:rPr>
                <w:rFonts w:cstheme="minorHAnsi"/>
                <w:sz w:val="24"/>
                <w:szCs w:val="24"/>
              </w:rPr>
              <w:t>Carpool</w:t>
            </w:r>
          </w:p>
        </w:tc>
        <w:tc>
          <w:tcPr>
            <w:tcW w:w="3117" w:type="dxa"/>
            <w:tcBorders>
              <w:right w:val="single" w:sz="18" w:space="0" w:color="auto"/>
            </w:tcBorders>
            <w:vAlign w:val="bottom"/>
          </w:tcPr>
          <w:p w14:paraId="2285CC97" w14:textId="4B334706" w:rsidR="00112C9C" w:rsidRDefault="00112C9C" w:rsidP="00195D49">
            <w:pPr>
              <w:spacing w:after="120"/>
              <w:rPr>
                <w:rFonts w:cstheme="minorHAnsi"/>
                <w:sz w:val="24"/>
                <w:szCs w:val="24"/>
              </w:rPr>
            </w:pPr>
            <w:r>
              <w:rPr>
                <w:rFonts w:cstheme="minorHAnsi"/>
                <w:sz w:val="24"/>
                <w:szCs w:val="24"/>
              </w:rPr>
              <w:t>5%</w:t>
            </w:r>
          </w:p>
        </w:tc>
      </w:tr>
      <w:tr w:rsidR="00112C9C" w14:paraId="2A0C1470" w14:textId="77777777" w:rsidTr="00195D49">
        <w:trPr>
          <w:trHeight w:val="539"/>
        </w:trPr>
        <w:tc>
          <w:tcPr>
            <w:tcW w:w="3116" w:type="dxa"/>
            <w:vMerge/>
            <w:tcBorders>
              <w:left w:val="single" w:sz="18" w:space="0" w:color="auto"/>
              <w:bottom w:val="single" w:sz="18" w:space="0" w:color="auto"/>
            </w:tcBorders>
          </w:tcPr>
          <w:p w14:paraId="036B62DC" w14:textId="77777777" w:rsidR="00112C9C" w:rsidRPr="002544C5" w:rsidRDefault="00112C9C" w:rsidP="00112C9C">
            <w:pPr>
              <w:spacing w:after="120"/>
              <w:rPr>
                <w:rFonts w:cstheme="minorHAnsi"/>
                <w:b/>
                <w:sz w:val="24"/>
                <w:szCs w:val="24"/>
              </w:rPr>
            </w:pPr>
          </w:p>
        </w:tc>
        <w:tc>
          <w:tcPr>
            <w:tcW w:w="3117" w:type="dxa"/>
            <w:tcBorders>
              <w:bottom w:val="single" w:sz="18" w:space="0" w:color="auto"/>
            </w:tcBorders>
            <w:vAlign w:val="bottom"/>
          </w:tcPr>
          <w:p w14:paraId="49BC500A" w14:textId="5FCA70BF" w:rsidR="00112C9C" w:rsidRDefault="00112C9C" w:rsidP="00195D49">
            <w:pPr>
              <w:spacing w:after="120"/>
              <w:rPr>
                <w:rFonts w:cstheme="minorHAnsi"/>
                <w:sz w:val="24"/>
                <w:szCs w:val="24"/>
              </w:rPr>
            </w:pPr>
            <w:r>
              <w:rPr>
                <w:rFonts w:cstheme="minorHAnsi"/>
                <w:sz w:val="24"/>
                <w:szCs w:val="24"/>
              </w:rPr>
              <w:t>Bus</w:t>
            </w:r>
          </w:p>
        </w:tc>
        <w:tc>
          <w:tcPr>
            <w:tcW w:w="3117" w:type="dxa"/>
            <w:tcBorders>
              <w:bottom w:val="single" w:sz="18" w:space="0" w:color="auto"/>
              <w:right w:val="single" w:sz="18" w:space="0" w:color="auto"/>
            </w:tcBorders>
            <w:vAlign w:val="bottom"/>
          </w:tcPr>
          <w:p w14:paraId="5857595C" w14:textId="56E70B42" w:rsidR="00112C9C" w:rsidRDefault="00112C9C" w:rsidP="00195D49">
            <w:pPr>
              <w:spacing w:after="120"/>
              <w:rPr>
                <w:rFonts w:cstheme="minorHAnsi"/>
                <w:sz w:val="24"/>
                <w:szCs w:val="24"/>
              </w:rPr>
            </w:pPr>
            <w:r>
              <w:rPr>
                <w:rFonts w:cstheme="minorHAnsi"/>
                <w:sz w:val="24"/>
                <w:szCs w:val="24"/>
              </w:rPr>
              <w:t>2%</w:t>
            </w:r>
          </w:p>
        </w:tc>
      </w:tr>
    </w:tbl>
    <w:p w14:paraId="6B1B538E" w14:textId="77777777" w:rsidR="0076776F" w:rsidRDefault="0076776F" w:rsidP="002544C5">
      <w:pPr>
        <w:spacing w:after="120" w:line="240" w:lineRule="auto"/>
        <w:rPr>
          <w:rFonts w:cstheme="minorHAnsi"/>
          <w:sz w:val="24"/>
          <w:szCs w:val="24"/>
        </w:rPr>
      </w:pPr>
    </w:p>
    <w:p w14:paraId="0599A57B" w14:textId="6D94F413" w:rsidR="002544C5" w:rsidRDefault="002544C5" w:rsidP="002544C5">
      <w:pPr>
        <w:spacing w:after="120" w:line="240" w:lineRule="auto"/>
        <w:rPr>
          <w:rFonts w:cstheme="minorHAnsi"/>
          <w:sz w:val="24"/>
          <w:szCs w:val="24"/>
        </w:rPr>
      </w:pPr>
      <w:r w:rsidRPr="00C9085F">
        <w:rPr>
          <w:rFonts w:cstheme="minorHAnsi"/>
          <w:sz w:val="24"/>
          <w:szCs w:val="24"/>
        </w:rPr>
        <w:t xml:space="preserve">Although some of these assumptions may grossly generalize the different ECU populations’ commuting behaviors, they provide a firm relationship between estimated modal distributions </w:t>
      </w:r>
      <w:r>
        <w:rPr>
          <w:rFonts w:cstheme="minorHAnsi"/>
          <w:sz w:val="24"/>
          <w:szCs w:val="24"/>
        </w:rPr>
        <w:t xml:space="preserve">the calculated mileages summarized </w:t>
      </w:r>
      <w:r w:rsidRPr="00C9085F">
        <w:rPr>
          <w:rFonts w:cstheme="minorHAnsi"/>
          <w:sz w:val="24"/>
          <w:szCs w:val="24"/>
        </w:rPr>
        <w:t>in Table 1</w:t>
      </w:r>
      <w:r>
        <w:rPr>
          <w:rFonts w:cstheme="minorHAnsi"/>
          <w:sz w:val="24"/>
          <w:szCs w:val="24"/>
        </w:rPr>
        <w:t>2</w:t>
      </w:r>
      <w:r w:rsidRPr="00C9085F">
        <w:rPr>
          <w:rFonts w:cstheme="minorHAnsi"/>
          <w:sz w:val="24"/>
          <w:szCs w:val="24"/>
        </w:rPr>
        <w:t>.</w:t>
      </w:r>
    </w:p>
    <w:p w14:paraId="604BEB7C" w14:textId="77777777" w:rsidR="002544C5" w:rsidRDefault="002544C5" w:rsidP="002544C5">
      <w:pPr>
        <w:spacing w:after="120" w:line="240" w:lineRule="auto"/>
        <w:rPr>
          <w:rFonts w:cstheme="minorHAnsi"/>
          <w:sz w:val="24"/>
          <w:szCs w:val="24"/>
        </w:rPr>
      </w:pPr>
    </w:p>
    <w:p w14:paraId="4365DB07" w14:textId="6D1A6345" w:rsidR="002544C5" w:rsidRPr="00911719" w:rsidRDefault="002544C5" w:rsidP="002544C5">
      <w:pPr>
        <w:spacing w:after="120" w:line="240" w:lineRule="auto"/>
        <w:jc w:val="center"/>
        <w:rPr>
          <w:rFonts w:cstheme="minorHAnsi"/>
          <w:b/>
          <w:sz w:val="24"/>
          <w:szCs w:val="24"/>
        </w:rPr>
      </w:pPr>
      <w:r w:rsidRPr="00911719">
        <w:rPr>
          <w:rFonts w:cstheme="minorHAnsi"/>
          <w:b/>
          <w:sz w:val="24"/>
          <w:szCs w:val="24"/>
        </w:rPr>
        <w:t xml:space="preserve">Table </w:t>
      </w:r>
      <w:r w:rsidR="00844584">
        <w:rPr>
          <w:rFonts w:cstheme="minorHAnsi"/>
          <w:b/>
          <w:sz w:val="24"/>
          <w:szCs w:val="24"/>
        </w:rPr>
        <w:t>10</w:t>
      </w:r>
      <w:r w:rsidRPr="00911719">
        <w:rPr>
          <w:rFonts w:cstheme="minorHAnsi"/>
          <w:b/>
          <w:sz w:val="24"/>
          <w:szCs w:val="24"/>
        </w:rPr>
        <w:t xml:space="preserve"> – Summary of commuting.</w:t>
      </w:r>
    </w:p>
    <w:tbl>
      <w:tblPr>
        <w:tblStyle w:val="TableGrid"/>
        <w:tblW w:w="0" w:type="auto"/>
        <w:tblLook w:val="04A0" w:firstRow="1" w:lastRow="0" w:firstColumn="1" w:lastColumn="0" w:noHBand="0" w:noVBand="1"/>
      </w:tblPr>
      <w:tblGrid>
        <w:gridCol w:w="2775"/>
        <w:gridCol w:w="3137"/>
        <w:gridCol w:w="3402"/>
      </w:tblGrid>
      <w:tr w:rsidR="002544C5" w14:paraId="69DEC99C" w14:textId="77777777" w:rsidTr="00195D49">
        <w:trPr>
          <w:trHeight w:val="512"/>
        </w:trPr>
        <w:tc>
          <w:tcPr>
            <w:tcW w:w="2785" w:type="dxa"/>
            <w:tcBorders>
              <w:top w:val="single" w:sz="18" w:space="0" w:color="auto"/>
              <w:left w:val="single" w:sz="18" w:space="0" w:color="auto"/>
              <w:bottom w:val="single" w:sz="18" w:space="0" w:color="auto"/>
            </w:tcBorders>
            <w:shd w:val="clear" w:color="auto" w:fill="BFBFBF" w:themeFill="background1" w:themeFillShade="BF"/>
          </w:tcPr>
          <w:p w14:paraId="03619765" w14:textId="77777777" w:rsidR="002544C5" w:rsidRDefault="002544C5" w:rsidP="00911719">
            <w:pPr>
              <w:spacing w:after="120"/>
              <w:rPr>
                <w:rFonts w:cstheme="minorHAnsi"/>
                <w:sz w:val="24"/>
                <w:szCs w:val="24"/>
              </w:rPr>
            </w:pPr>
          </w:p>
        </w:tc>
        <w:tc>
          <w:tcPr>
            <w:tcW w:w="3150" w:type="dxa"/>
            <w:tcBorders>
              <w:top w:val="single" w:sz="18" w:space="0" w:color="auto"/>
              <w:bottom w:val="single" w:sz="18" w:space="0" w:color="auto"/>
            </w:tcBorders>
            <w:shd w:val="clear" w:color="auto" w:fill="BFBFBF" w:themeFill="background1" w:themeFillShade="BF"/>
            <w:vAlign w:val="bottom"/>
          </w:tcPr>
          <w:p w14:paraId="51F99D4F" w14:textId="035364A2" w:rsidR="002544C5" w:rsidRPr="002544C5" w:rsidRDefault="002544C5" w:rsidP="00195D49">
            <w:pPr>
              <w:spacing w:after="120"/>
              <w:jc w:val="center"/>
              <w:rPr>
                <w:rFonts w:cstheme="minorHAnsi"/>
                <w:b/>
                <w:sz w:val="24"/>
                <w:szCs w:val="24"/>
              </w:rPr>
            </w:pPr>
            <w:r w:rsidRPr="002544C5">
              <w:rPr>
                <w:rFonts w:cstheme="minorHAnsi"/>
                <w:b/>
                <w:sz w:val="24"/>
                <w:szCs w:val="24"/>
              </w:rPr>
              <w:t>Carbon-Free Modes (miles)</w:t>
            </w:r>
          </w:p>
        </w:tc>
        <w:tc>
          <w:tcPr>
            <w:tcW w:w="3415" w:type="dxa"/>
            <w:tcBorders>
              <w:top w:val="single" w:sz="18" w:space="0" w:color="auto"/>
              <w:bottom w:val="single" w:sz="18" w:space="0" w:color="auto"/>
              <w:right w:val="single" w:sz="18" w:space="0" w:color="auto"/>
            </w:tcBorders>
            <w:shd w:val="clear" w:color="auto" w:fill="BFBFBF" w:themeFill="background1" w:themeFillShade="BF"/>
            <w:vAlign w:val="bottom"/>
          </w:tcPr>
          <w:p w14:paraId="7014D290" w14:textId="00BD903F" w:rsidR="002544C5" w:rsidRPr="002544C5" w:rsidRDefault="002544C5" w:rsidP="00195D49">
            <w:pPr>
              <w:spacing w:after="120"/>
              <w:jc w:val="center"/>
              <w:rPr>
                <w:rFonts w:cstheme="minorHAnsi"/>
                <w:b/>
                <w:sz w:val="24"/>
                <w:szCs w:val="24"/>
              </w:rPr>
            </w:pPr>
            <w:r w:rsidRPr="002544C5">
              <w:rPr>
                <w:rFonts w:cstheme="minorHAnsi"/>
                <w:b/>
                <w:sz w:val="24"/>
                <w:szCs w:val="24"/>
              </w:rPr>
              <w:t>Automobile Commuting (miles)</w:t>
            </w:r>
          </w:p>
        </w:tc>
      </w:tr>
      <w:tr w:rsidR="002544C5" w14:paraId="74045C83" w14:textId="77777777" w:rsidTr="00195D49">
        <w:trPr>
          <w:trHeight w:val="503"/>
        </w:trPr>
        <w:tc>
          <w:tcPr>
            <w:tcW w:w="2785" w:type="dxa"/>
            <w:tcBorders>
              <w:top w:val="single" w:sz="18" w:space="0" w:color="auto"/>
              <w:left w:val="single" w:sz="18" w:space="0" w:color="auto"/>
              <w:bottom w:val="nil"/>
            </w:tcBorders>
            <w:vAlign w:val="bottom"/>
          </w:tcPr>
          <w:p w14:paraId="22E943B5" w14:textId="4C15EA50" w:rsidR="002544C5" w:rsidRDefault="002544C5" w:rsidP="00195D49">
            <w:pPr>
              <w:spacing w:after="120"/>
              <w:jc w:val="center"/>
              <w:rPr>
                <w:rFonts w:cstheme="minorHAnsi"/>
                <w:sz w:val="24"/>
                <w:szCs w:val="24"/>
              </w:rPr>
            </w:pPr>
            <w:r>
              <w:rPr>
                <w:rFonts w:cstheme="minorHAnsi"/>
                <w:sz w:val="24"/>
                <w:szCs w:val="24"/>
              </w:rPr>
              <w:t>Students</w:t>
            </w:r>
          </w:p>
        </w:tc>
        <w:tc>
          <w:tcPr>
            <w:tcW w:w="3150" w:type="dxa"/>
            <w:tcBorders>
              <w:top w:val="single" w:sz="18" w:space="0" w:color="auto"/>
              <w:bottom w:val="nil"/>
            </w:tcBorders>
            <w:vAlign w:val="bottom"/>
          </w:tcPr>
          <w:p w14:paraId="69D74F04" w14:textId="55964339" w:rsidR="002544C5" w:rsidRDefault="002544C5" w:rsidP="00195D49">
            <w:pPr>
              <w:spacing w:after="120"/>
              <w:jc w:val="center"/>
              <w:rPr>
                <w:rFonts w:cstheme="minorHAnsi"/>
                <w:sz w:val="24"/>
                <w:szCs w:val="24"/>
              </w:rPr>
            </w:pPr>
            <w:r>
              <w:rPr>
                <w:rFonts w:cstheme="minorHAnsi"/>
                <w:sz w:val="24"/>
                <w:szCs w:val="24"/>
              </w:rPr>
              <w:t>5,454,720</w:t>
            </w:r>
          </w:p>
        </w:tc>
        <w:tc>
          <w:tcPr>
            <w:tcW w:w="3415" w:type="dxa"/>
            <w:tcBorders>
              <w:top w:val="single" w:sz="18" w:space="0" w:color="auto"/>
              <w:bottom w:val="nil"/>
              <w:right w:val="single" w:sz="18" w:space="0" w:color="auto"/>
            </w:tcBorders>
            <w:vAlign w:val="bottom"/>
          </w:tcPr>
          <w:p w14:paraId="03FF4B9C" w14:textId="5FFFACC4" w:rsidR="002544C5" w:rsidRDefault="002544C5" w:rsidP="00195D49">
            <w:pPr>
              <w:spacing w:after="120"/>
              <w:jc w:val="center"/>
              <w:rPr>
                <w:rFonts w:cstheme="minorHAnsi"/>
                <w:sz w:val="24"/>
                <w:szCs w:val="24"/>
              </w:rPr>
            </w:pPr>
            <w:r>
              <w:rPr>
                <w:rFonts w:cstheme="minorHAnsi"/>
                <w:sz w:val="24"/>
                <w:szCs w:val="24"/>
              </w:rPr>
              <w:t>35,128,397</w:t>
            </w:r>
          </w:p>
        </w:tc>
      </w:tr>
      <w:tr w:rsidR="002544C5" w14:paraId="47E00DBC" w14:textId="77777777" w:rsidTr="00195D49">
        <w:tc>
          <w:tcPr>
            <w:tcW w:w="2785" w:type="dxa"/>
            <w:tcBorders>
              <w:top w:val="nil"/>
              <w:left w:val="single" w:sz="18" w:space="0" w:color="auto"/>
              <w:bottom w:val="single" w:sz="18" w:space="0" w:color="auto"/>
            </w:tcBorders>
            <w:vAlign w:val="bottom"/>
          </w:tcPr>
          <w:p w14:paraId="665DFA4F" w14:textId="7FCAD048" w:rsidR="002544C5" w:rsidRDefault="002544C5" w:rsidP="00195D49">
            <w:pPr>
              <w:spacing w:after="120"/>
              <w:jc w:val="center"/>
              <w:rPr>
                <w:rFonts w:cstheme="minorHAnsi"/>
                <w:sz w:val="24"/>
                <w:szCs w:val="24"/>
              </w:rPr>
            </w:pPr>
            <w:r>
              <w:rPr>
                <w:rFonts w:cstheme="minorHAnsi"/>
                <w:sz w:val="24"/>
                <w:szCs w:val="24"/>
              </w:rPr>
              <w:t>Faculty / Staff</w:t>
            </w:r>
          </w:p>
        </w:tc>
        <w:tc>
          <w:tcPr>
            <w:tcW w:w="3150" w:type="dxa"/>
            <w:tcBorders>
              <w:top w:val="nil"/>
              <w:bottom w:val="single" w:sz="18" w:space="0" w:color="auto"/>
            </w:tcBorders>
            <w:vAlign w:val="bottom"/>
          </w:tcPr>
          <w:p w14:paraId="3E58981E" w14:textId="2797DBBE" w:rsidR="002544C5" w:rsidRDefault="002544C5" w:rsidP="00195D49">
            <w:pPr>
              <w:spacing w:after="120"/>
              <w:jc w:val="center"/>
              <w:rPr>
                <w:rFonts w:cstheme="minorHAnsi"/>
                <w:sz w:val="24"/>
                <w:szCs w:val="24"/>
              </w:rPr>
            </w:pPr>
            <w:r>
              <w:rPr>
                <w:rFonts w:cstheme="minorHAnsi"/>
                <w:sz w:val="24"/>
                <w:szCs w:val="24"/>
              </w:rPr>
              <w:t>381,600</w:t>
            </w:r>
          </w:p>
        </w:tc>
        <w:tc>
          <w:tcPr>
            <w:tcW w:w="3415" w:type="dxa"/>
            <w:tcBorders>
              <w:top w:val="nil"/>
              <w:bottom w:val="single" w:sz="18" w:space="0" w:color="auto"/>
              <w:right w:val="single" w:sz="18" w:space="0" w:color="auto"/>
            </w:tcBorders>
            <w:vAlign w:val="bottom"/>
          </w:tcPr>
          <w:p w14:paraId="67D0948F" w14:textId="07D5D042" w:rsidR="002544C5" w:rsidRDefault="002544C5" w:rsidP="00195D49">
            <w:pPr>
              <w:spacing w:after="120"/>
              <w:jc w:val="center"/>
              <w:rPr>
                <w:rFonts w:cstheme="minorHAnsi"/>
                <w:sz w:val="24"/>
                <w:szCs w:val="24"/>
              </w:rPr>
            </w:pPr>
            <w:r>
              <w:rPr>
                <w:rFonts w:cstheme="minorHAnsi"/>
                <w:sz w:val="24"/>
                <w:szCs w:val="24"/>
              </w:rPr>
              <w:t>20,165,016</w:t>
            </w:r>
          </w:p>
        </w:tc>
      </w:tr>
      <w:tr w:rsidR="002544C5" w14:paraId="5FA53FFE" w14:textId="77777777" w:rsidTr="00195D49">
        <w:trPr>
          <w:trHeight w:val="584"/>
        </w:trPr>
        <w:tc>
          <w:tcPr>
            <w:tcW w:w="2785" w:type="dxa"/>
            <w:tcBorders>
              <w:top w:val="single" w:sz="18" w:space="0" w:color="auto"/>
              <w:left w:val="single" w:sz="18" w:space="0" w:color="auto"/>
              <w:bottom w:val="single" w:sz="18" w:space="0" w:color="auto"/>
            </w:tcBorders>
            <w:vAlign w:val="bottom"/>
          </w:tcPr>
          <w:p w14:paraId="3E99FEBF" w14:textId="3EC5C7FE" w:rsidR="002544C5" w:rsidRPr="002544C5" w:rsidRDefault="002544C5" w:rsidP="00195D49">
            <w:pPr>
              <w:spacing w:after="120"/>
              <w:rPr>
                <w:rFonts w:cstheme="minorHAnsi"/>
                <w:sz w:val="24"/>
                <w:szCs w:val="24"/>
              </w:rPr>
            </w:pPr>
            <w:r>
              <w:rPr>
                <w:rFonts w:cstheme="minorHAnsi"/>
                <w:sz w:val="24"/>
                <w:szCs w:val="24"/>
              </w:rPr>
              <w:t>GHG Emissions (MT CO</w:t>
            </w:r>
            <w:r>
              <w:rPr>
                <w:rFonts w:cstheme="minorHAnsi"/>
                <w:sz w:val="24"/>
                <w:szCs w:val="24"/>
                <w:vertAlign w:val="subscript"/>
              </w:rPr>
              <w:t>2</w:t>
            </w:r>
            <w:r>
              <w:rPr>
                <w:rFonts w:cstheme="minorHAnsi"/>
                <w:sz w:val="24"/>
                <w:szCs w:val="24"/>
              </w:rPr>
              <w:t>e)</w:t>
            </w:r>
          </w:p>
        </w:tc>
        <w:tc>
          <w:tcPr>
            <w:tcW w:w="3150" w:type="dxa"/>
            <w:tcBorders>
              <w:top w:val="single" w:sz="18" w:space="0" w:color="auto"/>
              <w:bottom w:val="single" w:sz="18" w:space="0" w:color="auto"/>
            </w:tcBorders>
            <w:vAlign w:val="bottom"/>
          </w:tcPr>
          <w:p w14:paraId="34CEA8E6" w14:textId="076C852C" w:rsidR="002544C5" w:rsidRDefault="0079547C" w:rsidP="00195D49">
            <w:pPr>
              <w:spacing w:after="120"/>
              <w:jc w:val="center"/>
              <w:rPr>
                <w:rFonts w:cstheme="minorHAnsi"/>
                <w:sz w:val="24"/>
                <w:szCs w:val="24"/>
              </w:rPr>
            </w:pPr>
            <w:r>
              <w:rPr>
                <w:rFonts w:cstheme="minorHAnsi"/>
                <w:sz w:val="24"/>
                <w:szCs w:val="24"/>
              </w:rPr>
              <w:t>0</w:t>
            </w:r>
          </w:p>
        </w:tc>
        <w:tc>
          <w:tcPr>
            <w:tcW w:w="3415" w:type="dxa"/>
            <w:tcBorders>
              <w:top w:val="single" w:sz="18" w:space="0" w:color="auto"/>
              <w:bottom w:val="single" w:sz="18" w:space="0" w:color="auto"/>
              <w:right w:val="single" w:sz="18" w:space="0" w:color="auto"/>
            </w:tcBorders>
            <w:vAlign w:val="bottom"/>
          </w:tcPr>
          <w:p w14:paraId="77324C47" w14:textId="7AB99745" w:rsidR="002544C5" w:rsidRDefault="0079547C" w:rsidP="00195D49">
            <w:pPr>
              <w:spacing w:after="120"/>
              <w:jc w:val="center"/>
              <w:rPr>
                <w:rFonts w:cstheme="minorHAnsi"/>
                <w:sz w:val="24"/>
                <w:szCs w:val="24"/>
              </w:rPr>
            </w:pPr>
            <w:r>
              <w:rPr>
                <w:rFonts w:cstheme="minorHAnsi"/>
                <w:sz w:val="24"/>
                <w:szCs w:val="24"/>
              </w:rPr>
              <w:t>20,793</w:t>
            </w:r>
          </w:p>
        </w:tc>
      </w:tr>
    </w:tbl>
    <w:p w14:paraId="30CA0954" w14:textId="77777777" w:rsidR="00911719" w:rsidRDefault="00911719" w:rsidP="00911719">
      <w:pPr>
        <w:spacing w:after="120" w:line="240" w:lineRule="auto"/>
        <w:rPr>
          <w:rFonts w:cstheme="minorHAnsi"/>
          <w:sz w:val="24"/>
          <w:szCs w:val="24"/>
        </w:rPr>
      </w:pPr>
    </w:p>
    <w:p w14:paraId="45D39AF9" w14:textId="77777777" w:rsidR="0079547C" w:rsidRDefault="0079547C" w:rsidP="00CD1EAD">
      <w:pPr>
        <w:spacing w:after="120" w:line="240" w:lineRule="auto"/>
        <w:rPr>
          <w:rFonts w:cstheme="minorHAnsi"/>
          <w:b/>
          <w:sz w:val="28"/>
          <w:szCs w:val="24"/>
        </w:rPr>
      </w:pPr>
    </w:p>
    <w:p w14:paraId="717C0ADF" w14:textId="77777777" w:rsidR="005A303F" w:rsidRDefault="005A303F" w:rsidP="00CD1EAD">
      <w:pPr>
        <w:spacing w:after="120" w:line="240" w:lineRule="auto"/>
        <w:rPr>
          <w:rFonts w:cstheme="minorHAnsi"/>
          <w:b/>
          <w:sz w:val="28"/>
          <w:szCs w:val="24"/>
        </w:rPr>
      </w:pPr>
    </w:p>
    <w:p w14:paraId="3EB9F7DC" w14:textId="77777777" w:rsidR="005A303F" w:rsidRDefault="005A303F" w:rsidP="00CD1EAD">
      <w:pPr>
        <w:spacing w:after="120" w:line="240" w:lineRule="auto"/>
        <w:rPr>
          <w:rFonts w:cstheme="minorHAnsi"/>
          <w:b/>
          <w:sz w:val="28"/>
          <w:szCs w:val="24"/>
        </w:rPr>
      </w:pPr>
    </w:p>
    <w:p w14:paraId="30AF14B9" w14:textId="580C02E3" w:rsidR="00CD1EAD" w:rsidRDefault="001413B1" w:rsidP="00CD1EAD">
      <w:pPr>
        <w:spacing w:after="120" w:line="240" w:lineRule="auto"/>
        <w:rPr>
          <w:rFonts w:cstheme="minorHAnsi"/>
          <w:b/>
          <w:sz w:val="28"/>
          <w:szCs w:val="24"/>
        </w:rPr>
      </w:pPr>
      <w:r w:rsidRPr="001413B1">
        <w:rPr>
          <w:rFonts w:cstheme="minorHAnsi"/>
          <w:b/>
          <w:sz w:val="28"/>
          <w:szCs w:val="24"/>
        </w:rPr>
        <w:lastRenderedPageBreak/>
        <w:t xml:space="preserve">4.3.4 </w:t>
      </w:r>
      <w:r w:rsidR="0096280E">
        <w:rPr>
          <w:rFonts w:cstheme="minorHAnsi"/>
          <w:b/>
          <w:sz w:val="28"/>
          <w:szCs w:val="24"/>
        </w:rPr>
        <w:tab/>
      </w:r>
      <w:r w:rsidRPr="001413B1">
        <w:rPr>
          <w:rFonts w:cstheme="minorHAnsi"/>
          <w:b/>
          <w:sz w:val="28"/>
          <w:szCs w:val="24"/>
        </w:rPr>
        <w:t xml:space="preserve">Solid Waste </w:t>
      </w:r>
    </w:p>
    <w:p w14:paraId="47BAB7A7" w14:textId="06AF56F9" w:rsidR="00911719" w:rsidRPr="00911719" w:rsidRDefault="00AA3CCB" w:rsidP="00911719">
      <w:pPr>
        <w:spacing w:after="120" w:line="240" w:lineRule="auto"/>
        <w:rPr>
          <w:rFonts w:cstheme="minorHAnsi"/>
          <w:sz w:val="24"/>
          <w:szCs w:val="24"/>
          <w:highlight w:val="yellow"/>
        </w:rPr>
      </w:pPr>
      <w:r>
        <w:rPr>
          <w:rFonts w:cstheme="minorHAnsi"/>
          <w:sz w:val="24"/>
          <w:szCs w:val="24"/>
        </w:rPr>
        <w:t>The majority of s</w:t>
      </w:r>
      <w:r w:rsidR="00911719" w:rsidRPr="000B6CA5">
        <w:rPr>
          <w:rFonts w:cstheme="minorHAnsi"/>
          <w:sz w:val="24"/>
          <w:szCs w:val="24"/>
        </w:rPr>
        <w:t xml:space="preserve">olid waste is managed by </w:t>
      </w:r>
      <w:r>
        <w:rPr>
          <w:rFonts w:cstheme="minorHAnsi"/>
          <w:sz w:val="24"/>
          <w:szCs w:val="24"/>
        </w:rPr>
        <w:t>in-house by ECU Recycling Services, but there are four compactors located on campus that are collected by GDS Republic Service.  Everything that doesn’t get recycled on campus</w:t>
      </w:r>
      <w:r w:rsidR="00911719" w:rsidRPr="000B6CA5">
        <w:rPr>
          <w:rFonts w:cstheme="minorHAnsi"/>
          <w:sz w:val="24"/>
          <w:szCs w:val="24"/>
        </w:rPr>
        <w:t xml:space="preserve"> is </w:t>
      </w:r>
      <w:r>
        <w:rPr>
          <w:rFonts w:cstheme="minorHAnsi"/>
          <w:sz w:val="24"/>
          <w:szCs w:val="24"/>
        </w:rPr>
        <w:t xml:space="preserve">hauled to the Pitt County Landfill, which no longer has a </w:t>
      </w:r>
      <w:r w:rsidR="00911719" w:rsidRPr="000B6CA5">
        <w:rPr>
          <w:rFonts w:cstheme="minorHAnsi"/>
          <w:sz w:val="24"/>
          <w:szCs w:val="24"/>
        </w:rPr>
        <w:t xml:space="preserve">methane recovery system in place. </w:t>
      </w:r>
      <w:r>
        <w:rPr>
          <w:rFonts w:cstheme="minorHAnsi"/>
          <w:sz w:val="24"/>
          <w:szCs w:val="24"/>
        </w:rPr>
        <w:t xml:space="preserve"> </w:t>
      </w:r>
      <w:r w:rsidR="00911719" w:rsidRPr="000B6CA5">
        <w:rPr>
          <w:rFonts w:cstheme="minorHAnsi"/>
          <w:sz w:val="24"/>
          <w:szCs w:val="24"/>
        </w:rPr>
        <w:t xml:space="preserve">Methane recovery is the process of trapping and storing methane before it is emitted to the atmosphere and then having it processed for use in electricity generation. </w:t>
      </w:r>
      <w:r>
        <w:rPr>
          <w:rFonts w:cstheme="minorHAnsi"/>
          <w:sz w:val="24"/>
          <w:szCs w:val="24"/>
        </w:rPr>
        <w:t xml:space="preserve"> </w:t>
      </w:r>
      <w:r w:rsidR="004939B8">
        <w:rPr>
          <w:rFonts w:cstheme="minorHAnsi"/>
          <w:sz w:val="24"/>
          <w:szCs w:val="24"/>
        </w:rPr>
        <w:t xml:space="preserve">Recycling Services reported that 2,586 short tons were sent to the landfill in FY </w:t>
      </w:r>
      <w:r>
        <w:rPr>
          <w:rFonts w:cstheme="minorHAnsi"/>
          <w:sz w:val="24"/>
          <w:szCs w:val="24"/>
        </w:rPr>
        <w:t>20</w:t>
      </w:r>
      <w:r w:rsidR="004939B8">
        <w:rPr>
          <w:rFonts w:cstheme="minorHAnsi"/>
          <w:sz w:val="24"/>
          <w:szCs w:val="24"/>
        </w:rPr>
        <w:t>16.</w:t>
      </w:r>
    </w:p>
    <w:p w14:paraId="61244F38" w14:textId="76BAAF9F" w:rsidR="00911719" w:rsidRDefault="004939B8" w:rsidP="00911719">
      <w:pPr>
        <w:spacing w:after="120" w:line="240" w:lineRule="auto"/>
        <w:rPr>
          <w:rFonts w:cstheme="minorHAnsi"/>
          <w:sz w:val="24"/>
          <w:szCs w:val="24"/>
        </w:rPr>
      </w:pPr>
      <w:r w:rsidRPr="00586838">
        <w:rPr>
          <w:rFonts w:cstheme="minorHAnsi"/>
          <w:sz w:val="24"/>
          <w:szCs w:val="24"/>
        </w:rPr>
        <w:t>S</w:t>
      </w:r>
      <w:r w:rsidR="00911719" w:rsidRPr="00586838">
        <w:rPr>
          <w:rFonts w:cstheme="minorHAnsi"/>
          <w:sz w:val="24"/>
          <w:szCs w:val="24"/>
        </w:rPr>
        <w:t xml:space="preserve">olid waste stream data was </w:t>
      </w:r>
      <w:r w:rsidRPr="00586838">
        <w:rPr>
          <w:rFonts w:cstheme="minorHAnsi"/>
          <w:sz w:val="24"/>
          <w:szCs w:val="24"/>
        </w:rPr>
        <w:t xml:space="preserve">also </w:t>
      </w:r>
      <w:r w:rsidR="00911719" w:rsidRPr="00586838">
        <w:rPr>
          <w:rFonts w:cstheme="minorHAnsi"/>
          <w:sz w:val="24"/>
          <w:szCs w:val="24"/>
        </w:rPr>
        <w:t xml:space="preserve">reported by </w:t>
      </w:r>
      <w:r w:rsidRPr="00586838">
        <w:rPr>
          <w:rFonts w:cstheme="minorHAnsi"/>
          <w:sz w:val="24"/>
          <w:szCs w:val="24"/>
        </w:rPr>
        <w:t>Prospective Health</w:t>
      </w:r>
      <w:r w:rsidR="00AA3CCB">
        <w:rPr>
          <w:rFonts w:cstheme="minorHAnsi"/>
          <w:sz w:val="24"/>
          <w:szCs w:val="24"/>
        </w:rPr>
        <w:t xml:space="preserve"> Services</w:t>
      </w:r>
      <w:r w:rsidRPr="00586838">
        <w:rPr>
          <w:rFonts w:cstheme="minorHAnsi"/>
          <w:sz w:val="24"/>
          <w:szCs w:val="24"/>
        </w:rPr>
        <w:t>, which is on the Health Sciences Campus.  A waste management company called Stericycle handles hazardous waste, which is required to be burnt</w:t>
      </w:r>
      <w:r w:rsidR="00911719" w:rsidRPr="00586838">
        <w:rPr>
          <w:rFonts w:cstheme="minorHAnsi"/>
          <w:sz w:val="24"/>
          <w:szCs w:val="24"/>
        </w:rPr>
        <w:t xml:space="preserve">. </w:t>
      </w:r>
      <w:r w:rsidR="00586838" w:rsidRPr="00586838">
        <w:rPr>
          <w:rFonts w:cstheme="minorHAnsi"/>
          <w:sz w:val="24"/>
          <w:szCs w:val="24"/>
        </w:rPr>
        <w:t xml:space="preserve"> Stericycle reported that 24 short tons of </w:t>
      </w:r>
      <w:r w:rsidR="00AA3CCB" w:rsidRPr="00586838">
        <w:rPr>
          <w:rFonts w:cstheme="minorHAnsi"/>
          <w:sz w:val="24"/>
          <w:szCs w:val="24"/>
        </w:rPr>
        <w:t xml:space="preserve">waste </w:t>
      </w:r>
      <w:r w:rsidR="00AA3CCB">
        <w:rPr>
          <w:rFonts w:cstheme="minorHAnsi"/>
          <w:sz w:val="24"/>
          <w:szCs w:val="24"/>
        </w:rPr>
        <w:t xml:space="preserve">was </w:t>
      </w:r>
      <w:r w:rsidR="00586838" w:rsidRPr="00586838">
        <w:rPr>
          <w:rFonts w:cstheme="minorHAnsi"/>
          <w:sz w:val="24"/>
          <w:szCs w:val="24"/>
        </w:rPr>
        <w:t xml:space="preserve">incinerated and that waste used to be converted into on-campus power, but the methane recovery system was too expensive to maintain.  </w:t>
      </w:r>
      <w:r w:rsidR="00911719" w:rsidRPr="00586838">
        <w:rPr>
          <w:rFonts w:cstheme="minorHAnsi"/>
          <w:sz w:val="24"/>
          <w:szCs w:val="24"/>
        </w:rPr>
        <w:t>The total emissions due to methane release</w:t>
      </w:r>
      <w:r w:rsidR="00586838" w:rsidRPr="00586838">
        <w:rPr>
          <w:rFonts w:cstheme="minorHAnsi"/>
          <w:sz w:val="24"/>
          <w:szCs w:val="24"/>
        </w:rPr>
        <w:t xml:space="preserve"> from landfills accounted for approximately 8,016</w:t>
      </w:r>
      <w:r w:rsidR="00911719" w:rsidRPr="00586838">
        <w:rPr>
          <w:rFonts w:cstheme="minorHAnsi"/>
          <w:sz w:val="24"/>
          <w:szCs w:val="24"/>
        </w:rPr>
        <w:t xml:space="preserve"> MT CO</w:t>
      </w:r>
      <w:r w:rsidR="00911719" w:rsidRPr="00586838">
        <w:rPr>
          <w:rFonts w:cstheme="minorHAnsi"/>
          <w:sz w:val="24"/>
          <w:szCs w:val="24"/>
          <w:vertAlign w:val="subscript"/>
        </w:rPr>
        <w:t>2</w:t>
      </w:r>
      <w:r w:rsidR="00586838" w:rsidRPr="00586838">
        <w:rPr>
          <w:rFonts w:cstheme="minorHAnsi"/>
          <w:sz w:val="24"/>
          <w:szCs w:val="24"/>
        </w:rPr>
        <w:t>e or 6% of the overall GHG Inventory.</w:t>
      </w:r>
    </w:p>
    <w:p w14:paraId="48FFF11C" w14:textId="77777777" w:rsidR="00911719" w:rsidRDefault="00911719" w:rsidP="00911719">
      <w:pPr>
        <w:spacing w:after="120" w:line="240" w:lineRule="auto"/>
        <w:rPr>
          <w:rFonts w:cstheme="minorHAnsi"/>
          <w:sz w:val="24"/>
          <w:szCs w:val="24"/>
        </w:rPr>
      </w:pPr>
    </w:p>
    <w:p w14:paraId="1DD189E1" w14:textId="5F851AD3" w:rsidR="00911719" w:rsidRPr="00911719" w:rsidRDefault="00844584" w:rsidP="00911719">
      <w:pPr>
        <w:spacing w:after="120" w:line="240" w:lineRule="auto"/>
        <w:jc w:val="center"/>
        <w:rPr>
          <w:rFonts w:cstheme="minorHAnsi"/>
          <w:b/>
          <w:sz w:val="24"/>
          <w:szCs w:val="24"/>
        </w:rPr>
      </w:pPr>
      <w:r>
        <w:rPr>
          <w:rFonts w:cstheme="minorHAnsi"/>
          <w:b/>
          <w:sz w:val="24"/>
          <w:szCs w:val="24"/>
        </w:rPr>
        <w:t>Table 11</w:t>
      </w:r>
      <w:r w:rsidR="00911719" w:rsidRPr="00911719">
        <w:rPr>
          <w:rFonts w:cstheme="minorHAnsi"/>
          <w:b/>
          <w:sz w:val="24"/>
          <w:szCs w:val="24"/>
        </w:rPr>
        <w:t xml:space="preserve"> – Summary of solid waste.</w:t>
      </w:r>
    </w:p>
    <w:tbl>
      <w:tblPr>
        <w:tblStyle w:val="TableGrid"/>
        <w:tblW w:w="0" w:type="auto"/>
        <w:tblLook w:val="04A0" w:firstRow="1" w:lastRow="0" w:firstColumn="1" w:lastColumn="0" w:noHBand="0" w:noVBand="1"/>
      </w:tblPr>
      <w:tblGrid>
        <w:gridCol w:w="3106"/>
        <w:gridCol w:w="3104"/>
        <w:gridCol w:w="3104"/>
      </w:tblGrid>
      <w:tr w:rsidR="006E223B" w14:paraId="138CEA77" w14:textId="77777777" w:rsidTr="00195D49">
        <w:trPr>
          <w:trHeight w:val="593"/>
        </w:trPr>
        <w:tc>
          <w:tcPr>
            <w:tcW w:w="3116" w:type="dxa"/>
            <w:tcBorders>
              <w:top w:val="single" w:sz="18" w:space="0" w:color="auto"/>
              <w:left w:val="single" w:sz="18" w:space="0" w:color="auto"/>
              <w:bottom w:val="single" w:sz="18" w:space="0" w:color="auto"/>
            </w:tcBorders>
            <w:shd w:val="clear" w:color="auto" w:fill="BFBFBF" w:themeFill="background1" w:themeFillShade="BF"/>
            <w:vAlign w:val="bottom"/>
          </w:tcPr>
          <w:p w14:paraId="3F65270C" w14:textId="77777777" w:rsidR="006E223B" w:rsidRPr="006E223B" w:rsidRDefault="006E223B" w:rsidP="006E223B">
            <w:pPr>
              <w:spacing w:after="120"/>
              <w:rPr>
                <w:rFonts w:cstheme="minorHAnsi"/>
                <w:b/>
                <w:sz w:val="24"/>
                <w:szCs w:val="24"/>
              </w:rPr>
            </w:pPr>
          </w:p>
        </w:tc>
        <w:tc>
          <w:tcPr>
            <w:tcW w:w="3117" w:type="dxa"/>
            <w:tcBorders>
              <w:top w:val="single" w:sz="18" w:space="0" w:color="auto"/>
              <w:bottom w:val="single" w:sz="18" w:space="0" w:color="auto"/>
            </w:tcBorders>
            <w:shd w:val="clear" w:color="auto" w:fill="BFBFBF" w:themeFill="background1" w:themeFillShade="BF"/>
            <w:vAlign w:val="bottom"/>
          </w:tcPr>
          <w:p w14:paraId="2697CC08" w14:textId="3BAB93E7" w:rsidR="006E223B" w:rsidRPr="006E223B" w:rsidRDefault="006E223B" w:rsidP="006E223B">
            <w:pPr>
              <w:spacing w:after="120"/>
              <w:jc w:val="center"/>
              <w:rPr>
                <w:rFonts w:cstheme="minorHAnsi"/>
                <w:b/>
                <w:sz w:val="24"/>
                <w:szCs w:val="24"/>
              </w:rPr>
            </w:pPr>
            <w:r w:rsidRPr="006E223B">
              <w:rPr>
                <w:rFonts w:cstheme="minorHAnsi"/>
                <w:b/>
                <w:sz w:val="24"/>
                <w:szCs w:val="24"/>
              </w:rPr>
              <w:t>FY 2015</w:t>
            </w:r>
          </w:p>
        </w:tc>
        <w:tc>
          <w:tcPr>
            <w:tcW w:w="3117" w:type="dxa"/>
            <w:tcBorders>
              <w:top w:val="single" w:sz="18" w:space="0" w:color="auto"/>
              <w:bottom w:val="single" w:sz="18" w:space="0" w:color="auto"/>
              <w:right w:val="single" w:sz="18" w:space="0" w:color="auto"/>
            </w:tcBorders>
            <w:shd w:val="clear" w:color="auto" w:fill="BFBFBF" w:themeFill="background1" w:themeFillShade="BF"/>
            <w:vAlign w:val="bottom"/>
          </w:tcPr>
          <w:p w14:paraId="287B0C20" w14:textId="4055CAFA" w:rsidR="006E223B" w:rsidRPr="006E223B" w:rsidRDefault="006E223B" w:rsidP="006E223B">
            <w:pPr>
              <w:spacing w:after="120"/>
              <w:jc w:val="center"/>
              <w:rPr>
                <w:rFonts w:cstheme="minorHAnsi"/>
                <w:b/>
                <w:sz w:val="24"/>
                <w:szCs w:val="24"/>
              </w:rPr>
            </w:pPr>
            <w:r w:rsidRPr="006E223B">
              <w:rPr>
                <w:rFonts w:cstheme="minorHAnsi"/>
                <w:b/>
                <w:sz w:val="24"/>
                <w:szCs w:val="24"/>
              </w:rPr>
              <w:t>FY 2016</w:t>
            </w:r>
          </w:p>
        </w:tc>
      </w:tr>
      <w:tr w:rsidR="006E223B" w14:paraId="71871BA4" w14:textId="77777777" w:rsidTr="00195D49">
        <w:trPr>
          <w:trHeight w:val="530"/>
        </w:trPr>
        <w:tc>
          <w:tcPr>
            <w:tcW w:w="3116" w:type="dxa"/>
            <w:tcBorders>
              <w:top w:val="single" w:sz="18" w:space="0" w:color="auto"/>
              <w:left w:val="single" w:sz="18" w:space="0" w:color="auto"/>
            </w:tcBorders>
            <w:vAlign w:val="bottom"/>
          </w:tcPr>
          <w:p w14:paraId="200B8B9C" w14:textId="3658AC4B" w:rsidR="006E223B" w:rsidRPr="006E223B" w:rsidRDefault="006E223B" w:rsidP="006E223B">
            <w:pPr>
              <w:spacing w:after="120"/>
              <w:rPr>
                <w:rFonts w:cstheme="minorHAnsi"/>
                <w:b/>
                <w:sz w:val="24"/>
                <w:szCs w:val="24"/>
              </w:rPr>
            </w:pPr>
            <w:r w:rsidRPr="006E223B">
              <w:rPr>
                <w:rFonts w:cstheme="minorHAnsi"/>
                <w:b/>
                <w:sz w:val="24"/>
                <w:szCs w:val="24"/>
              </w:rPr>
              <w:t>Landfilled (tons)</w:t>
            </w:r>
          </w:p>
        </w:tc>
        <w:tc>
          <w:tcPr>
            <w:tcW w:w="3117" w:type="dxa"/>
            <w:tcBorders>
              <w:top w:val="single" w:sz="18" w:space="0" w:color="auto"/>
            </w:tcBorders>
            <w:vAlign w:val="bottom"/>
          </w:tcPr>
          <w:p w14:paraId="75F791DF" w14:textId="2609274A" w:rsidR="006E223B" w:rsidRPr="00331C95" w:rsidRDefault="00331C95" w:rsidP="006E223B">
            <w:pPr>
              <w:spacing w:after="120"/>
              <w:jc w:val="center"/>
              <w:rPr>
                <w:rFonts w:cstheme="minorHAnsi"/>
                <w:sz w:val="24"/>
                <w:szCs w:val="24"/>
              </w:rPr>
            </w:pPr>
            <w:r w:rsidRPr="00331C95">
              <w:rPr>
                <w:rFonts w:cstheme="minorHAnsi"/>
                <w:sz w:val="24"/>
                <w:szCs w:val="24"/>
              </w:rPr>
              <w:t>2,488</w:t>
            </w:r>
          </w:p>
        </w:tc>
        <w:tc>
          <w:tcPr>
            <w:tcW w:w="3117" w:type="dxa"/>
            <w:tcBorders>
              <w:top w:val="single" w:sz="18" w:space="0" w:color="auto"/>
              <w:right w:val="single" w:sz="18" w:space="0" w:color="auto"/>
            </w:tcBorders>
            <w:vAlign w:val="bottom"/>
          </w:tcPr>
          <w:p w14:paraId="35A40CAD" w14:textId="48350E9C" w:rsidR="006E223B" w:rsidRPr="00331C95" w:rsidRDefault="00331C95" w:rsidP="006E223B">
            <w:pPr>
              <w:spacing w:after="120"/>
              <w:jc w:val="center"/>
              <w:rPr>
                <w:rFonts w:cstheme="minorHAnsi"/>
                <w:sz w:val="24"/>
                <w:szCs w:val="24"/>
              </w:rPr>
            </w:pPr>
            <w:r w:rsidRPr="00331C95">
              <w:rPr>
                <w:rFonts w:cstheme="minorHAnsi"/>
                <w:sz w:val="24"/>
                <w:szCs w:val="24"/>
              </w:rPr>
              <w:t>2,586</w:t>
            </w:r>
          </w:p>
        </w:tc>
      </w:tr>
      <w:tr w:rsidR="006E223B" w14:paraId="6D8D5BB3" w14:textId="77777777" w:rsidTr="00195D49">
        <w:trPr>
          <w:trHeight w:val="530"/>
        </w:trPr>
        <w:tc>
          <w:tcPr>
            <w:tcW w:w="3116" w:type="dxa"/>
            <w:tcBorders>
              <w:left w:val="single" w:sz="18" w:space="0" w:color="auto"/>
            </w:tcBorders>
            <w:vAlign w:val="bottom"/>
          </w:tcPr>
          <w:p w14:paraId="673C57C4" w14:textId="02D67A10" w:rsidR="006E223B" w:rsidRPr="006E223B" w:rsidRDefault="006E223B" w:rsidP="006E223B">
            <w:pPr>
              <w:spacing w:after="120"/>
              <w:rPr>
                <w:rFonts w:cstheme="minorHAnsi"/>
                <w:b/>
                <w:sz w:val="24"/>
                <w:szCs w:val="24"/>
              </w:rPr>
            </w:pPr>
            <w:r w:rsidRPr="006E223B">
              <w:rPr>
                <w:rFonts w:cstheme="minorHAnsi"/>
                <w:b/>
                <w:sz w:val="24"/>
                <w:szCs w:val="24"/>
              </w:rPr>
              <w:t>Recycled (tons)</w:t>
            </w:r>
          </w:p>
        </w:tc>
        <w:tc>
          <w:tcPr>
            <w:tcW w:w="3117" w:type="dxa"/>
            <w:vAlign w:val="bottom"/>
          </w:tcPr>
          <w:p w14:paraId="10FFD758" w14:textId="367E5083" w:rsidR="006E223B" w:rsidRPr="00331C95" w:rsidRDefault="00331C95" w:rsidP="006E223B">
            <w:pPr>
              <w:spacing w:after="120"/>
              <w:jc w:val="center"/>
              <w:rPr>
                <w:rFonts w:cstheme="minorHAnsi"/>
                <w:sz w:val="24"/>
                <w:szCs w:val="24"/>
              </w:rPr>
            </w:pPr>
            <w:r>
              <w:rPr>
                <w:rFonts w:cstheme="minorHAnsi"/>
                <w:sz w:val="24"/>
                <w:szCs w:val="24"/>
              </w:rPr>
              <w:t>675</w:t>
            </w:r>
          </w:p>
        </w:tc>
        <w:tc>
          <w:tcPr>
            <w:tcW w:w="3117" w:type="dxa"/>
            <w:tcBorders>
              <w:right w:val="single" w:sz="18" w:space="0" w:color="auto"/>
            </w:tcBorders>
            <w:vAlign w:val="bottom"/>
          </w:tcPr>
          <w:p w14:paraId="41F4F5FA" w14:textId="2FA05B28" w:rsidR="006E223B" w:rsidRPr="00573133" w:rsidRDefault="00573133" w:rsidP="006E223B">
            <w:pPr>
              <w:spacing w:after="120"/>
              <w:jc w:val="center"/>
              <w:rPr>
                <w:rFonts w:cstheme="minorHAnsi"/>
                <w:sz w:val="24"/>
                <w:szCs w:val="24"/>
                <w:highlight w:val="yellow"/>
              </w:rPr>
            </w:pPr>
            <w:r w:rsidRPr="00573133">
              <w:rPr>
                <w:rFonts w:cstheme="minorHAnsi"/>
                <w:sz w:val="24"/>
                <w:szCs w:val="24"/>
                <w:highlight w:val="yellow"/>
              </w:rPr>
              <w:t>_____</w:t>
            </w:r>
          </w:p>
        </w:tc>
      </w:tr>
      <w:tr w:rsidR="006E223B" w14:paraId="465FB41E" w14:textId="77777777" w:rsidTr="00195D49">
        <w:trPr>
          <w:trHeight w:val="521"/>
        </w:trPr>
        <w:tc>
          <w:tcPr>
            <w:tcW w:w="3116" w:type="dxa"/>
            <w:tcBorders>
              <w:left w:val="single" w:sz="18" w:space="0" w:color="auto"/>
            </w:tcBorders>
            <w:vAlign w:val="bottom"/>
          </w:tcPr>
          <w:p w14:paraId="6303C0BC" w14:textId="79156FDB" w:rsidR="006E223B" w:rsidRPr="006E223B" w:rsidRDefault="006E223B" w:rsidP="006E223B">
            <w:pPr>
              <w:spacing w:after="120"/>
              <w:rPr>
                <w:rFonts w:cstheme="minorHAnsi"/>
                <w:b/>
                <w:sz w:val="24"/>
                <w:szCs w:val="24"/>
              </w:rPr>
            </w:pPr>
            <w:r w:rsidRPr="006E223B">
              <w:rPr>
                <w:rFonts w:cstheme="minorHAnsi"/>
                <w:b/>
                <w:sz w:val="24"/>
                <w:szCs w:val="24"/>
              </w:rPr>
              <w:t>% of Waste Recycled</w:t>
            </w:r>
          </w:p>
        </w:tc>
        <w:tc>
          <w:tcPr>
            <w:tcW w:w="3117" w:type="dxa"/>
            <w:vAlign w:val="bottom"/>
          </w:tcPr>
          <w:p w14:paraId="2205DCEB" w14:textId="26E38343" w:rsidR="006E223B" w:rsidRPr="00331C95" w:rsidRDefault="00331C95" w:rsidP="006E223B">
            <w:pPr>
              <w:spacing w:after="120"/>
              <w:jc w:val="center"/>
              <w:rPr>
                <w:rFonts w:cstheme="minorHAnsi"/>
                <w:sz w:val="24"/>
                <w:szCs w:val="24"/>
              </w:rPr>
            </w:pPr>
            <w:r>
              <w:rPr>
                <w:rFonts w:cstheme="minorHAnsi"/>
                <w:sz w:val="24"/>
                <w:szCs w:val="24"/>
              </w:rPr>
              <w:t>27%</w:t>
            </w:r>
          </w:p>
        </w:tc>
        <w:tc>
          <w:tcPr>
            <w:tcW w:w="3117" w:type="dxa"/>
            <w:tcBorders>
              <w:right w:val="single" w:sz="18" w:space="0" w:color="auto"/>
            </w:tcBorders>
            <w:vAlign w:val="bottom"/>
          </w:tcPr>
          <w:p w14:paraId="55F8D712" w14:textId="68598D5B" w:rsidR="006E223B" w:rsidRPr="00573133" w:rsidRDefault="00573133" w:rsidP="006E223B">
            <w:pPr>
              <w:spacing w:after="120"/>
              <w:jc w:val="center"/>
              <w:rPr>
                <w:rFonts w:cstheme="minorHAnsi"/>
                <w:sz w:val="24"/>
                <w:szCs w:val="24"/>
                <w:highlight w:val="yellow"/>
              </w:rPr>
            </w:pPr>
            <w:r w:rsidRPr="00573133">
              <w:rPr>
                <w:rFonts w:cstheme="minorHAnsi"/>
                <w:sz w:val="24"/>
                <w:szCs w:val="24"/>
                <w:highlight w:val="yellow"/>
              </w:rPr>
              <w:t>_____</w:t>
            </w:r>
          </w:p>
        </w:tc>
      </w:tr>
      <w:tr w:rsidR="006E223B" w14:paraId="2C33009F" w14:textId="77777777" w:rsidTr="00195D49">
        <w:trPr>
          <w:trHeight w:val="530"/>
        </w:trPr>
        <w:tc>
          <w:tcPr>
            <w:tcW w:w="3116" w:type="dxa"/>
            <w:tcBorders>
              <w:left w:val="single" w:sz="18" w:space="0" w:color="auto"/>
              <w:bottom w:val="single" w:sz="18" w:space="0" w:color="auto"/>
            </w:tcBorders>
            <w:vAlign w:val="bottom"/>
          </w:tcPr>
          <w:p w14:paraId="608DAFEC" w14:textId="46711FAB" w:rsidR="006E223B" w:rsidRPr="006E223B" w:rsidRDefault="006E223B" w:rsidP="006E223B">
            <w:pPr>
              <w:spacing w:after="120"/>
              <w:rPr>
                <w:rFonts w:cstheme="minorHAnsi"/>
                <w:b/>
                <w:sz w:val="24"/>
                <w:szCs w:val="24"/>
              </w:rPr>
            </w:pPr>
            <w:r w:rsidRPr="006E223B">
              <w:rPr>
                <w:rFonts w:cstheme="minorHAnsi"/>
                <w:b/>
                <w:sz w:val="24"/>
                <w:szCs w:val="24"/>
              </w:rPr>
              <w:t>GHG Emissions (MT CO</w:t>
            </w:r>
            <w:r w:rsidRPr="006E223B">
              <w:rPr>
                <w:rFonts w:cstheme="minorHAnsi"/>
                <w:b/>
                <w:sz w:val="24"/>
                <w:szCs w:val="24"/>
                <w:vertAlign w:val="subscript"/>
              </w:rPr>
              <w:t>2</w:t>
            </w:r>
            <w:r w:rsidRPr="006E223B">
              <w:rPr>
                <w:rFonts w:cstheme="minorHAnsi"/>
                <w:b/>
                <w:sz w:val="24"/>
                <w:szCs w:val="24"/>
              </w:rPr>
              <w:t>e)</w:t>
            </w:r>
          </w:p>
        </w:tc>
        <w:tc>
          <w:tcPr>
            <w:tcW w:w="3117" w:type="dxa"/>
            <w:tcBorders>
              <w:bottom w:val="single" w:sz="18" w:space="0" w:color="auto"/>
            </w:tcBorders>
            <w:vAlign w:val="bottom"/>
          </w:tcPr>
          <w:p w14:paraId="36A2E673" w14:textId="012F7ABC" w:rsidR="006E223B" w:rsidRPr="00331C95" w:rsidRDefault="00331C95" w:rsidP="006E223B">
            <w:pPr>
              <w:spacing w:after="120"/>
              <w:jc w:val="center"/>
              <w:rPr>
                <w:rFonts w:cstheme="minorHAnsi"/>
                <w:sz w:val="24"/>
                <w:szCs w:val="24"/>
              </w:rPr>
            </w:pPr>
            <w:r>
              <w:rPr>
                <w:rFonts w:cstheme="minorHAnsi"/>
                <w:sz w:val="24"/>
                <w:szCs w:val="24"/>
              </w:rPr>
              <w:t>8,016</w:t>
            </w:r>
          </w:p>
        </w:tc>
        <w:tc>
          <w:tcPr>
            <w:tcW w:w="3117" w:type="dxa"/>
            <w:tcBorders>
              <w:bottom w:val="single" w:sz="18" w:space="0" w:color="auto"/>
              <w:right w:val="single" w:sz="18" w:space="0" w:color="auto"/>
            </w:tcBorders>
            <w:vAlign w:val="bottom"/>
          </w:tcPr>
          <w:p w14:paraId="226F8AF8" w14:textId="0F76BDC9" w:rsidR="00331C95" w:rsidRPr="00331C95" w:rsidRDefault="00331C95" w:rsidP="00331C95">
            <w:pPr>
              <w:spacing w:after="120"/>
              <w:jc w:val="center"/>
              <w:rPr>
                <w:rFonts w:cstheme="minorHAnsi"/>
                <w:sz w:val="24"/>
                <w:szCs w:val="24"/>
              </w:rPr>
            </w:pPr>
            <w:r>
              <w:rPr>
                <w:rFonts w:cstheme="minorHAnsi"/>
                <w:sz w:val="24"/>
                <w:szCs w:val="24"/>
              </w:rPr>
              <w:t>7,712</w:t>
            </w:r>
          </w:p>
        </w:tc>
      </w:tr>
    </w:tbl>
    <w:p w14:paraId="5DB43426" w14:textId="77777777" w:rsidR="00911719" w:rsidRDefault="00911719" w:rsidP="00CD1EAD">
      <w:pPr>
        <w:spacing w:after="120" w:line="240" w:lineRule="auto"/>
        <w:rPr>
          <w:rFonts w:cstheme="minorHAnsi"/>
          <w:b/>
          <w:sz w:val="28"/>
          <w:szCs w:val="24"/>
        </w:rPr>
      </w:pPr>
    </w:p>
    <w:p w14:paraId="65417B1B" w14:textId="5FD79801" w:rsidR="00CD1EAD" w:rsidRDefault="001413B1" w:rsidP="00CD1EAD">
      <w:pPr>
        <w:spacing w:after="120" w:line="240" w:lineRule="auto"/>
        <w:rPr>
          <w:rFonts w:cstheme="minorHAnsi"/>
          <w:b/>
          <w:sz w:val="36"/>
          <w:szCs w:val="24"/>
        </w:rPr>
      </w:pPr>
      <w:r w:rsidRPr="001413B1">
        <w:rPr>
          <w:rFonts w:cstheme="minorHAnsi"/>
          <w:b/>
          <w:sz w:val="28"/>
          <w:szCs w:val="24"/>
        </w:rPr>
        <w:t xml:space="preserve">4.3.5 </w:t>
      </w:r>
      <w:r w:rsidR="0096280E">
        <w:rPr>
          <w:rFonts w:cstheme="minorHAnsi"/>
          <w:b/>
          <w:sz w:val="28"/>
          <w:szCs w:val="24"/>
        </w:rPr>
        <w:tab/>
      </w:r>
      <w:r w:rsidRPr="001413B1">
        <w:rPr>
          <w:rFonts w:cstheme="minorHAnsi"/>
          <w:b/>
          <w:sz w:val="28"/>
          <w:szCs w:val="24"/>
        </w:rPr>
        <w:t xml:space="preserve">Wastewater </w:t>
      </w:r>
    </w:p>
    <w:p w14:paraId="1C1CAAD4" w14:textId="7169B8A2" w:rsidR="00CD1EAD" w:rsidRDefault="00911719" w:rsidP="00CD1EAD">
      <w:pPr>
        <w:spacing w:after="120" w:line="240" w:lineRule="auto"/>
        <w:rPr>
          <w:rFonts w:cstheme="minorHAnsi"/>
          <w:sz w:val="24"/>
          <w:szCs w:val="24"/>
        </w:rPr>
      </w:pPr>
      <w:r w:rsidRPr="00AA3CCB">
        <w:rPr>
          <w:rFonts w:cstheme="minorHAnsi"/>
          <w:sz w:val="24"/>
          <w:szCs w:val="24"/>
        </w:rPr>
        <w:t xml:space="preserve">Based on data from </w:t>
      </w:r>
      <w:r w:rsidR="00AA3CCB" w:rsidRPr="00AA3CCB">
        <w:rPr>
          <w:rFonts w:cstheme="minorHAnsi"/>
          <w:sz w:val="24"/>
          <w:szCs w:val="24"/>
        </w:rPr>
        <w:t>ECU</w:t>
      </w:r>
      <w:r w:rsidRPr="00AA3CCB">
        <w:rPr>
          <w:rFonts w:cstheme="minorHAnsi"/>
          <w:sz w:val="24"/>
          <w:szCs w:val="24"/>
        </w:rPr>
        <w:t xml:space="preserve"> Facilities </w:t>
      </w:r>
      <w:r w:rsidR="00AA3CCB" w:rsidRPr="00AA3CCB">
        <w:rPr>
          <w:rFonts w:cstheme="minorHAnsi"/>
          <w:sz w:val="24"/>
          <w:szCs w:val="24"/>
        </w:rPr>
        <w:t>Services</w:t>
      </w:r>
      <w:r w:rsidRPr="00AA3CCB">
        <w:rPr>
          <w:rFonts w:cstheme="minorHAnsi"/>
          <w:sz w:val="24"/>
          <w:szCs w:val="24"/>
        </w:rPr>
        <w:t xml:space="preserve">, wastewater was assumed to be equal to the amount of water consumed in almost all campus buildings. </w:t>
      </w:r>
      <w:r w:rsidR="00AA3CCB" w:rsidRPr="00AA3CCB">
        <w:rPr>
          <w:rFonts w:cstheme="minorHAnsi"/>
          <w:sz w:val="24"/>
          <w:szCs w:val="24"/>
        </w:rPr>
        <w:t xml:space="preserve"> </w:t>
      </w:r>
      <w:r w:rsidRPr="00AA3CCB">
        <w:rPr>
          <w:rFonts w:cstheme="minorHAnsi"/>
          <w:sz w:val="24"/>
          <w:szCs w:val="24"/>
        </w:rPr>
        <w:t xml:space="preserve">It is not clear whether there is a possibility to measure the actual contribution of </w:t>
      </w:r>
      <w:r w:rsidR="00AA3CCB" w:rsidRPr="00AA3CCB">
        <w:rPr>
          <w:rFonts w:cstheme="minorHAnsi"/>
          <w:sz w:val="24"/>
          <w:szCs w:val="24"/>
        </w:rPr>
        <w:t>ECU</w:t>
      </w:r>
      <w:r w:rsidRPr="00AA3CCB">
        <w:rPr>
          <w:rFonts w:cstheme="minorHAnsi"/>
          <w:sz w:val="24"/>
          <w:szCs w:val="24"/>
        </w:rPr>
        <w:t xml:space="preserve"> to the central treatment system, which was assumed to use aerobic treatment of wastewater. </w:t>
      </w:r>
      <w:r w:rsidR="00AA3CCB" w:rsidRPr="00AA3CCB">
        <w:rPr>
          <w:rFonts w:cstheme="minorHAnsi"/>
          <w:sz w:val="24"/>
          <w:szCs w:val="24"/>
        </w:rPr>
        <w:t xml:space="preserve"> </w:t>
      </w:r>
      <w:r w:rsidRPr="00AA3CCB">
        <w:rPr>
          <w:rFonts w:cstheme="minorHAnsi"/>
          <w:sz w:val="24"/>
          <w:szCs w:val="24"/>
        </w:rPr>
        <w:t xml:space="preserve">This problem has been stated by other researchers as well, but a solution to the problem could not be found. </w:t>
      </w:r>
      <w:r w:rsidR="00AA3CCB" w:rsidRPr="00AA3CCB">
        <w:rPr>
          <w:rFonts w:cstheme="minorHAnsi"/>
          <w:sz w:val="24"/>
          <w:szCs w:val="24"/>
        </w:rPr>
        <w:t xml:space="preserve"> </w:t>
      </w:r>
      <w:r w:rsidRPr="00AA3CCB">
        <w:rPr>
          <w:rFonts w:cstheme="minorHAnsi"/>
          <w:sz w:val="24"/>
          <w:szCs w:val="24"/>
        </w:rPr>
        <w:t xml:space="preserve">Even if the assumption made here is an overestimation of the actual situation, it results in </w:t>
      </w:r>
      <w:r w:rsidR="00AA3CCB" w:rsidRPr="00AA3CCB">
        <w:rPr>
          <w:rFonts w:cstheme="minorHAnsi"/>
          <w:sz w:val="24"/>
          <w:szCs w:val="24"/>
        </w:rPr>
        <w:t>782</w:t>
      </w:r>
      <w:r w:rsidRPr="00AA3CCB">
        <w:rPr>
          <w:rFonts w:cstheme="minorHAnsi"/>
          <w:sz w:val="24"/>
          <w:szCs w:val="24"/>
        </w:rPr>
        <w:t xml:space="preserve"> MT CO</w:t>
      </w:r>
      <w:r w:rsidRPr="00AA3CCB">
        <w:rPr>
          <w:rFonts w:cstheme="minorHAnsi"/>
          <w:sz w:val="24"/>
          <w:szCs w:val="24"/>
          <w:vertAlign w:val="subscript"/>
        </w:rPr>
        <w:t>2</w:t>
      </w:r>
      <w:r w:rsidRPr="00AA3CCB">
        <w:rPr>
          <w:rFonts w:cstheme="minorHAnsi"/>
          <w:sz w:val="24"/>
          <w:szCs w:val="24"/>
        </w:rPr>
        <w:t>e from wastewater, which does not h</w:t>
      </w:r>
      <w:r w:rsidR="00AA3CCB" w:rsidRPr="00AA3CCB">
        <w:rPr>
          <w:rFonts w:cstheme="minorHAnsi"/>
          <w:sz w:val="24"/>
          <w:szCs w:val="24"/>
        </w:rPr>
        <w:t>ave a significant impact on the GHG Inventory (0.</w:t>
      </w:r>
      <w:r w:rsidRPr="00AA3CCB">
        <w:rPr>
          <w:rFonts w:cstheme="minorHAnsi"/>
          <w:sz w:val="24"/>
          <w:szCs w:val="24"/>
        </w:rPr>
        <w:t>6% of total emissions).</w:t>
      </w:r>
    </w:p>
    <w:p w14:paraId="0C90F446" w14:textId="77777777" w:rsidR="006E223B" w:rsidRDefault="006E223B" w:rsidP="00CD1EAD">
      <w:pPr>
        <w:spacing w:after="120" w:line="240" w:lineRule="auto"/>
        <w:rPr>
          <w:rFonts w:cstheme="minorHAnsi"/>
          <w:sz w:val="24"/>
          <w:szCs w:val="24"/>
        </w:rPr>
      </w:pPr>
    </w:p>
    <w:p w14:paraId="7F668DA8" w14:textId="77777777" w:rsidR="005A303F" w:rsidRDefault="005A303F" w:rsidP="00852E30">
      <w:pPr>
        <w:spacing w:after="120" w:line="240" w:lineRule="auto"/>
        <w:jc w:val="center"/>
        <w:rPr>
          <w:rFonts w:cstheme="minorHAnsi"/>
          <w:b/>
          <w:sz w:val="24"/>
          <w:szCs w:val="24"/>
        </w:rPr>
      </w:pPr>
    </w:p>
    <w:p w14:paraId="1C5564F6" w14:textId="77777777" w:rsidR="005A303F" w:rsidRDefault="005A303F" w:rsidP="00852E30">
      <w:pPr>
        <w:spacing w:after="120" w:line="240" w:lineRule="auto"/>
        <w:jc w:val="center"/>
        <w:rPr>
          <w:rFonts w:cstheme="minorHAnsi"/>
          <w:b/>
          <w:sz w:val="24"/>
          <w:szCs w:val="24"/>
        </w:rPr>
      </w:pPr>
    </w:p>
    <w:p w14:paraId="130EFFD2" w14:textId="77777777" w:rsidR="005A303F" w:rsidRDefault="005A303F" w:rsidP="00852E30">
      <w:pPr>
        <w:spacing w:after="120" w:line="240" w:lineRule="auto"/>
        <w:jc w:val="center"/>
        <w:rPr>
          <w:rFonts w:cstheme="minorHAnsi"/>
          <w:b/>
          <w:sz w:val="24"/>
          <w:szCs w:val="24"/>
        </w:rPr>
      </w:pPr>
    </w:p>
    <w:p w14:paraId="53EC8EDC" w14:textId="23EEA443" w:rsidR="00911719" w:rsidRPr="00852E30" w:rsidRDefault="00911719" w:rsidP="00852E30">
      <w:pPr>
        <w:spacing w:after="120" w:line="240" w:lineRule="auto"/>
        <w:jc w:val="center"/>
        <w:rPr>
          <w:rFonts w:cstheme="minorHAnsi"/>
          <w:b/>
          <w:sz w:val="24"/>
          <w:szCs w:val="24"/>
        </w:rPr>
      </w:pPr>
      <w:r w:rsidRPr="00911719">
        <w:rPr>
          <w:rFonts w:cstheme="minorHAnsi"/>
          <w:b/>
          <w:sz w:val="24"/>
          <w:szCs w:val="24"/>
        </w:rPr>
        <w:lastRenderedPageBreak/>
        <w:t>Ta</w:t>
      </w:r>
      <w:r w:rsidR="00852E30">
        <w:rPr>
          <w:rFonts w:cstheme="minorHAnsi"/>
          <w:b/>
          <w:sz w:val="24"/>
          <w:szCs w:val="24"/>
        </w:rPr>
        <w:t>ble 16 – Summary of wastewater.</w:t>
      </w:r>
    </w:p>
    <w:tbl>
      <w:tblPr>
        <w:tblStyle w:val="TableGrid"/>
        <w:tblW w:w="0" w:type="auto"/>
        <w:tblLook w:val="04A0" w:firstRow="1" w:lastRow="0" w:firstColumn="1" w:lastColumn="0" w:noHBand="0" w:noVBand="1"/>
      </w:tblPr>
      <w:tblGrid>
        <w:gridCol w:w="3104"/>
        <w:gridCol w:w="3105"/>
        <w:gridCol w:w="3105"/>
      </w:tblGrid>
      <w:tr w:rsidR="006E223B" w14:paraId="2EF865A2" w14:textId="77777777" w:rsidTr="00195D49">
        <w:trPr>
          <w:trHeight w:val="566"/>
        </w:trPr>
        <w:tc>
          <w:tcPr>
            <w:tcW w:w="3116" w:type="dxa"/>
            <w:tcBorders>
              <w:top w:val="single" w:sz="18" w:space="0" w:color="auto"/>
              <w:left w:val="single" w:sz="18" w:space="0" w:color="auto"/>
              <w:bottom w:val="single" w:sz="18" w:space="0" w:color="auto"/>
            </w:tcBorders>
            <w:shd w:val="clear" w:color="auto" w:fill="BFBFBF" w:themeFill="background1" w:themeFillShade="BF"/>
            <w:vAlign w:val="bottom"/>
          </w:tcPr>
          <w:p w14:paraId="09328795" w14:textId="77777777" w:rsidR="006E223B" w:rsidRDefault="006E223B" w:rsidP="006E223B">
            <w:pPr>
              <w:spacing w:after="120"/>
              <w:rPr>
                <w:rFonts w:cstheme="minorHAnsi"/>
                <w:sz w:val="24"/>
                <w:szCs w:val="24"/>
              </w:rPr>
            </w:pPr>
          </w:p>
        </w:tc>
        <w:tc>
          <w:tcPr>
            <w:tcW w:w="3117" w:type="dxa"/>
            <w:tcBorders>
              <w:top w:val="single" w:sz="18" w:space="0" w:color="auto"/>
              <w:bottom w:val="single" w:sz="18" w:space="0" w:color="auto"/>
            </w:tcBorders>
            <w:shd w:val="clear" w:color="auto" w:fill="BFBFBF" w:themeFill="background1" w:themeFillShade="BF"/>
            <w:vAlign w:val="bottom"/>
          </w:tcPr>
          <w:p w14:paraId="72880D22" w14:textId="376DD9E3" w:rsidR="006E223B" w:rsidRPr="006E223B" w:rsidRDefault="006E223B" w:rsidP="006E223B">
            <w:pPr>
              <w:spacing w:after="120"/>
              <w:jc w:val="center"/>
              <w:rPr>
                <w:rFonts w:cstheme="minorHAnsi"/>
                <w:b/>
                <w:sz w:val="24"/>
                <w:szCs w:val="24"/>
              </w:rPr>
            </w:pPr>
            <w:r w:rsidRPr="006E223B">
              <w:rPr>
                <w:rFonts w:cstheme="minorHAnsi"/>
                <w:b/>
                <w:sz w:val="24"/>
                <w:szCs w:val="24"/>
              </w:rPr>
              <w:t>FY 2015</w:t>
            </w:r>
          </w:p>
        </w:tc>
        <w:tc>
          <w:tcPr>
            <w:tcW w:w="3117" w:type="dxa"/>
            <w:tcBorders>
              <w:top w:val="single" w:sz="18" w:space="0" w:color="auto"/>
              <w:bottom w:val="single" w:sz="18" w:space="0" w:color="auto"/>
              <w:right w:val="single" w:sz="18" w:space="0" w:color="auto"/>
            </w:tcBorders>
            <w:shd w:val="clear" w:color="auto" w:fill="BFBFBF" w:themeFill="background1" w:themeFillShade="BF"/>
            <w:vAlign w:val="bottom"/>
          </w:tcPr>
          <w:p w14:paraId="686CBF6B" w14:textId="0C4CB255" w:rsidR="006E223B" w:rsidRPr="006E223B" w:rsidRDefault="006E223B" w:rsidP="006E223B">
            <w:pPr>
              <w:spacing w:after="120"/>
              <w:jc w:val="center"/>
              <w:rPr>
                <w:rFonts w:cstheme="minorHAnsi"/>
                <w:b/>
                <w:sz w:val="24"/>
                <w:szCs w:val="24"/>
              </w:rPr>
            </w:pPr>
            <w:r w:rsidRPr="006E223B">
              <w:rPr>
                <w:rFonts w:cstheme="minorHAnsi"/>
                <w:b/>
                <w:sz w:val="24"/>
                <w:szCs w:val="24"/>
              </w:rPr>
              <w:t>FY 2016</w:t>
            </w:r>
          </w:p>
        </w:tc>
      </w:tr>
      <w:tr w:rsidR="006E223B" w14:paraId="0677D57B" w14:textId="77777777" w:rsidTr="00195D49">
        <w:trPr>
          <w:trHeight w:val="539"/>
        </w:trPr>
        <w:tc>
          <w:tcPr>
            <w:tcW w:w="3116" w:type="dxa"/>
            <w:tcBorders>
              <w:top w:val="single" w:sz="18" w:space="0" w:color="auto"/>
              <w:left w:val="single" w:sz="18" w:space="0" w:color="auto"/>
            </w:tcBorders>
            <w:vAlign w:val="bottom"/>
          </w:tcPr>
          <w:p w14:paraId="0A5FB1B3" w14:textId="5C3705E6" w:rsidR="006E223B" w:rsidRPr="006E223B" w:rsidRDefault="006E223B" w:rsidP="00331C95">
            <w:pPr>
              <w:spacing w:after="120"/>
              <w:rPr>
                <w:rFonts w:cstheme="minorHAnsi"/>
                <w:b/>
                <w:sz w:val="24"/>
                <w:szCs w:val="24"/>
              </w:rPr>
            </w:pPr>
            <w:r w:rsidRPr="006E223B">
              <w:rPr>
                <w:rFonts w:cstheme="minorHAnsi"/>
                <w:b/>
                <w:sz w:val="24"/>
                <w:szCs w:val="24"/>
              </w:rPr>
              <w:t>Wastewater (gallons)</w:t>
            </w:r>
          </w:p>
        </w:tc>
        <w:tc>
          <w:tcPr>
            <w:tcW w:w="3117" w:type="dxa"/>
            <w:tcBorders>
              <w:top w:val="single" w:sz="18" w:space="0" w:color="auto"/>
            </w:tcBorders>
            <w:vAlign w:val="bottom"/>
          </w:tcPr>
          <w:p w14:paraId="1430DC33" w14:textId="45EA1FD9" w:rsidR="006E223B" w:rsidRDefault="00331C95" w:rsidP="006E223B">
            <w:pPr>
              <w:spacing w:after="120"/>
              <w:jc w:val="center"/>
              <w:rPr>
                <w:rFonts w:cstheme="minorHAnsi"/>
                <w:sz w:val="24"/>
                <w:szCs w:val="24"/>
              </w:rPr>
            </w:pPr>
            <w:r>
              <w:rPr>
                <w:rFonts w:cstheme="minorHAnsi"/>
                <w:sz w:val="24"/>
                <w:szCs w:val="24"/>
              </w:rPr>
              <w:t>134,275,755</w:t>
            </w:r>
          </w:p>
        </w:tc>
        <w:tc>
          <w:tcPr>
            <w:tcW w:w="3117" w:type="dxa"/>
            <w:tcBorders>
              <w:top w:val="single" w:sz="18" w:space="0" w:color="auto"/>
              <w:right w:val="single" w:sz="18" w:space="0" w:color="auto"/>
            </w:tcBorders>
            <w:vAlign w:val="bottom"/>
          </w:tcPr>
          <w:p w14:paraId="317C3E89" w14:textId="41D492C3" w:rsidR="006E223B" w:rsidRDefault="00331C95" w:rsidP="006E223B">
            <w:pPr>
              <w:spacing w:after="120"/>
              <w:jc w:val="center"/>
              <w:rPr>
                <w:rFonts w:cstheme="minorHAnsi"/>
                <w:sz w:val="24"/>
                <w:szCs w:val="24"/>
              </w:rPr>
            </w:pPr>
            <w:r>
              <w:rPr>
                <w:rFonts w:cstheme="minorHAnsi"/>
                <w:sz w:val="24"/>
                <w:szCs w:val="24"/>
              </w:rPr>
              <w:t>135,894,991</w:t>
            </w:r>
          </w:p>
        </w:tc>
      </w:tr>
      <w:tr w:rsidR="006E223B" w14:paraId="43DC91C3" w14:textId="77777777" w:rsidTr="00195D49">
        <w:trPr>
          <w:trHeight w:val="521"/>
        </w:trPr>
        <w:tc>
          <w:tcPr>
            <w:tcW w:w="3116" w:type="dxa"/>
            <w:tcBorders>
              <w:left w:val="single" w:sz="18" w:space="0" w:color="auto"/>
              <w:bottom w:val="single" w:sz="18" w:space="0" w:color="auto"/>
            </w:tcBorders>
            <w:vAlign w:val="bottom"/>
          </w:tcPr>
          <w:p w14:paraId="3E457CA4" w14:textId="11AC2395" w:rsidR="006E223B" w:rsidRPr="006E223B" w:rsidRDefault="006E223B" w:rsidP="006E223B">
            <w:pPr>
              <w:spacing w:after="120"/>
              <w:rPr>
                <w:rFonts w:cstheme="minorHAnsi"/>
                <w:b/>
                <w:sz w:val="24"/>
                <w:szCs w:val="24"/>
              </w:rPr>
            </w:pPr>
            <w:r w:rsidRPr="006E223B">
              <w:rPr>
                <w:rFonts w:cstheme="minorHAnsi"/>
                <w:b/>
                <w:sz w:val="24"/>
                <w:szCs w:val="24"/>
              </w:rPr>
              <w:t>GHG Emissions (MT CO</w:t>
            </w:r>
            <w:r w:rsidRPr="006E223B">
              <w:rPr>
                <w:rFonts w:cstheme="minorHAnsi"/>
                <w:b/>
                <w:sz w:val="24"/>
                <w:szCs w:val="24"/>
                <w:vertAlign w:val="subscript"/>
              </w:rPr>
              <w:t>2</w:t>
            </w:r>
            <w:r w:rsidRPr="006E223B">
              <w:rPr>
                <w:rFonts w:cstheme="minorHAnsi"/>
                <w:b/>
                <w:sz w:val="24"/>
                <w:szCs w:val="24"/>
              </w:rPr>
              <w:t>e)</w:t>
            </w:r>
          </w:p>
        </w:tc>
        <w:tc>
          <w:tcPr>
            <w:tcW w:w="3117" w:type="dxa"/>
            <w:tcBorders>
              <w:bottom w:val="single" w:sz="18" w:space="0" w:color="auto"/>
            </w:tcBorders>
            <w:vAlign w:val="bottom"/>
          </w:tcPr>
          <w:p w14:paraId="0ACB78D2" w14:textId="595B9130" w:rsidR="006E223B" w:rsidRDefault="00331C95" w:rsidP="006E223B">
            <w:pPr>
              <w:spacing w:after="120"/>
              <w:jc w:val="center"/>
              <w:rPr>
                <w:rFonts w:cstheme="minorHAnsi"/>
                <w:sz w:val="24"/>
                <w:szCs w:val="24"/>
              </w:rPr>
            </w:pPr>
            <w:r>
              <w:rPr>
                <w:rFonts w:cstheme="minorHAnsi"/>
                <w:sz w:val="24"/>
                <w:szCs w:val="24"/>
              </w:rPr>
              <w:t>773</w:t>
            </w:r>
          </w:p>
        </w:tc>
        <w:tc>
          <w:tcPr>
            <w:tcW w:w="3117" w:type="dxa"/>
            <w:tcBorders>
              <w:bottom w:val="single" w:sz="18" w:space="0" w:color="auto"/>
              <w:right w:val="single" w:sz="18" w:space="0" w:color="auto"/>
            </w:tcBorders>
            <w:vAlign w:val="bottom"/>
          </w:tcPr>
          <w:p w14:paraId="3AE6D094" w14:textId="28DDB35F" w:rsidR="006E223B" w:rsidRDefault="00331C95" w:rsidP="006E223B">
            <w:pPr>
              <w:spacing w:after="120"/>
              <w:jc w:val="center"/>
              <w:rPr>
                <w:rFonts w:cstheme="minorHAnsi"/>
                <w:sz w:val="24"/>
                <w:szCs w:val="24"/>
              </w:rPr>
            </w:pPr>
            <w:r>
              <w:rPr>
                <w:rFonts w:cstheme="minorHAnsi"/>
                <w:sz w:val="24"/>
                <w:szCs w:val="24"/>
              </w:rPr>
              <w:t>783</w:t>
            </w:r>
          </w:p>
        </w:tc>
      </w:tr>
    </w:tbl>
    <w:p w14:paraId="38CCB3AF" w14:textId="77777777" w:rsidR="006E223B" w:rsidRDefault="006E223B" w:rsidP="00CD1EAD">
      <w:pPr>
        <w:spacing w:after="120" w:line="240" w:lineRule="auto"/>
        <w:rPr>
          <w:rFonts w:cstheme="minorHAnsi"/>
          <w:sz w:val="24"/>
          <w:szCs w:val="24"/>
        </w:rPr>
      </w:pPr>
    </w:p>
    <w:p w14:paraId="17876737" w14:textId="77777777" w:rsidR="00852E30" w:rsidRPr="00911719" w:rsidRDefault="00852E30" w:rsidP="00CD1EAD">
      <w:pPr>
        <w:spacing w:after="120" w:line="240" w:lineRule="auto"/>
        <w:rPr>
          <w:rFonts w:cstheme="minorHAnsi"/>
          <w:sz w:val="24"/>
          <w:szCs w:val="24"/>
        </w:rPr>
      </w:pPr>
    </w:p>
    <w:p w14:paraId="35317972" w14:textId="6CEF3A86" w:rsidR="00911719" w:rsidRDefault="001413B1" w:rsidP="00911719">
      <w:pPr>
        <w:spacing w:after="120" w:line="240" w:lineRule="auto"/>
        <w:rPr>
          <w:rFonts w:cstheme="minorHAnsi"/>
          <w:b/>
          <w:sz w:val="36"/>
          <w:szCs w:val="24"/>
        </w:rPr>
      </w:pPr>
      <w:r w:rsidRPr="001413B1">
        <w:rPr>
          <w:rFonts w:cstheme="minorHAnsi"/>
          <w:b/>
          <w:sz w:val="28"/>
          <w:szCs w:val="24"/>
        </w:rPr>
        <w:t xml:space="preserve">4.3.6 </w:t>
      </w:r>
      <w:r w:rsidR="0096280E">
        <w:rPr>
          <w:rFonts w:cstheme="minorHAnsi"/>
          <w:b/>
          <w:sz w:val="28"/>
          <w:szCs w:val="24"/>
        </w:rPr>
        <w:tab/>
      </w:r>
      <w:r w:rsidRPr="001413B1">
        <w:rPr>
          <w:rFonts w:cstheme="minorHAnsi"/>
          <w:b/>
          <w:sz w:val="28"/>
          <w:szCs w:val="24"/>
        </w:rPr>
        <w:t>Paper</w:t>
      </w:r>
    </w:p>
    <w:p w14:paraId="460CD6FE" w14:textId="28197FBA" w:rsidR="00911719" w:rsidRPr="00911719" w:rsidRDefault="00911719" w:rsidP="00911719">
      <w:pPr>
        <w:spacing w:after="120" w:line="240" w:lineRule="auto"/>
        <w:rPr>
          <w:rFonts w:cstheme="minorHAnsi"/>
          <w:sz w:val="24"/>
          <w:szCs w:val="24"/>
        </w:rPr>
      </w:pPr>
      <w:r w:rsidRPr="00911719">
        <w:rPr>
          <w:rFonts w:cstheme="minorHAnsi"/>
          <w:sz w:val="24"/>
          <w:szCs w:val="24"/>
        </w:rPr>
        <w:t xml:space="preserve">Paper is vital for almost any type of business establishment. It is perhaps more important for educational facilities where printed material in great quantities is consumed daily. </w:t>
      </w:r>
      <w:r w:rsidR="002725ED">
        <w:rPr>
          <w:rFonts w:cstheme="minorHAnsi"/>
          <w:sz w:val="24"/>
          <w:szCs w:val="24"/>
        </w:rPr>
        <w:t xml:space="preserve"> </w:t>
      </w:r>
      <w:r w:rsidRPr="00911719">
        <w:rPr>
          <w:rFonts w:cstheme="minorHAnsi"/>
          <w:sz w:val="24"/>
          <w:szCs w:val="24"/>
        </w:rPr>
        <w:t>Therefore, capturing this potentially significant emission source was another objective of the study, although not mandatory based on ACUPCC guidelines.</w:t>
      </w:r>
      <w:r w:rsidR="002725ED">
        <w:rPr>
          <w:rFonts w:cstheme="minorHAnsi"/>
          <w:sz w:val="24"/>
          <w:szCs w:val="24"/>
        </w:rPr>
        <w:t xml:space="preserve"> </w:t>
      </w:r>
      <w:r w:rsidRPr="00911719">
        <w:rPr>
          <w:rFonts w:cstheme="minorHAnsi"/>
          <w:sz w:val="24"/>
          <w:szCs w:val="24"/>
        </w:rPr>
        <w:t xml:space="preserve"> Information regarding the quantity of purchased regular and recycled paper was obtained through the </w:t>
      </w:r>
      <w:r w:rsidR="00E3175E">
        <w:rPr>
          <w:rFonts w:cstheme="minorHAnsi"/>
          <w:sz w:val="24"/>
          <w:szCs w:val="24"/>
        </w:rPr>
        <w:t>Materials Management</w:t>
      </w:r>
      <w:r w:rsidRPr="00911719">
        <w:rPr>
          <w:rFonts w:cstheme="minorHAnsi"/>
          <w:sz w:val="24"/>
          <w:szCs w:val="24"/>
        </w:rPr>
        <w:t xml:space="preserve"> </w:t>
      </w:r>
      <w:r w:rsidR="00E3175E">
        <w:rPr>
          <w:rFonts w:cstheme="minorHAnsi"/>
          <w:sz w:val="24"/>
          <w:szCs w:val="24"/>
        </w:rPr>
        <w:t>Department as well as University Printing and Graphics.</w:t>
      </w:r>
      <w:r w:rsidRPr="00911719">
        <w:rPr>
          <w:rFonts w:cstheme="minorHAnsi"/>
          <w:sz w:val="24"/>
          <w:szCs w:val="24"/>
        </w:rPr>
        <w:t xml:space="preserve"> </w:t>
      </w:r>
    </w:p>
    <w:p w14:paraId="75A09A2C" w14:textId="6D5CEF9E" w:rsidR="00911719" w:rsidRDefault="002725ED" w:rsidP="00911719">
      <w:pPr>
        <w:spacing w:after="120" w:line="240" w:lineRule="auto"/>
        <w:rPr>
          <w:rFonts w:cstheme="minorHAnsi"/>
          <w:sz w:val="24"/>
          <w:szCs w:val="24"/>
        </w:rPr>
      </w:pPr>
      <w:r w:rsidRPr="002725ED">
        <w:rPr>
          <w:rFonts w:cstheme="minorHAnsi"/>
          <w:sz w:val="24"/>
          <w:szCs w:val="24"/>
        </w:rPr>
        <w:t>Approximately 99% of paper purchased through the Materials Management Department contained 30%</w:t>
      </w:r>
      <w:r w:rsidR="00911719" w:rsidRPr="002725ED">
        <w:rPr>
          <w:rFonts w:cstheme="minorHAnsi"/>
          <w:sz w:val="24"/>
          <w:szCs w:val="24"/>
        </w:rPr>
        <w:t xml:space="preserve"> post-consumer waste recycled </w:t>
      </w:r>
      <w:r w:rsidRPr="002725ED">
        <w:rPr>
          <w:rFonts w:cstheme="minorHAnsi"/>
          <w:sz w:val="24"/>
          <w:szCs w:val="24"/>
        </w:rPr>
        <w:t>content</w:t>
      </w:r>
      <w:r w:rsidR="00911719" w:rsidRPr="002725ED">
        <w:rPr>
          <w:rFonts w:cstheme="minorHAnsi"/>
          <w:sz w:val="24"/>
          <w:szCs w:val="24"/>
        </w:rPr>
        <w:t xml:space="preserve">. </w:t>
      </w:r>
      <w:r w:rsidRPr="002725ED">
        <w:rPr>
          <w:rFonts w:cstheme="minorHAnsi"/>
          <w:sz w:val="24"/>
          <w:szCs w:val="24"/>
        </w:rPr>
        <w:t xml:space="preserve"> The weight of paper purchased through Materials Management was 221,550 pounds and the associated 263 MT CO</w:t>
      </w:r>
      <w:r w:rsidRPr="002725ED">
        <w:rPr>
          <w:rFonts w:cstheme="minorHAnsi"/>
          <w:sz w:val="24"/>
          <w:szCs w:val="24"/>
          <w:vertAlign w:val="subscript"/>
        </w:rPr>
        <w:t>2</w:t>
      </w:r>
      <w:r w:rsidRPr="002725ED">
        <w:rPr>
          <w:rFonts w:cstheme="minorHAnsi"/>
          <w:sz w:val="24"/>
          <w:szCs w:val="24"/>
        </w:rPr>
        <w:t>e did not have a significant impact on the GHG Inventory</w:t>
      </w:r>
      <w:r w:rsidR="00911719" w:rsidRPr="002725ED">
        <w:rPr>
          <w:rFonts w:cstheme="minorHAnsi"/>
          <w:sz w:val="24"/>
          <w:szCs w:val="24"/>
        </w:rPr>
        <w:t xml:space="preserve"> (0.</w:t>
      </w:r>
      <w:r w:rsidRPr="002725ED">
        <w:rPr>
          <w:rFonts w:cstheme="minorHAnsi"/>
          <w:sz w:val="24"/>
          <w:szCs w:val="24"/>
        </w:rPr>
        <w:t>2</w:t>
      </w:r>
      <w:r w:rsidR="00911719" w:rsidRPr="002725ED">
        <w:rPr>
          <w:rFonts w:cstheme="minorHAnsi"/>
          <w:sz w:val="24"/>
          <w:szCs w:val="24"/>
        </w:rPr>
        <w:t>% of total emissions).</w:t>
      </w:r>
      <w:r w:rsidR="00911719" w:rsidRPr="00911719">
        <w:rPr>
          <w:rFonts w:cstheme="minorHAnsi"/>
          <w:sz w:val="24"/>
          <w:szCs w:val="24"/>
        </w:rPr>
        <w:t xml:space="preserve"> </w:t>
      </w:r>
    </w:p>
    <w:p w14:paraId="2D478A43" w14:textId="77777777" w:rsidR="00911719" w:rsidRDefault="00911719" w:rsidP="00911719">
      <w:pPr>
        <w:spacing w:after="120" w:line="240" w:lineRule="auto"/>
        <w:rPr>
          <w:rFonts w:cstheme="minorHAnsi"/>
          <w:sz w:val="24"/>
          <w:szCs w:val="24"/>
        </w:rPr>
      </w:pPr>
    </w:p>
    <w:p w14:paraId="0D6A8F0B" w14:textId="551F3261" w:rsidR="006E223B" w:rsidRDefault="00911719" w:rsidP="006E223B">
      <w:pPr>
        <w:spacing w:after="120" w:line="240" w:lineRule="auto"/>
        <w:jc w:val="center"/>
        <w:rPr>
          <w:rFonts w:cstheme="minorHAnsi"/>
          <w:b/>
          <w:sz w:val="36"/>
          <w:szCs w:val="24"/>
        </w:rPr>
      </w:pPr>
      <w:r w:rsidRPr="00911719">
        <w:rPr>
          <w:rFonts w:cstheme="minorHAnsi"/>
          <w:b/>
          <w:sz w:val="24"/>
          <w:szCs w:val="24"/>
        </w:rPr>
        <w:t>Table 17 – Summary of paper consumption and emissions.</w:t>
      </w:r>
    </w:p>
    <w:tbl>
      <w:tblPr>
        <w:tblStyle w:val="TableGrid"/>
        <w:tblW w:w="0" w:type="auto"/>
        <w:tblLook w:val="04A0" w:firstRow="1" w:lastRow="0" w:firstColumn="1" w:lastColumn="0" w:noHBand="0" w:noVBand="1"/>
      </w:tblPr>
      <w:tblGrid>
        <w:gridCol w:w="3104"/>
        <w:gridCol w:w="3105"/>
        <w:gridCol w:w="3105"/>
      </w:tblGrid>
      <w:tr w:rsidR="006E223B" w14:paraId="6B8AD35A" w14:textId="77777777" w:rsidTr="00195D49">
        <w:trPr>
          <w:trHeight w:val="512"/>
        </w:trPr>
        <w:tc>
          <w:tcPr>
            <w:tcW w:w="3116" w:type="dxa"/>
            <w:tcBorders>
              <w:top w:val="single" w:sz="18" w:space="0" w:color="auto"/>
              <w:left w:val="single" w:sz="18" w:space="0" w:color="auto"/>
              <w:bottom w:val="single" w:sz="18" w:space="0" w:color="auto"/>
            </w:tcBorders>
            <w:shd w:val="clear" w:color="auto" w:fill="BFBFBF" w:themeFill="background1" w:themeFillShade="BF"/>
            <w:vAlign w:val="bottom"/>
          </w:tcPr>
          <w:p w14:paraId="7D7976A0" w14:textId="77777777" w:rsidR="006E223B" w:rsidRPr="006E223B" w:rsidRDefault="006E223B" w:rsidP="006E223B">
            <w:pPr>
              <w:spacing w:after="120"/>
              <w:rPr>
                <w:rFonts w:cstheme="minorHAnsi"/>
                <w:b/>
                <w:sz w:val="24"/>
                <w:szCs w:val="24"/>
              </w:rPr>
            </w:pPr>
          </w:p>
        </w:tc>
        <w:tc>
          <w:tcPr>
            <w:tcW w:w="3117" w:type="dxa"/>
            <w:tcBorders>
              <w:top w:val="single" w:sz="18" w:space="0" w:color="auto"/>
              <w:bottom w:val="single" w:sz="18" w:space="0" w:color="auto"/>
            </w:tcBorders>
            <w:shd w:val="clear" w:color="auto" w:fill="BFBFBF" w:themeFill="background1" w:themeFillShade="BF"/>
            <w:vAlign w:val="bottom"/>
          </w:tcPr>
          <w:p w14:paraId="37C8C5F9" w14:textId="18B4EEFC" w:rsidR="006E223B" w:rsidRPr="006E223B" w:rsidRDefault="006E223B" w:rsidP="006E223B">
            <w:pPr>
              <w:spacing w:after="120"/>
              <w:jc w:val="center"/>
              <w:rPr>
                <w:rFonts w:cstheme="minorHAnsi"/>
                <w:b/>
                <w:sz w:val="24"/>
                <w:szCs w:val="24"/>
              </w:rPr>
            </w:pPr>
            <w:r>
              <w:rPr>
                <w:rFonts w:cstheme="minorHAnsi"/>
                <w:b/>
                <w:sz w:val="24"/>
                <w:szCs w:val="24"/>
              </w:rPr>
              <w:t>FY 2015</w:t>
            </w:r>
          </w:p>
        </w:tc>
        <w:tc>
          <w:tcPr>
            <w:tcW w:w="3117" w:type="dxa"/>
            <w:tcBorders>
              <w:top w:val="single" w:sz="18" w:space="0" w:color="auto"/>
              <w:bottom w:val="single" w:sz="18" w:space="0" w:color="auto"/>
              <w:right w:val="single" w:sz="18" w:space="0" w:color="auto"/>
            </w:tcBorders>
            <w:shd w:val="clear" w:color="auto" w:fill="BFBFBF" w:themeFill="background1" w:themeFillShade="BF"/>
            <w:vAlign w:val="bottom"/>
          </w:tcPr>
          <w:p w14:paraId="2C5FA006" w14:textId="7040F856" w:rsidR="006E223B" w:rsidRPr="006E223B" w:rsidRDefault="006E223B" w:rsidP="006E223B">
            <w:pPr>
              <w:spacing w:after="120"/>
              <w:jc w:val="center"/>
              <w:rPr>
                <w:rFonts w:cstheme="minorHAnsi"/>
                <w:b/>
                <w:sz w:val="24"/>
                <w:szCs w:val="24"/>
              </w:rPr>
            </w:pPr>
            <w:r>
              <w:rPr>
                <w:rFonts w:cstheme="minorHAnsi"/>
                <w:b/>
                <w:sz w:val="24"/>
                <w:szCs w:val="24"/>
              </w:rPr>
              <w:t>FY 2016</w:t>
            </w:r>
          </w:p>
        </w:tc>
      </w:tr>
      <w:tr w:rsidR="006E223B" w14:paraId="560F724F" w14:textId="77777777" w:rsidTr="00195D49">
        <w:trPr>
          <w:trHeight w:val="539"/>
        </w:trPr>
        <w:tc>
          <w:tcPr>
            <w:tcW w:w="3116" w:type="dxa"/>
            <w:tcBorders>
              <w:top w:val="single" w:sz="18" w:space="0" w:color="auto"/>
              <w:left w:val="single" w:sz="18" w:space="0" w:color="auto"/>
            </w:tcBorders>
            <w:vAlign w:val="bottom"/>
          </w:tcPr>
          <w:p w14:paraId="47DB2758" w14:textId="3D93E704" w:rsidR="006E223B" w:rsidRPr="006E223B" w:rsidRDefault="006E223B" w:rsidP="006E223B">
            <w:pPr>
              <w:spacing w:after="120"/>
              <w:rPr>
                <w:rFonts w:cstheme="minorHAnsi"/>
                <w:b/>
                <w:sz w:val="24"/>
                <w:szCs w:val="24"/>
              </w:rPr>
            </w:pPr>
            <w:r w:rsidRPr="006E223B">
              <w:rPr>
                <w:rFonts w:cstheme="minorHAnsi"/>
                <w:b/>
                <w:sz w:val="24"/>
                <w:szCs w:val="24"/>
              </w:rPr>
              <w:t>Total Paper (lbs.)</w:t>
            </w:r>
          </w:p>
        </w:tc>
        <w:tc>
          <w:tcPr>
            <w:tcW w:w="3117" w:type="dxa"/>
            <w:tcBorders>
              <w:top w:val="single" w:sz="18" w:space="0" w:color="auto"/>
            </w:tcBorders>
            <w:vAlign w:val="bottom"/>
          </w:tcPr>
          <w:p w14:paraId="3D813A5A" w14:textId="2780951C" w:rsidR="006E223B" w:rsidRPr="002725ED" w:rsidRDefault="002725ED" w:rsidP="006E223B">
            <w:pPr>
              <w:spacing w:after="120"/>
              <w:jc w:val="center"/>
              <w:rPr>
                <w:rFonts w:cstheme="minorHAnsi"/>
                <w:sz w:val="24"/>
                <w:szCs w:val="24"/>
              </w:rPr>
            </w:pPr>
            <w:r w:rsidRPr="002725ED">
              <w:rPr>
                <w:rFonts w:cstheme="minorHAnsi"/>
                <w:sz w:val="24"/>
                <w:szCs w:val="24"/>
              </w:rPr>
              <w:t>279,500</w:t>
            </w:r>
          </w:p>
        </w:tc>
        <w:tc>
          <w:tcPr>
            <w:tcW w:w="3117" w:type="dxa"/>
            <w:tcBorders>
              <w:top w:val="single" w:sz="18" w:space="0" w:color="auto"/>
              <w:right w:val="single" w:sz="18" w:space="0" w:color="auto"/>
            </w:tcBorders>
            <w:vAlign w:val="bottom"/>
          </w:tcPr>
          <w:p w14:paraId="21A8714E" w14:textId="0AE525D2" w:rsidR="006E223B" w:rsidRPr="002725ED" w:rsidRDefault="002725ED" w:rsidP="006E223B">
            <w:pPr>
              <w:spacing w:after="120"/>
              <w:jc w:val="center"/>
              <w:rPr>
                <w:rFonts w:cstheme="minorHAnsi"/>
                <w:sz w:val="24"/>
                <w:szCs w:val="24"/>
              </w:rPr>
            </w:pPr>
            <w:r w:rsidRPr="002725ED">
              <w:rPr>
                <w:rFonts w:cstheme="minorHAnsi"/>
                <w:sz w:val="24"/>
                <w:szCs w:val="24"/>
              </w:rPr>
              <w:t>221,550</w:t>
            </w:r>
          </w:p>
        </w:tc>
      </w:tr>
      <w:tr w:rsidR="006E223B" w14:paraId="1FE3EBE4" w14:textId="77777777" w:rsidTr="00195D49">
        <w:trPr>
          <w:trHeight w:val="521"/>
        </w:trPr>
        <w:tc>
          <w:tcPr>
            <w:tcW w:w="3116" w:type="dxa"/>
            <w:tcBorders>
              <w:left w:val="single" w:sz="18" w:space="0" w:color="auto"/>
            </w:tcBorders>
            <w:vAlign w:val="bottom"/>
          </w:tcPr>
          <w:p w14:paraId="29A12AA6" w14:textId="6E126927" w:rsidR="006E223B" w:rsidRPr="006E223B" w:rsidRDefault="006E223B" w:rsidP="006E223B">
            <w:pPr>
              <w:spacing w:after="120"/>
              <w:rPr>
                <w:rFonts w:cstheme="minorHAnsi"/>
                <w:b/>
                <w:sz w:val="24"/>
                <w:szCs w:val="24"/>
              </w:rPr>
            </w:pPr>
            <w:r w:rsidRPr="006E223B">
              <w:rPr>
                <w:rFonts w:cstheme="minorHAnsi"/>
                <w:b/>
                <w:sz w:val="24"/>
                <w:szCs w:val="24"/>
              </w:rPr>
              <w:t xml:space="preserve">Overall Recycled Content </w:t>
            </w:r>
          </w:p>
        </w:tc>
        <w:tc>
          <w:tcPr>
            <w:tcW w:w="3117" w:type="dxa"/>
            <w:vAlign w:val="bottom"/>
          </w:tcPr>
          <w:p w14:paraId="26EDF600" w14:textId="328D4126" w:rsidR="006E223B" w:rsidRPr="002725ED" w:rsidRDefault="002725ED" w:rsidP="006E223B">
            <w:pPr>
              <w:spacing w:after="120"/>
              <w:jc w:val="center"/>
              <w:rPr>
                <w:rFonts w:cstheme="minorHAnsi"/>
                <w:sz w:val="24"/>
                <w:szCs w:val="24"/>
              </w:rPr>
            </w:pPr>
            <w:r w:rsidRPr="002725ED">
              <w:rPr>
                <w:rFonts w:cstheme="minorHAnsi"/>
                <w:sz w:val="24"/>
                <w:szCs w:val="24"/>
              </w:rPr>
              <w:t>30%</w:t>
            </w:r>
          </w:p>
        </w:tc>
        <w:tc>
          <w:tcPr>
            <w:tcW w:w="3117" w:type="dxa"/>
            <w:tcBorders>
              <w:right w:val="single" w:sz="18" w:space="0" w:color="auto"/>
            </w:tcBorders>
            <w:vAlign w:val="bottom"/>
          </w:tcPr>
          <w:p w14:paraId="120333B9" w14:textId="7009153C" w:rsidR="006E223B" w:rsidRPr="002725ED" w:rsidRDefault="002725ED" w:rsidP="006E223B">
            <w:pPr>
              <w:spacing w:after="120"/>
              <w:jc w:val="center"/>
              <w:rPr>
                <w:rFonts w:cstheme="minorHAnsi"/>
                <w:sz w:val="24"/>
                <w:szCs w:val="24"/>
              </w:rPr>
            </w:pPr>
            <w:r w:rsidRPr="002725ED">
              <w:rPr>
                <w:rFonts w:cstheme="minorHAnsi"/>
                <w:sz w:val="24"/>
                <w:szCs w:val="24"/>
              </w:rPr>
              <w:t>30%</w:t>
            </w:r>
          </w:p>
        </w:tc>
      </w:tr>
      <w:tr w:rsidR="006E223B" w14:paraId="64822B31" w14:textId="77777777" w:rsidTr="00195D49">
        <w:trPr>
          <w:trHeight w:val="530"/>
        </w:trPr>
        <w:tc>
          <w:tcPr>
            <w:tcW w:w="3116" w:type="dxa"/>
            <w:tcBorders>
              <w:left w:val="single" w:sz="18" w:space="0" w:color="auto"/>
              <w:bottom w:val="single" w:sz="18" w:space="0" w:color="auto"/>
            </w:tcBorders>
            <w:vAlign w:val="bottom"/>
          </w:tcPr>
          <w:p w14:paraId="05DD5FB3" w14:textId="5359022A" w:rsidR="006E223B" w:rsidRPr="006E223B" w:rsidRDefault="006E223B" w:rsidP="006E223B">
            <w:pPr>
              <w:spacing w:after="120"/>
              <w:rPr>
                <w:rFonts w:cstheme="minorHAnsi"/>
                <w:b/>
                <w:sz w:val="24"/>
                <w:szCs w:val="24"/>
              </w:rPr>
            </w:pPr>
            <w:r w:rsidRPr="006E223B">
              <w:rPr>
                <w:rFonts w:cstheme="minorHAnsi"/>
                <w:b/>
                <w:sz w:val="24"/>
                <w:szCs w:val="24"/>
              </w:rPr>
              <w:t>GHG Emissions (MT CO2e)</w:t>
            </w:r>
          </w:p>
        </w:tc>
        <w:tc>
          <w:tcPr>
            <w:tcW w:w="3117" w:type="dxa"/>
            <w:tcBorders>
              <w:bottom w:val="single" w:sz="18" w:space="0" w:color="auto"/>
            </w:tcBorders>
            <w:vAlign w:val="bottom"/>
          </w:tcPr>
          <w:p w14:paraId="18AD0FA6" w14:textId="5FD565B9" w:rsidR="006E223B" w:rsidRPr="002725ED" w:rsidRDefault="002725ED" w:rsidP="006E223B">
            <w:pPr>
              <w:spacing w:after="120"/>
              <w:jc w:val="center"/>
              <w:rPr>
                <w:rFonts w:cstheme="minorHAnsi"/>
                <w:sz w:val="24"/>
                <w:szCs w:val="24"/>
              </w:rPr>
            </w:pPr>
            <w:r>
              <w:rPr>
                <w:rFonts w:cstheme="minorHAnsi"/>
                <w:sz w:val="24"/>
                <w:szCs w:val="24"/>
              </w:rPr>
              <w:t>332</w:t>
            </w:r>
          </w:p>
        </w:tc>
        <w:tc>
          <w:tcPr>
            <w:tcW w:w="3117" w:type="dxa"/>
            <w:tcBorders>
              <w:bottom w:val="single" w:sz="18" w:space="0" w:color="auto"/>
              <w:right w:val="single" w:sz="18" w:space="0" w:color="auto"/>
            </w:tcBorders>
            <w:vAlign w:val="bottom"/>
          </w:tcPr>
          <w:p w14:paraId="423E20EE" w14:textId="13E8AA2E" w:rsidR="006E223B" w:rsidRPr="002725ED" w:rsidRDefault="002725ED" w:rsidP="006E223B">
            <w:pPr>
              <w:spacing w:after="120"/>
              <w:jc w:val="center"/>
              <w:rPr>
                <w:rFonts w:cstheme="minorHAnsi"/>
                <w:sz w:val="24"/>
                <w:szCs w:val="24"/>
              </w:rPr>
            </w:pPr>
            <w:r>
              <w:rPr>
                <w:rFonts w:cstheme="minorHAnsi"/>
                <w:sz w:val="24"/>
                <w:szCs w:val="24"/>
              </w:rPr>
              <w:t>263</w:t>
            </w:r>
          </w:p>
        </w:tc>
      </w:tr>
    </w:tbl>
    <w:p w14:paraId="2C1BE674" w14:textId="458EAC08" w:rsidR="00CD1EAD" w:rsidRDefault="00CD1EAD" w:rsidP="00CD1EAD">
      <w:pPr>
        <w:spacing w:after="120" w:line="240" w:lineRule="auto"/>
        <w:rPr>
          <w:rFonts w:cstheme="minorHAnsi"/>
          <w:b/>
          <w:sz w:val="36"/>
          <w:szCs w:val="24"/>
        </w:rPr>
      </w:pPr>
    </w:p>
    <w:p w14:paraId="28DC9193" w14:textId="77777777" w:rsidR="006E223B" w:rsidRDefault="006E223B" w:rsidP="00CD1EAD">
      <w:pPr>
        <w:spacing w:after="120" w:line="240" w:lineRule="auto"/>
        <w:rPr>
          <w:rFonts w:cstheme="minorHAnsi"/>
          <w:b/>
          <w:sz w:val="36"/>
          <w:szCs w:val="24"/>
        </w:rPr>
      </w:pPr>
    </w:p>
    <w:p w14:paraId="30C9822E" w14:textId="77777777" w:rsidR="006E223B" w:rsidRDefault="006E223B" w:rsidP="00CD1EAD">
      <w:pPr>
        <w:spacing w:after="120" w:line="240" w:lineRule="auto"/>
        <w:rPr>
          <w:rFonts w:cstheme="minorHAnsi"/>
          <w:b/>
          <w:sz w:val="36"/>
          <w:szCs w:val="24"/>
        </w:rPr>
      </w:pPr>
    </w:p>
    <w:p w14:paraId="216179B6" w14:textId="77777777" w:rsidR="002725ED" w:rsidRDefault="002725ED" w:rsidP="00CD1EAD">
      <w:pPr>
        <w:spacing w:after="120" w:line="240" w:lineRule="auto"/>
        <w:rPr>
          <w:rFonts w:cstheme="minorHAnsi"/>
          <w:b/>
          <w:sz w:val="36"/>
          <w:szCs w:val="24"/>
        </w:rPr>
      </w:pPr>
    </w:p>
    <w:p w14:paraId="1FFC5255" w14:textId="77777777" w:rsidR="006E223B" w:rsidRDefault="006E223B" w:rsidP="00CD1EAD">
      <w:pPr>
        <w:spacing w:after="120" w:line="240" w:lineRule="auto"/>
        <w:rPr>
          <w:rFonts w:cstheme="minorHAnsi"/>
          <w:b/>
          <w:sz w:val="36"/>
          <w:szCs w:val="24"/>
        </w:rPr>
      </w:pPr>
    </w:p>
    <w:p w14:paraId="3E1CD01D" w14:textId="77777777" w:rsidR="001413B1" w:rsidRPr="001413B1" w:rsidRDefault="001413B1" w:rsidP="001413B1">
      <w:pPr>
        <w:spacing w:after="120" w:line="240" w:lineRule="auto"/>
        <w:rPr>
          <w:rFonts w:cstheme="minorHAnsi"/>
          <w:b/>
          <w:sz w:val="24"/>
          <w:szCs w:val="24"/>
        </w:rPr>
      </w:pPr>
      <w:r w:rsidRPr="001413B1">
        <w:rPr>
          <w:rFonts w:cstheme="minorHAnsi"/>
          <w:b/>
          <w:sz w:val="36"/>
          <w:szCs w:val="24"/>
        </w:rPr>
        <w:lastRenderedPageBreak/>
        <w:t xml:space="preserve">Acronyms </w:t>
      </w:r>
    </w:p>
    <w:p w14:paraId="64B5F824" w14:textId="77777777" w:rsidR="0096280E" w:rsidRDefault="0096280E" w:rsidP="0096280E">
      <w:pPr>
        <w:spacing w:after="120" w:line="240" w:lineRule="auto"/>
        <w:rPr>
          <w:rFonts w:cstheme="minorHAnsi"/>
          <w:sz w:val="24"/>
          <w:szCs w:val="24"/>
        </w:rPr>
      </w:pPr>
    </w:p>
    <w:p w14:paraId="73E25D3B"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AASHE – Association for the Advancement of Sustainability in Higher Education </w:t>
      </w:r>
    </w:p>
    <w:p w14:paraId="4E1FA4E8"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ACUPCC – American College and University Presidents Climate Commitment, </w:t>
      </w:r>
    </w:p>
    <w:p w14:paraId="2F063784"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AA – Airlines for America </w:t>
      </w:r>
    </w:p>
    <w:p w14:paraId="1C8C97A0"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BBP – </w:t>
      </w:r>
      <w:proofErr w:type="spellStart"/>
      <w:r w:rsidRPr="0096280E">
        <w:rPr>
          <w:rFonts w:cstheme="minorHAnsi"/>
          <w:sz w:val="24"/>
          <w:szCs w:val="24"/>
        </w:rPr>
        <w:t>Bellefield</w:t>
      </w:r>
      <w:proofErr w:type="spellEnd"/>
      <w:r w:rsidRPr="0096280E">
        <w:rPr>
          <w:rFonts w:cstheme="minorHAnsi"/>
          <w:sz w:val="24"/>
          <w:szCs w:val="24"/>
        </w:rPr>
        <w:t xml:space="preserve"> Boiler Plant </w:t>
      </w:r>
    </w:p>
    <w:p w14:paraId="58A19257"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CA-CP calculator – Clean Air-Cool Planet Campus Carbon Calculator </w:t>
      </w:r>
    </w:p>
    <w:p w14:paraId="4977FCCE"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CO2 – Carbon dioxide </w:t>
      </w:r>
    </w:p>
    <w:p w14:paraId="1B2A4594"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CSSP – Carrillo Street Steam Plant </w:t>
      </w:r>
    </w:p>
    <w:p w14:paraId="3FBBF0F8"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FTE – Full Time Equivalent </w:t>
      </w:r>
    </w:p>
    <w:p w14:paraId="28182865"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GHG – Greenhouse Gas </w:t>
      </w:r>
    </w:p>
    <w:p w14:paraId="41D27D6A"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GWP – Global Warming Potential </w:t>
      </w:r>
    </w:p>
    <w:p w14:paraId="4322135D"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IPCC – Intergovernmental Panel on Climate Change </w:t>
      </w:r>
    </w:p>
    <w:p w14:paraId="0D4DB80C" w14:textId="77777777" w:rsidR="0096280E" w:rsidRPr="0096280E" w:rsidRDefault="0096280E" w:rsidP="0096280E">
      <w:pPr>
        <w:spacing w:after="120" w:line="240" w:lineRule="auto"/>
        <w:rPr>
          <w:rFonts w:cstheme="minorHAnsi"/>
          <w:sz w:val="24"/>
          <w:szCs w:val="24"/>
        </w:rPr>
      </w:pPr>
      <w:proofErr w:type="spellStart"/>
      <w:r w:rsidRPr="0096280E">
        <w:rPr>
          <w:rFonts w:cstheme="minorHAnsi"/>
          <w:sz w:val="24"/>
          <w:szCs w:val="24"/>
        </w:rPr>
        <w:t>MMBtu</w:t>
      </w:r>
      <w:proofErr w:type="spellEnd"/>
      <w:r w:rsidRPr="0096280E">
        <w:rPr>
          <w:rFonts w:cstheme="minorHAnsi"/>
          <w:sz w:val="24"/>
          <w:szCs w:val="24"/>
        </w:rPr>
        <w:t xml:space="preserve"> – Million British thermal unit </w:t>
      </w:r>
    </w:p>
    <w:p w14:paraId="799A4EFE" w14:textId="77777777" w:rsidR="0096280E" w:rsidRPr="0096280E" w:rsidRDefault="0096280E" w:rsidP="0096280E">
      <w:pPr>
        <w:spacing w:after="120" w:line="240" w:lineRule="auto"/>
        <w:rPr>
          <w:rFonts w:cstheme="minorHAnsi"/>
          <w:sz w:val="24"/>
          <w:szCs w:val="24"/>
        </w:rPr>
      </w:pPr>
      <w:r w:rsidRPr="0096280E">
        <w:rPr>
          <w:rFonts w:cstheme="minorHAnsi"/>
          <w:sz w:val="24"/>
          <w:szCs w:val="24"/>
        </w:rPr>
        <w:t xml:space="preserve">MT CO2e – Metric ton of carbon dioxide equivalent </w:t>
      </w:r>
    </w:p>
    <w:p w14:paraId="2FD54DAD" w14:textId="5439DE28" w:rsidR="0096280E" w:rsidRPr="0096280E" w:rsidRDefault="00224464" w:rsidP="0096280E">
      <w:pPr>
        <w:spacing w:after="120" w:line="240" w:lineRule="auto"/>
        <w:rPr>
          <w:rFonts w:cstheme="minorHAnsi"/>
          <w:sz w:val="24"/>
          <w:szCs w:val="24"/>
        </w:rPr>
      </w:pPr>
      <w:r>
        <w:rPr>
          <w:rFonts w:cstheme="minorHAnsi"/>
          <w:sz w:val="24"/>
          <w:szCs w:val="24"/>
        </w:rPr>
        <w:t>ECU – East Carolina University</w:t>
      </w:r>
    </w:p>
    <w:p w14:paraId="7268BC9A" w14:textId="2511B2CD" w:rsidR="001413B1" w:rsidRDefault="0096280E" w:rsidP="0096280E">
      <w:pPr>
        <w:spacing w:after="120" w:line="240" w:lineRule="auto"/>
        <w:rPr>
          <w:rFonts w:cstheme="minorHAnsi"/>
          <w:sz w:val="24"/>
          <w:szCs w:val="24"/>
        </w:rPr>
      </w:pPr>
      <w:r w:rsidRPr="0096280E">
        <w:rPr>
          <w:rFonts w:cstheme="minorHAnsi"/>
          <w:sz w:val="24"/>
          <w:szCs w:val="24"/>
        </w:rPr>
        <w:t>WRI – World Resources Institute</w:t>
      </w:r>
    </w:p>
    <w:p w14:paraId="37185881" w14:textId="77777777" w:rsidR="00CD1EAD" w:rsidRDefault="00CD1EAD" w:rsidP="001413B1">
      <w:pPr>
        <w:spacing w:after="120" w:line="240" w:lineRule="auto"/>
        <w:rPr>
          <w:rFonts w:cstheme="minorHAnsi"/>
          <w:b/>
          <w:sz w:val="36"/>
          <w:szCs w:val="24"/>
        </w:rPr>
      </w:pPr>
      <w:r>
        <w:rPr>
          <w:rFonts w:cstheme="minorHAnsi"/>
          <w:b/>
          <w:sz w:val="36"/>
          <w:szCs w:val="24"/>
        </w:rPr>
        <w:br w:type="page"/>
      </w:r>
    </w:p>
    <w:p w14:paraId="3C0830BE" w14:textId="77777777" w:rsidR="001413B1" w:rsidRDefault="001413B1" w:rsidP="001413B1">
      <w:pPr>
        <w:spacing w:after="120" w:line="240" w:lineRule="auto"/>
        <w:rPr>
          <w:rFonts w:cstheme="minorHAnsi"/>
          <w:b/>
          <w:sz w:val="36"/>
          <w:szCs w:val="24"/>
        </w:rPr>
      </w:pPr>
      <w:r w:rsidRPr="001413B1">
        <w:rPr>
          <w:rFonts w:cstheme="minorHAnsi"/>
          <w:b/>
          <w:sz w:val="36"/>
          <w:szCs w:val="24"/>
        </w:rPr>
        <w:lastRenderedPageBreak/>
        <w:t xml:space="preserve">Appendix A </w:t>
      </w:r>
    </w:p>
    <w:p w14:paraId="29A9BF52" w14:textId="33C34E34" w:rsidR="0076776F" w:rsidRDefault="00F27987" w:rsidP="001413B1">
      <w:pPr>
        <w:spacing w:after="120" w:line="240" w:lineRule="auto"/>
        <w:rPr>
          <w:rFonts w:cstheme="minorHAnsi"/>
          <w:sz w:val="24"/>
          <w:szCs w:val="24"/>
        </w:rPr>
      </w:pPr>
      <w:r w:rsidRPr="00F27987">
        <w:rPr>
          <w:rFonts w:cstheme="minorHAnsi"/>
          <w:sz w:val="24"/>
          <w:szCs w:val="24"/>
        </w:rPr>
        <w:t xml:space="preserve">Meetings and communication with </w:t>
      </w:r>
      <w:r w:rsidR="0076776F">
        <w:rPr>
          <w:rFonts w:cstheme="minorHAnsi"/>
          <w:sz w:val="24"/>
          <w:szCs w:val="24"/>
        </w:rPr>
        <w:t>the following</w:t>
      </w:r>
      <w:r w:rsidRPr="00F27987">
        <w:rPr>
          <w:rFonts w:cstheme="minorHAnsi"/>
          <w:sz w:val="24"/>
          <w:szCs w:val="24"/>
        </w:rPr>
        <w:t xml:space="preserve"> </w:t>
      </w:r>
      <w:r w:rsidR="0076776F">
        <w:rPr>
          <w:rFonts w:cstheme="minorHAnsi"/>
          <w:sz w:val="24"/>
          <w:szCs w:val="24"/>
        </w:rPr>
        <w:t>ECU</w:t>
      </w:r>
      <w:r w:rsidRPr="00F27987">
        <w:rPr>
          <w:rFonts w:cstheme="minorHAnsi"/>
          <w:sz w:val="24"/>
          <w:szCs w:val="24"/>
        </w:rPr>
        <w:t xml:space="preserve"> staff were necessary </w:t>
      </w:r>
      <w:r w:rsidR="0076776F">
        <w:rPr>
          <w:rFonts w:cstheme="minorHAnsi"/>
          <w:sz w:val="24"/>
          <w:szCs w:val="24"/>
        </w:rPr>
        <w:t>to gather data.</w:t>
      </w:r>
    </w:p>
    <w:p w14:paraId="669BDD5B" w14:textId="77777777" w:rsidR="0076776F" w:rsidRPr="0076776F" w:rsidRDefault="0076776F" w:rsidP="001413B1">
      <w:pPr>
        <w:spacing w:after="120" w:line="240" w:lineRule="auto"/>
        <w:rPr>
          <w:rFonts w:cstheme="minorHAnsi"/>
          <w:sz w:val="10"/>
          <w:szCs w:val="24"/>
        </w:rPr>
      </w:pPr>
    </w:p>
    <w:p w14:paraId="174C36CE" w14:textId="06AAC2C9" w:rsidR="0096280E" w:rsidRPr="0096280E" w:rsidRDefault="0076776F" w:rsidP="0096280E">
      <w:pPr>
        <w:spacing w:after="120" w:line="240" w:lineRule="auto"/>
        <w:jc w:val="center"/>
        <w:rPr>
          <w:rFonts w:cstheme="minorHAnsi"/>
          <w:b/>
          <w:sz w:val="24"/>
          <w:szCs w:val="24"/>
        </w:rPr>
      </w:pPr>
      <w:r>
        <w:rPr>
          <w:rFonts w:cstheme="minorHAnsi"/>
          <w:b/>
          <w:sz w:val="24"/>
          <w:szCs w:val="24"/>
        </w:rPr>
        <w:t>Table 20. List of Contacts, Departments, and Data Collected</w:t>
      </w:r>
      <w:r w:rsidR="0096280E">
        <w:rPr>
          <w:rFonts w:cstheme="minorHAnsi"/>
          <w:b/>
          <w:sz w:val="24"/>
          <w:szCs w:val="24"/>
        </w:rPr>
        <w:t>.</w:t>
      </w:r>
    </w:p>
    <w:tbl>
      <w:tblPr>
        <w:tblStyle w:val="GridTable4-Accent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75"/>
        <w:gridCol w:w="2741"/>
        <w:gridCol w:w="3434"/>
      </w:tblGrid>
      <w:tr w:rsidR="00200E0C" w14:paraId="480990FD" w14:textId="77777777" w:rsidTr="0076776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75" w:type="dxa"/>
            <w:tcBorders>
              <w:top w:val="none" w:sz="0" w:space="0" w:color="auto"/>
              <w:left w:val="none" w:sz="0" w:space="0" w:color="auto"/>
              <w:bottom w:val="none" w:sz="0" w:space="0" w:color="auto"/>
              <w:right w:val="none" w:sz="0" w:space="0" w:color="auto"/>
            </w:tcBorders>
            <w:shd w:val="clear" w:color="auto" w:fill="592A8A"/>
            <w:vAlign w:val="center"/>
          </w:tcPr>
          <w:p w14:paraId="57D98A97" w14:textId="0D22C335" w:rsidR="00200E0C" w:rsidRDefault="00200E0C" w:rsidP="00F27987">
            <w:pPr>
              <w:spacing w:after="120"/>
              <w:rPr>
                <w:rFonts w:cstheme="minorHAnsi"/>
                <w:sz w:val="24"/>
                <w:szCs w:val="24"/>
              </w:rPr>
            </w:pPr>
            <w:r w:rsidRPr="00F27987">
              <w:rPr>
                <w:rFonts w:cstheme="minorHAnsi"/>
                <w:sz w:val="32"/>
                <w:szCs w:val="24"/>
              </w:rPr>
              <w:t>Contact</w:t>
            </w:r>
          </w:p>
        </w:tc>
        <w:tc>
          <w:tcPr>
            <w:tcW w:w="2741" w:type="dxa"/>
            <w:tcBorders>
              <w:top w:val="none" w:sz="0" w:space="0" w:color="auto"/>
              <w:left w:val="none" w:sz="0" w:space="0" w:color="auto"/>
              <w:bottom w:val="none" w:sz="0" w:space="0" w:color="auto"/>
              <w:right w:val="none" w:sz="0" w:space="0" w:color="auto"/>
            </w:tcBorders>
            <w:shd w:val="clear" w:color="auto" w:fill="592A8A"/>
          </w:tcPr>
          <w:p w14:paraId="699B106E" w14:textId="706E3C68" w:rsidR="00200E0C" w:rsidRPr="00F27987" w:rsidRDefault="00200E0C" w:rsidP="00F27987">
            <w:pPr>
              <w:spacing w:after="120"/>
              <w:cnfStyle w:val="100000000000" w:firstRow="1" w:lastRow="0" w:firstColumn="0" w:lastColumn="0" w:oddVBand="0" w:evenVBand="0" w:oddHBand="0" w:evenHBand="0" w:firstRowFirstColumn="0" w:firstRowLastColumn="0" w:lastRowFirstColumn="0" w:lastRowLastColumn="0"/>
              <w:rPr>
                <w:rFonts w:cstheme="minorHAnsi"/>
                <w:sz w:val="32"/>
                <w:szCs w:val="24"/>
              </w:rPr>
            </w:pPr>
            <w:r>
              <w:rPr>
                <w:rFonts w:cstheme="minorHAnsi"/>
                <w:sz w:val="32"/>
                <w:szCs w:val="24"/>
              </w:rPr>
              <w:t>Department</w:t>
            </w:r>
          </w:p>
        </w:tc>
        <w:tc>
          <w:tcPr>
            <w:tcW w:w="3434" w:type="dxa"/>
            <w:tcBorders>
              <w:top w:val="none" w:sz="0" w:space="0" w:color="auto"/>
              <w:left w:val="none" w:sz="0" w:space="0" w:color="auto"/>
              <w:bottom w:val="none" w:sz="0" w:space="0" w:color="auto"/>
              <w:right w:val="none" w:sz="0" w:space="0" w:color="auto"/>
            </w:tcBorders>
            <w:shd w:val="clear" w:color="auto" w:fill="592A8A"/>
            <w:vAlign w:val="center"/>
          </w:tcPr>
          <w:p w14:paraId="4FA6AB61" w14:textId="227E2FD7" w:rsidR="00200E0C" w:rsidRPr="00F27987" w:rsidRDefault="0076776F" w:rsidP="0076776F">
            <w:pPr>
              <w:spacing w:after="120"/>
              <w:cnfStyle w:val="100000000000" w:firstRow="1" w:lastRow="0" w:firstColumn="0" w:lastColumn="0" w:oddVBand="0" w:evenVBand="0" w:oddHBand="0" w:evenHBand="0" w:firstRowFirstColumn="0" w:firstRowLastColumn="0" w:lastRowFirstColumn="0" w:lastRowLastColumn="0"/>
              <w:rPr>
                <w:rFonts w:cstheme="minorHAnsi"/>
                <w:sz w:val="32"/>
                <w:szCs w:val="24"/>
              </w:rPr>
            </w:pPr>
            <w:r>
              <w:rPr>
                <w:rFonts w:cstheme="minorHAnsi"/>
                <w:sz w:val="32"/>
                <w:szCs w:val="24"/>
              </w:rPr>
              <w:t>Data</w:t>
            </w:r>
            <w:r w:rsidR="00200E0C" w:rsidRPr="00F27987">
              <w:rPr>
                <w:rFonts w:cstheme="minorHAnsi"/>
                <w:sz w:val="32"/>
                <w:szCs w:val="24"/>
              </w:rPr>
              <w:t xml:space="preserve"> </w:t>
            </w:r>
            <w:r>
              <w:rPr>
                <w:rFonts w:cstheme="minorHAnsi"/>
                <w:sz w:val="32"/>
                <w:szCs w:val="24"/>
              </w:rPr>
              <w:t>Collected</w:t>
            </w:r>
          </w:p>
        </w:tc>
      </w:tr>
      <w:tr w:rsidR="00200E0C" w14:paraId="62CABE57" w14:textId="77777777" w:rsidTr="0076776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320C1134" w14:textId="788D6EC0" w:rsidR="00200E0C" w:rsidRPr="0096280E" w:rsidRDefault="00200E0C" w:rsidP="0076776F">
            <w:pPr>
              <w:spacing w:line="276" w:lineRule="auto"/>
              <w:rPr>
                <w:rFonts w:cstheme="minorHAnsi"/>
                <w:sz w:val="20"/>
                <w:szCs w:val="24"/>
              </w:rPr>
            </w:pPr>
            <w:r w:rsidRPr="0096280E">
              <w:rPr>
                <w:rFonts w:cstheme="minorHAnsi"/>
                <w:sz w:val="20"/>
                <w:szCs w:val="24"/>
              </w:rPr>
              <w:t>Kelly Harding</w:t>
            </w:r>
          </w:p>
        </w:tc>
        <w:tc>
          <w:tcPr>
            <w:tcW w:w="2741" w:type="dxa"/>
            <w:shd w:val="clear" w:color="auto" w:fill="FEC923"/>
            <w:vAlign w:val="center"/>
          </w:tcPr>
          <w:p w14:paraId="287EF2ED" w14:textId="50105DFE"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IPAR</w:t>
            </w:r>
          </w:p>
        </w:tc>
        <w:tc>
          <w:tcPr>
            <w:tcW w:w="3434" w:type="dxa"/>
            <w:shd w:val="clear" w:color="auto" w:fill="FEC923"/>
            <w:vAlign w:val="center"/>
          </w:tcPr>
          <w:p w14:paraId="13FCC2D2" w14:textId="7CD23D19"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Operating Budget</w:t>
            </w:r>
          </w:p>
        </w:tc>
      </w:tr>
      <w:tr w:rsidR="00200E0C" w14:paraId="1FF65AF0" w14:textId="77777777" w:rsidTr="0076776F">
        <w:trPr>
          <w:trHeight w:val="350"/>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16F4F775" w14:textId="4E7601A1" w:rsidR="00200E0C" w:rsidRPr="0096280E" w:rsidRDefault="00200E0C" w:rsidP="0076776F">
            <w:pPr>
              <w:spacing w:line="276" w:lineRule="auto"/>
              <w:rPr>
                <w:rFonts w:cstheme="minorHAnsi"/>
                <w:sz w:val="20"/>
                <w:szCs w:val="24"/>
              </w:rPr>
            </w:pPr>
            <w:r w:rsidRPr="0096280E">
              <w:rPr>
                <w:rFonts w:cstheme="minorHAnsi"/>
                <w:sz w:val="20"/>
                <w:szCs w:val="24"/>
              </w:rPr>
              <w:t>Steve Ayers</w:t>
            </w:r>
          </w:p>
        </w:tc>
        <w:tc>
          <w:tcPr>
            <w:tcW w:w="2741" w:type="dxa"/>
            <w:vAlign w:val="center"/>
          </w:tcPr>
          <w:p w14:paraId="397F6F89" w14:textId="1EF2C134"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Financial Services</w:t>
            </w:r>
          </w:p>
        </w:tc>
        <w:tc>
          <w:tcPr>
            <w:tcW w:w="3434" w:type="dxa"/>
            <w:vAlign w:val="center"/>
          </w:tcPr>
          <w:p w14:paraId="4EC613E7" w14:textId="293A37E7"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Research Budget</w:t>
            </w:r>
          </w:p>
        </w:tc>
      </w:tr>
      <w:tr w:rsidR="00200E0C" w14:paraId="79B6AB0B" w14:textId="77777777" w:rsidTr="0076776F">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490B70BE" w14:textId="6BC331CD" w:rsidR="00200E0C" w:rsidRPr="0096280E" w:rsidRDefault="00200E0C" w:rsidP="0076776F">
            <w:pPr>
              <w:spacing w:line="276" w:lineRule="auto"/>
              <w:rPr>
                <w:rFonts w:cstheme="minorHAnsi"/>
                <w:sz w:val="20"/>
                <w:szCs w:val="24"/>
              </w:rPr>
            </w:pPr>
            <w:r w:rsidRPr="0096280E">
              <w:rPr>
                <w:rFonts w:cstheme="minorHAnsi"/>
                <w:sz w:val="20"/>
                <w:szCs w:val="24"/>
              </w:rPr>
              <w:t>Rebecca Bizzell</w:t>
            </w:r>
          </w:p>
        </w:tc>
        <w:tc>
          <w:tcPr>
            <w:tcW w:w="2741" w:type="dxa"/>
            <w:shd w:val="clear" w:color="auto" w:fill="FEC923"/>
            <w:vAlign w:val="center"/>
          </w:tcPr>
          <w:p w14:paraId="758917E5" w14:textId="61EA98E4"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Facilities Administration</w:t>
            </w:r>
          </w:p>
        </w:tc>
        <w:tc>
          <w:tcPr>
            <w:tcW w:w="3434" w:type="dxa"/>
            <w:shd w:val="clear" w:color="auto" w:fill="FEC923"/>
            <w:vAlign w:val="center"/>
          </w:tcPr>
          <w:p w14:paraId="54E5B92E" w14:textId="68E6B3B5"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Energy Budget</w:t>
            </w:r>
          </w:p>
          <w:p w14:paraId="27B1C2B1" w14:textId="77777777"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University Fleet</w:t>
            </w:r>
          </w:p>
          <w:p w14:paraId="56F114C5" w14:textId="30E8A0C7"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Wastewater – Septic System</w:t>
            </w:r>
          </w:p>
        </w:tc>
      </w:tr>
      <w:tr w:rsidR="00200E0C" w14:paraId="4587A163" w14:textId="77777777" w:rsidTr="0076776F">
        <w:trPr>
          <w:trHeight w:val="386"/>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FCCD142" w14:textId="2D72B999" w:rsidR="00200E0C" w:rsidRPr="0096280E" w:rsidRDefault="00200E0C" w:rsidP="0076776F">
            <w:pPr>
              <w:spacing w:line="276" w:lineRule="auto"/>
              <w:rPr>
                <w:rFonts w:cstheme="minorHAnsi"/>
                <w:sz w:val="20"/>
                <w:szCs w:val="24"/>
              </w:rPr>
            </w:pPr>
            <w:r>
              <w:rPr>
                <w:rFonts w:cstheme="minorHAnsi"/>
                <w:sz w:val="20"/>
                <w:szCs w:val="24"/>
              </w:rPr>
              <w:t>Dan Blumberg</w:t>
            </w:r>
          </w:p>
        </w:tc>
        <w:tc>
          <w:tcPr>
            <w:tcW w:w="2741" w:type="dxa"/>
            <w:vAlign w:val="center"/>
          </w:tcPr>
          <w:p w14:paraId="24C8E04A" w14:textId="7FF85B16"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Human Resources</w:t>
            </w:r>
          </w:p>
        </w:tc>
        <w:tc>
          <w:tcPr>
            <w:tcW w:w="3434" w:type="dxa"/>
            <w:vAlign w:val="center"/>
          </w:tcPr>
          <w:p w14:paraId="1F84D261" w14:textId="276690AC"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FTE Staff</w:t>
            </w:r>
          </w:p>
        </w:tc>
      </w:tr>
      <w:tr w:rsidR="00200E0C" w14:paraId="46065D6F" w14:textId="77777777" w:rsidTr="0076776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7F473E1C" w14:textId="39B7F558" w:rsidR="00200E0C" w:rsidRPr="0096280E" w:rsidRDefault="00200E0C" w:rsidP="0076776F">
            <w:pPr>
              <w:spacing w:line="276" w:lineRule="auto"/>
              <w:rPr>
                <w:rFonts w:cstheme="minorHAnsi"/>
                <w:sz w:val="20"/>
                <w:szCs w:val="24"/>
              </w:rPr>
            </w:pPr>
            <w:r w:rsidRPr="0096280E">
              <w:rPr>
                <w:rFonts w:cstheme="minorHAnsi"/>
                <w:sz w:val="20"/>
                <w:szCs w:val="24"/>
              </w:rPr>
              <w:t>Kim Higdon</w:t>
            </w:r>
          </w:p>
        </w:tc>
        <w:tc>
          <w:tcPr>
            <w:tcW w:w="2741" w:type="dxa"/>
            <w:shd w:val="clear" w:color="auto" w:fill="FEC923"/>
            <w:vAlign w:val="center"/>
          </w:tcPr>
          <w:p w14:paraId="4F170070" w14:textId="75CB4949"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IPAR</w:t>
            </w:r>
          </w:p>
        </w:tc>
        <w:tc>
          <w:tcPr>
            <w:tcW w:w="3434" w:type="dxa"/>
            <w:shd w:val="clear" w:color="auto" w:fill="FEC923"/>
            <w:vAlign w:val="center"/>
          </w:tcPr>
          <w:p w14:paraId="6B26AEA2" w14:textId="49514D80"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Building Space</w:t>
            </w:r>
          </w:p>
        </w:tc>
      </w:tr>
      <w:tr w:rsidR="00200E0C" w14:paraId="7F04D131" w14:textId="77777777" w:rsidTr="0076776F">
        <w:trPr>
          <w:trHeight w:val="737"/>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7D3B4A68" w14:textId="3B5BEEFD" w:rsidR="00200E0C" w:rsidRPr="0096280E" w:rsidRDefault="00200E0C" w:rsidP="0076776F">
            <w:pPr>
              <w:spacing w:line="276" w:lineRule="auto"/>
              <w:rPr>
                <w:rFonts w:cstheme="minorHAnsi"/>
                <w:sz w:val="20"/>
                <w:szCs w:val="24"/>
              </w:rPr>
            </w:pPr>
            <w:r w:rsidRPr="0096280E">
              <w:rPr>
                <w:rFonts w:cstheme="minorHAnsi"/>
                <w:sz w:val="20"/>
                <w:szCs w:val="24"/>
              </w:rPr>
              <w:t>Les Hewlett</w:t>
            </w:r>
          </w:p>
        </w:tc>
        <w:tc>
          <w:tcPr>
            <w:tcW w:w="2741" w:type="dxa"/>
            <w:vAlign w:val="center"/>
          </w:tcPr>
          <w:p w14:paraId="727DDE7E" w14:textId="12C75DBF"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Energy Manager</w:t>
            </w:r>
          </w:p>
        </w:tc>
        <w:tc>
          <w:tcPr>
            <w:tcW w:w="3434" w:type="dxa"/>
            <w:vAlign w:val="center"/>
          </w:tcPr>
          <w:p w14:paraId="2546E69E" w14:textId="4078B9D4" w:rsidR="00200E0C"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Purchased Electricity</w:t>
            </w:r>
          </w:p>
          <w:p w14:paraId="66A264E0" w14:textId="2C0A128B"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On-Campus Stationary</w:t>
            </w:r>
          </w:p>
        </w:tc>
      </w:tr>
      <w:tr w:rsidR="00200E0C" w14:paraId="4C8DE027" w14:textId="77777777" w:rsidTr="0076776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76DA539C" w14:textId="705F12FC" w:rsidR="00200E0C" w:rsidRPr="0096280E" w:rsidRDefault="00200E0C" w:rsidP="0076776F">
            <w:pPr>
              <w:spacing w:line="276" w:lineRule="auto"/>
              <w:rPr>
                <w:rFonts w:cstheme="minorHAnsi"/>
                <w:sz w:val="20"/>
                <w:szCs w:val="24"/>
              </w:rPr>
            </w:pPr>
            <w:r w:rsidRPr="0096280E">
              <w:rPr>
                <w:rFonts w:cstheme="minorHAnsi"/>
                <w:sz w:val="20"/>
                <w:szCs w:val="24"/>
              </w:rPr>
              <w:t>Wood Davidson</w:t>
            </w:r>
          </w:p>
        </w:tc>
        <w:tc>
          <w:tcPr>
            <w:tcW w:w="2741" w:type="dxa"/>
            <w:shd w:val="clear" w:color="auto" w:fill="FEC923"/>
            <w:vAlign w:val="center"/>
          </w:tcPr>
          <w:p w14:paraId="227C4F4D" w14:textId="05643558"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ECU Transit</w:t>
            </w:r>
          </w:p>
        </w:tc>
        <w:tc>
          <w:tcPr>
            <w:tcW w:w="3434" w:type="dxa"/>
            <w:shd w:val="clear" w:color="auto" w:fill="FEC923"/>
            <w:vAlign w:val="center"/>
          </w:tcPr>
          <w:p w14:paraId="30C68FF8" w14:textId="61CD77DD"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University Fleet</w:t>
            </w:r>
          </w:p>
        </w:tc>
      </w:tr>
      <w:tr w:rsidR="00200E0C" w14:paraId="07E42E0E" w14:textId="77777777" w:rsidTr="0076776F">
        <w:trPr>
          <w:trHeight w:val="431"/>
        </w:trPr>
        <w:tc>
          <w:tcPr>
            <w:cnfStyle w:val="001000000000" w:firstRow="0" w:lastRow="0" w:firstColumn="1" w:lastColumn="0" w:oddVBand="0" w:evenVBand="0" w:oddHBand="0" w:evenHBand="0" w:firstRowFirstColumn="0" w:firstRowLastColumn="0" w:lastRowFirstColumn="0" w:lastRowLastColumn="0"/>
            <w:tcW w:w="3175" w:type="dxa"/>
            <w:shd w:val="clear" w:color="auto" w:fill="auto"/>
            <w:vAlign w:val="center"/>
          </w:tcPr>
          <w:p w14:paraId="60433662" w14:textId="5B67F3EE" w:rsidR="00200E0C" w:rsidRPr="0096280E" w:rsidRDefault="00200E0C" w:rsidP="0076776F">
            <w:pPr>
              <w:spacing w:line="276" w:lineRule="auto"/>
              <w:rPr>
                <w:rFonts w:cstheme="minorHAnsi"/>
                <w:sz w:val="20"/>
                <w:szCs w:val="24"/>
              </w:rPr>
            </w:pPr>
            <w:r>
              <w:rPr>
                <w:rFonts w:cstheme="minorHAnsi"/>
                <w:sz w:val="20"/>
                <w:szCs w:val="24"/>
              </w:rPr>
              <w:t xml:space="preserve">Adam </w:t>
            </w:r>
            <w:proofErr w:type="spellStart"/>
            <w:r>
              <w:rPr>
                <w:rFonts w:cstheme="minorHAnsi"/>
                <w:sz w:val="20"/>
                <w:szCs w:val="24"/>
              </w:rPr>
              <w:t>Lamareaux</w:t>
            </w:r>
            <w:proofErr w:type="spellEnd"/>
          </w:p>
        </w:tc>
        <w:tc>
          <w:tcPr>
            <w:tcW w:w="2741" w:type="dxa"/>
            <w:vAlign w:val="center"/>
          </w:tcPr>
          <w:p w14:paraId="5762D7E3" w14:textId="3E05E274"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WEX</w:t>
            </w:r>
          </w:p>
        </w:tc>
        <w:tc>
          <w:tcPr>
            <w:tcW w:w="3434" w:type="dxa"/>
            <w:shd w:val="clear" w:color="auto" w:fill="auto"/>
            <w:vAlign w:val="center"/>
          </w:tcPr>
          <w:p w14:paraId="0D8A2618" w14:textId="15FAF3AC"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University Fleet</w:t>
            </w:r>
          </w:p>
        </w:tc>
      </w:tr>
      <w:tr w:rsidR="00200E0C" w14:paraId="209C2F81" w14:textId="77777777" w:rsidTr="0076776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0B4DD450" w14:textId="0F88FC0C" w:rsidR="00200E0C" w:rsidRPr="0096280E" w:rsidRDefault="00200E0C" w:rsidP="0076776F">
            <w:pPr>
              <w:spacing w:line="276" w:lineRule="auto"/>
              <w:rPr>
                <w:rFonts w:cstheme="minorHAnsi"/>
                <w:sz w:val="20"/>
                <w:szCs w:val="24"/>
              </w:rPr>
            </w:pPr>
            <w:r w:rsidRPr="0096280E">
              <w:rPr>
                <w:rFonts w:cstheme="minorHAnsi"/>
                <w:sz w:val="20"/>
                <w:szCs w:val="24"/>
              </w:rPr>
              <w:t xml:space="preserve">Ken </w:t>
            </w:r>
            <w:proofErr w:type="spellStart"/>
            <w:r w:rsidRPr="0096280E">
              <w:rPr>
                <w:rFonts w:cstheme="minorHAnsi"/>
                <w:sz w:val="20"/>
                <w:szCs w:val="24"/>
              </w:rPr>
              <w:t>Yarnell</w:t>
            </w:r>
            <w:proofErr w:type="spellEnd"/>
          </w:p>
        </w:tc>
        <w:tc>
          <w:tcPr>
            <w:tcW w:w="2741" w:type="dxa"/>
            <w:shd w:val="clear" w:color="auto" w:fill="FEC923"/>
            <w:vAlign w:val="center"/>
          </w:tcPr>
          <w:p w14:paraId="70883E90" w14:textId="153A0A1D"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HSC Facility Services</w:t>
            </w:r>
          </w:p>
        </w:tc>
        <w:tc>
          <w:tcPr>
            <w:tcW w:w="3434" w:type="dxa"/>
            <w:shd w:val="clear" w:color="auto" w:fill="FEC923"/>
            <w:vAlign w:val="center"/>
          </w:tcPr>
          <w:p w14:paraId="43D6C04D" w14:textId="6EA2C563"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Refrigerants &amp; Chemicals</w:t>
            </w:r>
          </w:p>
        </w:tc>
      </w:tr>
      <w:tr w:rsidR="00200E0C" w14:paraId="4EC65499" w14:textId="77777777" w:rsidTr="0076776F">
        <w:trPr>
          <w:trHeight w:val="701"/>
        </w:trPr>
        <w:tc>
          <w:tcPr>
            <w:cnfStyle w:val="001000000000" w:firstRow="0" w:lastRow="0" w:firstColumn="1" w:lastColumn="0" w:oddVBand="0" w:evenVBand="0" w:oddHBand="0" w:evenHBand="0" w:firstRowFirstColumn="0" w:firstRowLastColumn="0" w:lastRowFirstColumn="0" w:lastRowLastColumn="0"/>
            <w:tcW w:w="3175" w:type="dxa"/>
            <w:shd w:val="clear" w:color="auto" w:fill="auto"/>
            <w:vAlign w:val="center"/>
          </w:tcPr>
          <w:p w14:paraId="74DB0C87" w14:textId="36AD5E49" w:rsidR="00200E0C" w:rsidRPr="0096280E" w:rsidRDefault="00200E0C" w:rsidP="0076776F">
            <w:pPr>
              <w:spacing w:line="276" w:lineRule="auto"/>
              <w:rPr>
                <w:rFonts w:cstheme="minorHAnsi"/>
                <w:sz w:val="20"/>
                <w:szCs w:val="24"/>
              </w:rPr>
            </w:pPr>
            <w:r w:rsidRPr="0096280E">
              <w:rPr>
                <w:rFonts w:cstheme="minorHAnsi"/>
                <w:sz w:val="20"/>
                <w:szCs w:val="24"/>
              </w:rPr>
              <w:t>John Gill</w:t>
            </w:r>
          </w:p>
        </w:tc>
        <w:tc>
          <w:tcPr>
            <w:tcW w:w="2741" w:type="dxa"/>
            <w:vAlign w:val="center"/>
          </w:tcPr>
          <w:p w14:paraId="49984099" w14:textId="3406F2E8" w:rsidR="00200E0C" w:rsidRPr="0096280E" w:rsidRDefault="00200E0C" w:rsidP="0076776F">
            <w:pPr>
              <w:tabs>
                <w:tab w:val="left" w:pos="1719"/>
              </w:tabs>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Campus Grounds</w:t>
            </w:r>
          </w:p>
        </w:tc>
        <w:tc>
          <w:tcPr>
            <w:tcW w:w="3434" w:type="dxa"/>
            <w:shd w:val="clear" w:color="auto" w:fill="auto"/>
            <w:vAlign w:val="center"/>
          </w:tcPr>
          <w:p w14:paraId="09A186B3" w14:textId="77777777"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Fertilizer Application</w:t>
            </w:r>
          </w:p>
          <w:p w14:paraId="127C89FC" w14:textId="14B94165"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Offsets - Forest Preservation</w:t>
            </w:r>
          </w:p>
        </w:tc>
      </w:tr>
      <w:tr w:rsidR="00200E0C" w14:paraId="39A9DA3A" w14:textId="77777777" w:rsidTr="0076776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29A8596F" w14:textId="630EFA62" w:rsidR="00200E0C" w:rsidRPr="0096280E" w:rsidRDefault="00200E0C" w:rsidP="0076776F">
            <w:pPr>
              <w:spacing w:line="276" w:lineRule="auto"/>
              <w:rPr>
                <w:rFonts w:cstheme="minorHAnsi"/>
                <w:sz w:val="20"/>
                <w:szCs w:val="24"/>
              </w:rPr>
            </w:pPr>
            <w:r w:rsidRPr="0096280E">
              <w:rPr>
                <w:rFonts w:cstheme="minorHAnsi"/>
                <w:sz w:val="20"/>
                <w:szCs w:val="24"/>
              </w:rPr>
              <w:t xml:space="preserve">Tommy </w:t>
            </w:r>
            <w:proofErr w:type="spellStart"/>
            <w:r w:rsidRPr="0096280E">
              <w:rPr>
                <w:rFonts w:cstheme="minorHAnsi"/>
                <w:sz w:val="20"/>
                <w:szCs w:val="24"/>
              </w:rPr>
              <w:t>Walston</w:t>
            </w:r>
            <w:proofErr w:type="spellEnd"/>
          </w:p>
        </w:tc>
        <w:tc>
          <w:tcPr>
            <w:tcW w:w="2741" w:type="dxa"/>
            <w:shd w:val="clear" w:color="auto" w:fill="FEC923"/>
            <w:vAlign w:val="center"/>
          </w:tcPr>
          <w:p w14:paraId="34684351" w14:textId="50A873F1"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North Rec Complex</w:t>
            </w:r>
          </w:p>
        </w:tc>
        <w:tc>
          <w:tcPr>
            <w:tcW w:w="3434" w:type="dxa"/>
            <w:shd w:val="clear" w:color="auto" w:fill="FEC923"/>
            <w:vAlign w:val="center"/>
          </w:tcPr>
          <w:p w14:paraId="3A7BC7B9" w14:textId="6974C56E"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Fertilizer Application</w:t>
            </w:r>
          </w:p>
        </w:tc>
      </w:tr>
      <w:tr w:rsidR="00200E0C" w14:paraId="17A7F77F" w14:textId="77777777" w:rsidTr="0076776F">
        <w:trPr>
          <w:trHeight w:val="422"/>
        </w:trPr>
        <w:tc>
          <w:tcPr>
            <w:cnfStyle w:val="001000000000" w:firstRow="0" w:lastRow="0" w:firstColumn="1" w:lastColumn="0" w:oddVBand="0" w:evenVBand="0" w:oddHBand="0" w:evenHBand="0" w:firstRowFirstColumn="0" w:firstRowLastColumn="0" w:lastRowFirstColumn="0" w:lastRowLastColumn="0"/>
            <w:tcW w:w="3175" w:type="dxa"/>
            <w:shd w:val="clear" w:color="auto" w:fill="auto"/>
            <w:vAlign w:val="center"/>
          </w:tcPr>
          <w:p w14:paraId="4425AAA0" w14:textId="3FC707D8" w:rsidR="00200E0C" w:rsidRPr="0096280E" w:rsidRDefault="00200E0C" w:rsidP="0076776F">
            <w:pPr>
              <w:spacing w:line="276" w:lineRule="auto"/>
              <w:rPr>
                <w:rFonts w:cstheme="minorHAnsi"/>
                <w:sz w:val="20"/>
                <w:szCs w:val="24"/>
              </w:rPr>
            </w:pPr>
            <w:r w:rsidRPr="0096280E">
              <w:rPr>
                <w:rFonts w:cstheme="minorHAnsi"/>
                <w:sz w:val="20"/>
                <w:szCs w:val="24"/>
              </w:rPr>
              <w:t>Tom Brandon</w:t>
            </w:r>
          </w:p>
        </w:tc>
        <w:tc>
          <w:tcPr>
            <w:tcW w:w="2741" w:type="dxa"/>
            <w:vAlign w:val="center"/>
          </w:tcPr>
          <w:p w14:paraId="41CAEBE1" w14:textId="5184BF1C"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Blount Fields</w:t>
            </w:r>
          </w:p>
        </w:tc>
        <w:tc>
          <w:tcPr>
            <w:tcW w:w="3434" w:type="dxa"/>
            <w:shd w:val="clear" w:color="auto" w:fill="auto"/>
            <w:vAlign w:val="center"/>
          </w:tcPr>
          <w:p w14:paraId="740FA7DE" w14:textId="6CA4869C"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Fertilizer Application</w:t>
            </w:r>
          </w:p>
        </w:tc>
      </w:tr>
      <w:tr w:rsidR="00200E0C" w14:paraId="2733996F" w14:textId="77777777" w:rsidTr="0076776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21CE82C1" w14:textId="4EADE16E" w:rsidR="00200E0C" w:rsidRPr="0096280E" w:rsidRDefault="00200E0C" w:rsidP="0076776F">
            <w:pPr>
              <w:spacing w:line="276" w:lineRule="auto"/>
              <w:rPr>
                <w:rFonts w:cstheme="minorHAnsi"/>
                <w:sz w:val="20"/>
                <w:szCs w:val="24"/>
              </w:rPr>
            </w:pPr>
            <w:r w:rsidRPr="0096280E">
              <w:rPr>
                <w:rFonts w:cstheme="minorHAnsi"/>
                <w:sz w:val="20"/>
                <w:szCs w:val="24"/>
              </w:rPr>
              <w:t>Joey Perry</w:t>
            </w:r>
          </w:p>
        </w:tc>
        <w:tc>
          <w:tcPr>
            <w:tcW w:w="2741" w:type="dxa"/>
            <w:shd w:val="clear" w:color="auto" w:fill="FEC923"/>
            <w:vAlign w:val="center"/>
          </w:tcPr>
          <w:p w14:paraId="32342621" w14:textId="7FAE1C89"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Athletics</w:t>
            </w:r>
          </w:p>
        </w:tc>
        <w:tc>
          <w:tcPr>
            <w:tcW w:w="3434" w:type="dxa"/>
            <w:shd w:val="clear" w:color="auto" w:fill="FEC923"/>
            <w:vAlign w:val="center"/>
          </w:tcPr>
          <w:p w14:paraId="0A7AE1C3" w14:textId="5589C355" w:rsidR="00200E0C" w:rsidRPr="0096280E" w:rsidRDefault="00200E0C"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Fertilizer Application</w:t>
            </w:r>
          </w:p>
        </w:tc>
      </w:tr>
      <w:tr w:rsidR="00200E0C" w14:paraId="15076733" w14:textId="77777777" w:rsidTr="0076776F">
        <w:trPr>
          <w:trHeight w:val="656"/>
        </w:trPr>
        <w:tc>
          <w:tcPr>
            <w:cnfStyle w:val="001000000000" w:firstRow="0" w:lastRow="0" w:firstColumn="1" w:lastColumn="0" w:oddVBand="0" w:evenVBand="0" w:oddHBand="0" w:evenHBand="0" w:firstRowFirstColumn="0" w:firstRowLastColumn="0" w:lastRowFirstColumn="0" w:lastRowLastColumn="0"/>
            <w:tcW w:w="3175" w:type="dxa"/>
            <w:tcBorders>
              <w:bottom w:val="single" w:sz="4" w:space="0" w:color="7F7F7F" w:themeColor="text1" w:themeTint="80"/>
            </w:tcBorders>
            <w:shd w:val="clear" w:color="auto" w:fill="auto"/>
            <w:vAlign w:val="center"/>
          </w:tcPr>
          <w:p w14:paraId="0191F585" w14:textId="21176E9F" w:rsidR="00200E0C" w:rsidRPr="0096280E" w:rsidRDefault="00200E0C" w:rsidP="0076776F">
            <w:pPr>
              <w:spacing w:line="276" w:lineRule="auto"/>
              <w:rPr>
                <w:rFonts w:cstheme="minorHAnsi"/>
                <w:sz w:val="20"/>
                <w:szCs w:val="24"/>
              </w:rPr>
            </w:pPr>
            <w:r w:rsidRPr="0096280E">
              <w:rPr>
                <w:rFonts w:cstheme="minorHAnsi"/>
                <w:sz w:val="20"/>
                <w:szCs w:val="24"/>
              </w:rPr>
              <w:t xml:space="preserve">Debra </w:t>
            </w:r>
            <w:proofErr w:type="spellStart"/>
            <w:r w:rsidRPr="0096280E">
              <w:rPr>
                <w:rFonts w:cstheme="minorHAnsi"/>
                <w:sz w:val="20"/>
                <w:szCs w:val="24"/>
              </w:rPr>
              <w:t>Garfi</w:t>
            </w:r>
            <w:proofErr w:type="spellEnd"/>
          </w:p>
        </w:tc>
        <w:tc>
          <w:tcPr>
            <w:tcW w:w="2741" w:type="dxa"/>
            <w:tcBorders>
              <w:bottom w:val="single" w:sz="4" w:space="0" w:color="7F7F7F" w:themeColor="text1" w:themeTint="80"/>
            </w:tcBorders>
            <w:vAlign w:val="center"/>
          </w:tcPr>
          <w:p w14:paraId="557B1D17" w14:textId="1AFB7BF7"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Parking &amp; Transportation</w:t>
            </w:r>
          </w:p>
        </w:tc>
        <w:tc>
          <w:tcPr>
            <w:tcW w:w="3434" w:type="dxa"/>
            <w:tcBorders>
              <w:bottom w:val="single" w:sz="4" w:space="0" w:color="7F7F7F" w:themeColor="text1" w:themeTint="80"/>
            </w:tcBorders>
            <w:shd w:val="clear" w:color="auto" w:fill="auto"/>
            <w:vAlign w:val="center"/>
          </w:tcPr>
          <w:p w14:paraId="3CCF8108" w14:textId="77777777"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Parking Permits</w:t>
            </w:r>
          </w:p>
          <w:p w14:paraId="578499A6" w14:textId="7F95E2A0" w:rsidR="00200E0C" w:rsidRPr="0096280E" w:rsidRDefault="00200E0C"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Commuting Modes</w:t>
            </w:r>
          </w:p>
        </w:tc>
      </w:tr>
      <w:tr w:rsidR="0076776F" w14:paraId="776B89AE" w14:textId="77777777" w:rsidTr="00767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580ED210" w14:textId="5FE78E6D" w:rsidR="0076776F" w:rsidRPr="0096280E" w:rsidRDefault="0076776F" w:rsidP="0076776F">
            <w:pPr>
              <w:spacing w:line="276" w:lineRule="auto"/>
              <w:rPr>
                <w:rFonts w:cstheme="minorHAnsi"/>
                <w:sz w:val="20"/>
                <w:szCs w:val="24"/>
              </w:rPr>
            </w:pPr>
            <w:r w:rsidRPr="0096280E">
              <w:rPr>
                <w:rFonts w:cstheme="minorHAnsi"/>
                <w:sz w:val="20"/>
                <w:szCs w:val="24"/>
              </w:rPr>
              <w:t xml:space="preserve">Amanda </w:t>
            </w:r>
            <w:proofErr w:type="spellStart"/>
            <w:r w:rsidRPr="0096280E">
              <w:rPr>
                <w:rFonts w:cstheme="minorHAnsi"/>
                <w:sz w:val="20"/>
                <w:szCs w:val="24"/>
              </w:rPr>
              <w:t>Pantelidis</w:t>
            </w:r>
            <w:proofErr w:type="spellEnd"/>
          </w:p>
        </w:tc>
        <w:tc>
          <w:tcPr>
            <w:tcW w:w="2741" w:type="dxa"/>
            <w:shd w:val="clear" w:color="auto" w:fill="FEC923"/>
            <w:vAlign w:val="center"/>
          </w:tcPr>
          <w:p w14:paraId="007D2F4A" w14:textId="514FDD7D"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Systems Coordination</w:t>
            </w:r>
          </w:p>
        </w:tc>
        <w:tc>
          <w:tcPr>
            <w:tcW w:w="3434" w:type="dxa"/>
            <w:shd w:val="clear" w:color="auto" w:fill="FEC923"/>
            <w:vAlign w:val="center"/>
          </w:tcPr>
          <w:p w14:paraId="7FF0E1D8" w14:textId="77777777"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Study Abroad Air Travel</w:t>
            </w:r>
          </w:p>
          <w:p w14:paraId="571508B7" w14:textId="77777777"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Directly Financed Air Travel</w:t>
            </w:r>
          </w:p>
          <w:p w14:paraId="5CFC2806" w14:textId="77777777"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Directly Financed Ground Transportation</w:t>
            </w:r>
          </w:p>
          <w:p w14:paraId="4B9D950A" w14:textId="50985C53"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Personal Vehicle Mileage Reimbursement</w:t>
            </w:r>
          </w:p>
        </w:tc>
      </w:tr>
      <w:tr w:rsidR="0076776F" w14:paraId="5E36A112" w14:textId="77777777" w:rsidTr="0076776F">
        <w:trPr>
          <w:trHeight w:val="449"/>
        </w:trPr>
        <w:tc>
          <w:tcPr>
            <w:cnfStyle w:val="001000000000" w:firstRow="0" w:lastRow="0" w:firstColumn="1" w:lastColumn="0" w:oddVBand="0" w:evenVBand="0" w:oddHBand="0" w:evenHBand="0" w:firstRowFirstColumn="0" w:firstRowLastColumn="0" w:lastRowFirstColumn="0" w:lastRowLastColumn="0"/>
            <w:tcW w:w="3175" w:type="dxa"/>
            <w:tcBorders>
              <w:bottom w:val="single" w:sz="4" w:space="0" w:color="7F7F7F" w:themeColor="text1" w:themeTint="80"/>
            </w:tcBorders>
            <w:shd w:val="clear" w:color="auto" w:fill="auto"/>
            <w:vAlign w:val="center"/>
          </w:tcPr>
          <w:p w14:paraId="738DCB5F" w14:textId="21742E39" w:rsidR="0076776F" w:rsidRPr="0096280E" w:rsidRDefault="0076776F" w:rsidP="0076776F">
            <w:pPr>
              <w:spacing w:line="276" w:lineRule="auto"/>
              <w:rPr>
                <w:rFonts w:cstheme="minorHAnsi"/>
                <w:sz w:val="20"/>
                <w:szCs w:val="24"/>
              </w:rPr>
            </w:pPr>
            <w:r w:rsidRPr="0096280E">
              <w:rPr>
                <w:rFonts w:cstheme="minorHAnsi"/>
                <w:sz w:val="20"/>
                <w:szCs w:val="24"/>
              </w:rPr>
              <w:t>Eddie Johnson</w:t>
            </w:r>
          </w:p>
        </w:tc>
        <w:tc>
          <w:tcPr>
            <w:tcW w:w="2741" w:type="dxa"/>
            <w:tcBorders>
              <w:bottom w:val="single" w:sz="4" w:space="0" w:color="7F7F7F" w:themeColor="text1" w:themeTint="80"/>
            </w:tcBorders>
            <w:vAlign w:val="center"/>
          </w:tcPr>
          <w:p w14:paraId="5802F7C0" w14:textId="011E1621" w:rsidR="0076776F" w:rsidRPr="0096280E" w:rsidRDefault="0076776F"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Prospective Health</w:t>
            </w:r>
          </w:p>
        </w:tc>
        <w:tc>
          <w:tcPr>
            <w:tcW w:w="3434" w:type="dxa"/>
            <w:tcBorders>
              <w:bottom w:val="single" w:sz="4" w:space="0" w:color="7F7F7F" w:themeColor="text1" w:themeTint="80"/>
            </w:tcBorders>
            <w:shd w:val="clear" w:color="auto" w:fill="auto"/>
            <w:vAlign w:val="center"/>
          </w:tcPr>
          <w:p w14:paraId="21C002C2" w14:textId="7A43A629" w:rsidR="0076776F" w:rsidRPr="0096280E" w:rsidRDefault="0076776F"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Incinerated Waste – Mass Burn</w:t>
            </w:r>
          </w:p>
        </w:tc>
      </w:tr>
      <w:tr w:rsidR="0076776F" w14:paraId="007B43C1" w14:textId="77777777" w:rsidTr="0076776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7306FCB9" w14:textId="0F4EAFEA" w:rsidR="0076776F" w:rsidRPr="0096280E" w:rsidRDefault="0076776F" w:rsidP="0076776F">
            <w:pPr>
              <w:spacing w:line="276" w:lineRule="auto"/>
              <w:rPr>
                <w:rFonts w:cstheme="minorHAnsi"/>
                <w:sz w:val="20"/>
                <w:szCs w:val="24"/>
              </w:rPr>
            </w:pPr>
            <w:r w:rsidRPr="0096280E">
              <w:rPr>
                <w:rFonts w:cstheme="minorHAnsi"/>
                <w:sz w:val="20"/>
                <w:szCs w:val="24"/>
              </w:rPr>
              <w:t>Terry Little</w:t>
            </w:r>
          </w:p>
        </w:tc>
        <w:tc>
          <w:tcPr>
            <w:tcW w:w="2741" w:type="dxa"/>
            <w:shd w:val="clear" w:color="auto" w:fill="FEC923"/>
            <w:vAlign w:val="center"/>
          </w:tcPr>
          <w:p w14:paraId="3E149BCA" w14:textId="3FABA04C"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Recycling Services</w:t>
            </w:r>
          </w:p>
        </w:tc>
        <w:tc>
          <w:tcPr>
            <w:tcW w:w="3434" w:type="dxa"/>
            <w:shd w:val="clear" w:color="auto" w:fill="FEC923"/>
            <w:vAlign w:val="center"/>
          </w:tcPr>
          <w:p w14:paraId="6E1A42A2" w14:textId="1DBE4341"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Landfilled Waste – No CH</w:t>
            </w:r>
            <w:r w:rsidRPr="0096280E">
              <w:rPr>
                <w:rFonts w:cstheme="minorHAnsi"/>
                <w:sz w:val="20"/>
                <w:szCs w:val="24"/>
                <w:vertAlign w:val="subscript"/>
              </w:rPr>
              <w:t>4</w:t>
            </w:r>
            <w:r w:rsidRPr="0096280E">
              <w:rPr>
                <w:rFonts w:cstheme="minorHAnsi"/>
                <w:sz w:val="20"/>
                <w:szCs w:val="24"/>
              </w:rPr>
              <w:t xml:space="preserve"> Recovery</w:t>
            </w:r>
          </w:p>
        </w:tc>
      </w:tr>
      <w:tr w:rsidR="0076776F" w14:paraId="4EF42D91" w14:textId="77777777" w:rsidTr="0076776F">
        <w:trPr>
          <w:trHeight w:val="440"/>
        </w:trPr>
        <w:tc>
          <w:tcPr>
            <w:cnfStyle w:val="001000000000" w:firstRow="0" w:lastRow="0" w:firstColumn="1" w:lastColumn="0" w:oddVBand="0" w:evenVBand="0" w:oddHBand="0" w:evenHBand="0" w:firstRowFirstColumn="0" w:firstRowLastColumn="0" w:lastRowFirstColumn="0" w:lastRowLastColumn="0"/>
            <w:tcW w:w="3175" w:type="dxa"/>
            <w:tcBorders>
              <w:bottom w:val="single" w:sz="4" w:space="0" w:color="7F7F7F" w:themeColor="text1" w:themeTint="80"/>
            </w:tcBorders>
            <w:shd w:val="clear" w:color="auto" w:fill="auto"/>
            <w:vAlign w:val="center"/>
          </w:tcPr>
          <w:p w14:paraId="13E3032E" w14:textId="196BE2C6" w:rsidR="0076776F" w:rsidRPr="0096280E" w:rsidRDefault="0076776F" w:rsidP="0076776F">
            <w:pPr>
              <w:spacing w:line="276" w:lineRule="auto"/>
              <w:rPr>
                <w:rFonts w:cstheme="minorHAnsi"/>
                <w:sz w:val="20"/>
                <w:szCs w:val="24"/>
              </w:rPr>
            </w:pPr>
            <w:r w:rsidRPr="0096280E">
              <w:rPr>
                <w:rFonts w:cstheme="minorHAnsi"/>
                <w:sz w:val="20"/>
                <w:szCs w:val="24"/>
              </w:rPr>
              <w:t>Ann Weingartz</w:t>
            </w:r>
          </w:p>
        </w:tc>
        <w:tc>
          <w:tcPr>
            <w:tcW w:w="2741" w:type="dxa"/>
            <w:tcBorders>
              <w:bottom w:val="single" w:sz="4" w:space="0" w:color="7F7F7F" w:themeColor="text1" w:themeTint="80"/>
            </w:tcBorders>
            <w:vAlign w:val="center"/>
          </w:tcPr>
          <w:p w14:paraId="7AD3A86B" w14:textId="014E0CBC" w:rsidR="0076776F" w:rsidRPr="0096280E" w:rsidRDefault="0076776F"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Pr>
                <w:rFonts w:cstheme="minorHAnsi"/>
                <w:sz w:val="20"/>
                <w:szCs w:val="24"/>
              </w:rPr>
              <w:t>University Printing &amp; Graphics</w:t>
            </w:r>
          </w:p>
        </w:tc>
        <w:tc>
          <w:tcPr>
            <w:tcW w:w="3434" w:type="dxa"/>
            <w:tcBorders>
              <w:bottom w:val="single" w:sz="4" w:space="0" w:color="7F7F7F" w:themeColor="text1" w:themeTint="80"/>
            </w:tcBorders>
            <w:shd w:val="clear" w:color="auto" w:fill="auto"/>
            <w:vAlign w:val="center"/>
          </w:tcPr>
          <w:p w14:paraId="06FDBACE" w14:textId="25437575" w:rsidR="0076776F" w:rsidRPr="0096280E" w:rsidRDefault="0076776F" w:rsidP="007677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96280E">
              <w:rPr>
                <w:rFonts w:cstheme="minorHAnsi"/>
                <w:sz w:val="20"/>
                <w:szCs w:val="24"/>
              </w:rPr>
              <w:t>Paper – University Printing &amp; Graphics</w:t>
            </w:r>
          </w:p>
        </w:tc>
      </w:tr>
      <w:tr w:rsidR="0076776F" w14:paraId="228FB245" w14:textId="77777777" w:rsidTr="0076776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75" w:type="dxa"/>
            <w:shd w:val="clear" w:color="auto" w:fill="FEC923"/>
            <w:vAlign w:val="center"/>
          </w:tcPr>
          <w:p w14:paraId="0884E2C4" w14:textId="4C9F66E9" w:rsidR="0076776F" w:rsidRPr="0096280E" w:rsidRDefault="0076776F" w:rsidP="0076776F">
            <w:pPr>
              <w:spacing w:line="276" w:lineRule="auto"/>
              <w:rPr>
                <w:rFonts w:cstheme="minorHAnsi"/>
                <w:sz w:val="20"/>
                <w:szCs w:val="24"/>
              </w:rPr>
            </w:pPr>
            <w:r w:rsidRPr="0096280E">
              <w:rPr>
                <w:rFonts w:cstheme="minorHAnsi"/>
                <w:sz w:val="20"/>
                <w:szCs w:val="24"/>
              </w:rPr>
              <w:t>Stacey Schley</w:t>
            </w:r>
          </w:p>
        </w:tc>
        <w:tc>
          <w:tcPr>
            <w:tcW w:w="2741" w:type="dxa"/>
            <w:shd w:val="clear" w:color="auto" w:fill="FEC923"/>
            <w:vAlign w:val="center"/>
          </w:tcPr>
          <w:p w14:paraId="4D880A7A" w14:textId="053E92A7"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Pr>
                <w:rFonts w:cstheme="minorHAnsi"/>
                <w:sz w:val="20"/>
                <w:szCs w:val="24"/>
              </w:rPr>
              <w:t>Materials Management</w:t>
            </w:r>
          </w:p>
        </w:tc>
        <w:tc>
          <w:tcPr>
            <w:tcW w:w="3434" w:type="dxa"/>
            <w:shd w:val="clear" w:color="auto" w:fill="FEC923"/>
            <w:vAlign w:val="center"/>
          </w:tcPr>
          <w:p w14:paraId="6CFC3525" w14:textId="50B20113" w:rsidR="0076776F" w:rsidRPr="0096280E" w:rsidRDefault="0076776F" w:rsidP="007677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96280E">
              <w:rPr>
                <w:rFonts w:cstheme="minorHAnsi"/>
                <w:sz w:val="20"/>
                <w:szCs w:val="24"/>
              </w:rPr>
              <w:t>Paper – Materials Management</w:t>
            </w:r>
          </w:p>
        </w:tc>
      </w:tr>
    </w:tbl>
    <w:p w14:paraId="4703FA12" w14:textId="3ED3EB4C" w:rsidR="00194835" w:rsidRDefault="001413B1" w:rsidP="001413B1">
      <w:pPr>
        <w:spacing w:after="120" w:line="240" w:lineRule="auto"/>
        <w:rPr>
          <w:rFonts w:cstheme="minorHAnsi"/>
          <w:b/>
          <w:sz w:val="36"/>
          <w:szCs w:val="24"/>
        </w:rPr>
      </w:pPr>
      <w:r w:rsidRPr="001413B1">
        <w:rPr>
          <w:rFonts w:cstheme="minorHAnsi"/>
          <w:b/>
          <w:sz w:val="36"/>
          <w:szCs w:val="24"/>
        </w:rPr>
        <w:lastRenderedPageBreak/>
        <w:t xml:space="preserve">Appendix B </w:t>
      </w:r>
    </w:p>
    <w:p w14:paraId="62F69D92" w14:textId="554D5D23" w:rsidR="00194835" w:rsidRPr="00194835" w:rsidRDefault="00194835" w:rsidP="001413B1">
      <w:pPr>
        <w:spacing w:after="120" w:line="240" w:lineRule="auto"/>
        <w:rPr>
          <w:rFonts w:cstheme="minorHAnsi"/>
          <w:b/>
          <w:sz w:val="36"/>
          <w:szCs w:val="24"/>
        </w:rPr>
      </w:pPr>
      <w:r>
        <w:rPr>
          <w:rFonts w:cstheme="minorHAnsi"/>
          <w:noProof/>
          <w:sz w:val="24"/>
          <w:szCs w:val="24"/>
        </w:rPr>
        <w:drawing>
          <wp:anchor distT="0" distB="0" distL="114300" distR="114300" simplePos="0" relativeHeight="251659264" behindDoc="0" locked="0" layoutInCell="1" allowOverlap="1" wp14:anchorId="0ECDE559" wp14:editId="6440EEA6">
            <wp:simplePos x="0" y="0"/>
            <wp:positionH relativeFrom="column">
              <wp:posOffset>-15240</wp:posOffset>
            </wp:positionH>
            <wp:positionV relativeFrom="paragraph">
              <wp:posOffset>112110</wp:posOffset>
            </wp:positionV>
            <wp:extent cx="3080385" cy="2624455"/>
            <wp:effectExtent l="0" t="0" r="0" b="0"/>
            <wp:wrapThrough wrapText="bothSides">
              <wp:wrapPolygon edited="0">
                <wp:start x="3028" y="418"/>
                <wp:lineTo x="2672" y="1254"/>
                <wp:lineTo x="3206" y="2090"/>
                <wp:lineTo x="5521" y="4181"/>
                <wp:lineTo x="2315" y="4390"/>
                <wp:lineTo x="712" y="5644"/>
                <wp:lineTo x="712" y="16724"/>
                <wp:lineTo x="3206" y="17560"/>
                <wp:lineTo x="5343" y="17769"/>
                <wp:lineTo x="5165" y="19023"/>
                <wp:lineTo x="7124" y="20905"/>
                <wp:lineTo x="8015" y="20905"/>
                <wp:lineTo x="17811" y="20278"/>
                <wp:lineTo x="17989" y="17769"/>
                <wp:lineTo x="18879" y="17142"/>
                <wp:lineTo x="21017" y="15470"/>
                <wp:lineTo x="19770" y="14215"/>
                <wp:lineTo x="21017" y="12334"/>
                <wp:lineTo x="18879" y="11707"/>
                <wp:lineTo x="8727" y="10871"/>
                <wp:lineTo x="20839" y="9825"/>
                <wp:lineTo x="20839" y="9407"/>
                <wp:lineTo x="8727" y="7526"/>
                <wp:lineTo x="20839" y="6899"/>
                <wp:lineTo x="20839" y="6481"/>
                <wp:lineTo x="6590" y="4181"/>
                <wp:lineTo x="20839" y="3972"/>
                <wp:lineTo x="21195" y="1045"/>
                <wp:lineTo x="15673" y="418"/>
                <wp:lineTo x="3028" y="418"/>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0385"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01CAE" w14:textId="4452D552" w:rsidR="00075B2F" w:rsidRDefault="00194835" w:rsidP="001413B1">
      <w:pPr>
        <w:spacing w:after="120" w:line="240" w:lineRule="auto"/>
        <w:rPr>
          <w:rFonts w:cstheme="minorHAnsi"/>
          <w:b/>
          <w:sz w:val="36"/>
          <w:szCs w:val="24"/>
        </w:rPr>
      </w:pPr>
      <w:r>
        <w:rPr>
          <w:rFonts w:cstheme="minorHAnsi"/>
          <w:b/>
          <w:noProof/>
          <w:sz w:val="36"/>
          <w:szCs w:val="24"/>
        </w:rPr>
        <w:drawing>
          <wp:anchor distT="0" distB="0" distL="114300" distR="114300" simplePos="0" relativeHeight="251658240" behindDoc="0" locked="0" layoutInCell="1" allowOverlap="1" wp14:anchorId="16D53CB4" wp14:editId="7AB85B01">
            <wp:simplePos x="0" y="0"/>
            <wp:positionH relativeFrom="column">
              <wp:posOffset>-177421</wp:posOffset>
            </wp:positionH>
            <wp:positionV relativeFrom="paragraph">
              <wp:posOffset>2772467</wp:posOffset>
            </wp:positionV>
            <wp:extent cx="4134820" cy="4737545"/>
            <wp:effectExtent l="0" t="0" r="0" b="6350"/>
            <wp:wrapThrough wrapText="bothSides">
              <wp:wrapPolygon edited="0">
                <wp:start x="0" y="0"/>
                <wp:lineTo x="0" y="21542"/>
                <wp:lineTo x="21497" y="21542"/>
                <wp:lineTo x="21497" y="0"/>
                <wp:lineTo x="0" y="0"/>
              </wp:wrapPolygon>
            </wp:wrapThrough>
            <wp:docPr id="4" name="Picture 4" descr="Macintosh HD:Users:iChad:Desktop:Screen Shot 2016-06-10 at 9.23.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iChad:Desktop:Screen Shot 2016-06-10 at 9.23.57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096" cy="473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D1EAD">
        <w:rPr>
          <w:rFonts w:cstheme="minorHAnsi"/>
          <w:b/>
          <w:sz w:val="36"/>
          <w:szCs w:val="24"/>
        </w:rPr>
        <w:br w:type="page"/>
      </w:r>
    </w:p>
    <w:p w14:paraId="65E8447A" w14:textId="271D657C" w:rsidR="00852E30" w:rsidRDefault="00852E30" w:rsidP="001413B1">
      <w:pPr>
        <w:spacing w:after="120" w:line="240" w:lineRule="auto"/>
        <w:rPr>
          <w:rFonts w:cstheme="minorHAnsi"/>
          <w:b/>
          <w:sz w:val="36"/>
          <w:szCs w:val="24"/>
        </w:rPr>
      </w:pPr>
      <w:r>
        <w:rPr>
          <w:rFonts w:cstheme="minorHAnsi"/>
          <w:b/>
          <w:sz w:val="36"/>
          <w:szCs w:val="24"/>
        </w:rPr>
        <w:lastRenderedPageBreak/>
        <w:t>Appendix C</w:t>
      </w:r>
    </w:p>
    <w:p w14:paraId="77738E0C" w14:textId="77777777" w:rsidR="00852E30" w:rsidRPr="00852E30" w:rsidRDefault="00852E30" w:rsidP="001413B1">
      <w:pPr>
        <w:spacing w:after="120" w:line="240" w:lineRule="auto"/>
        <w:rPr>
          <w:rFonts w:cstheme="minorHAnsi"/>
          <w:b/>
          <w:sz w:val="4"/>
          <w:szCs w:val="24"/>
        </w:rPr>
      </w:pPr>
    </w:p>
    <w:tbl>
      <w:tblPr>
        <w:tblpPr w:leftFromText="180" w:rightFromText="180" w:vertAnchor="text" w:horzAnchor="margin" w:tblpXSpec="center" w:tblpY="-29"/>
        <w:tblW w:w="10403" w:type="dxa"/>
        <w:tblLook w:val="04A0" w:firstRow="1" w:lastRow="0" w:firstColumn="1" w:lastColumn="0" w:noHBand="0" w:noVBand="1"/>
      </w:tblPr>
      <w:tblGrid>
        <w:gridCol w:w="1275"/>
        <w:gridCol w:w="3340"/>
        <w:gridCol w:w="1540"/>
        <w:gridCol w:w="1200"/>
        <w:gridCol w:w="880"/>
        <w:gridCol w:w="1028"/>
        <w:gridCol w:w="1140"/>
      </w:tblGrid>
      <w:tr w:rsidR="00075B2F" w:rsidRPr="00075B2F" w14:paraId="4C4F23E0" w14:textId="77777777" w:rsidTr="006C7918">
        <w:trPr>
          <w:trHeight w:val="225"/>
        </w:trPr>
        <w:tc>
          <w:tcPr>
            <w:tcW w:w="1275" w:type="dxa"/>
            <w:tcBorders>
              <w:top w:val="single" w:sz="8" w:space="0" w:color="808080"/>
              <w:left w:val="single" w:sz="8" w:space="0" w:color="808080"/>
              <w:bottom w:val="single" w:sz="4" w:space="0" w:color="808080"/>
              <w:right w:val="single" w:sz="4" w:space="0" w:color="808080"/>
            </w:tcBorders>
            <w:shd w:val="clear" w:color="000000" w:fill="FFFFCC"/>
            <w:noWrap/>
            <w:vAlign w:val="bottom"/>
            <w:hideMark/>
          </w:tcPr>
          <w:p w14:paraId="4670E1CD" w14:textId="77777777" w:rsidR="00075B2F" w:rsidRDefault="00075B2F" w:rsidP="006C7918">
            <w:pPr>
              <w:spacing w:after="0" w:line="240" w:lineRule="auto"/>
              <w:jc w:val="right"/>
              <w:rPr>
                <w:rFonts w:ascii="Times New Roman" w:eastAsia="Times New Roman" w:hAnsi="Times New Roman" w:cs="Times New Roman"/>
                <w:b/>
                <w:bCs/>
                <w:sz w:val="16"/>
                <w:szCs w:val="16"/>
              </w:rPr>
            </w:pPr>
          </w:p>
          <w:p w14:paraId="73934BDD"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MODULE</w:t>
            </w:r>
          </w:p>
        </w:tc>
        <w:tc>
          <w:tcPr>
            <w:tcW w:w="3340" w:type="dxa"/>
            <w:tcBorders>
              <w:top w:val="single" w:sz="8" w:space="0" w:color="808080"/>
              <w:left w:val="nil"/>
              <w:bottom w:val="single" w:sz="4" w:space="0" w:color="808080"/>
              <w:right w:val="nil"/>
            </w:tcBorders>
            <w:shd w:val="clear" w:color="000000" w:fill="FFFFCC"/>
            <w:noWrap/>
            <w:vAlign w:val="bottom"/>
            <w:hideMark/>
          </w:tcPr>
          <w:p w14:paraId="74D247AE"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Summary</w:t>
            </w:r>
          </w:p>
        </w:tc>
        <w:tc>
          <w:tcPr>
            <w:tcW w:w="1540" w:type="dxa"/>
            <w:tcBorders>
              <w:top w:val="single" w:sz="8" w:space="0" w:color="808080"/>
              <w:left w:val="nil"/>
              <w:bottom w:val="single" w:sz="4" w:space="0" w:color="808080"/>
              <w:right w:val="nil"/>
            </w:tcBorders>
            <w:shd w:val="clear" w:color="000000" w:fill="FFFFCC"/>
            <w:noWrap/>
            <w:vAlign w:val="bottom"/>
            <w:hideMark/>
          </w:tcPr>
          <w:p w14:paraId="4214DBB7"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single" w:sz="8" w:space="0" w:color="808080"/>
              <w:left w:val="nil"/>
              <w:bottom w:val="single" w:sz="4" w:space="0" w:color="808080"/>
              <w:right w:val="nil"/>
            </w:tcBorders>
            <w:shd w:val="clear" w:color="000000" w:fill="FFFFCC"/>
            <w:noWrap/>
            <w:vAlign w:val="bottom"/>
            <w:hideMark/>
          </w:tcPr>
          <w:p w14:paraId="353DDEE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single" w:sz="8" w:space="0" w:color="808080"/>
              <w:left w:val="nil"/>
              <w:bottom w:val="single" w:sz="4" w:space="0" w:color="808080"/>
              <w:right w:val="nil"/>
            </w:tcBorders>
            <w:shd w:val="clear" w:color="000000" w:fill="FFFFCC"/>
            <w:noWrap/>
            <w:vAlign w:val="bottom"/>
            <w:hideMark/>
          </w:tcPr>
          <w:p w14:paraId="219D6BE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single" w:sz="8" w:space="0" w:color="808080"/>
              <w:left w:val="nil"/>
              <w:bottom w:val="single" w:sz="4" w:space="0" w:color="808080"/>
              <w:right w:val="nil"/>
            </w:tcBorders>
            <w:shd w:val="clear" w:color="000000" w:fill="FFFFCC"/>
            <w:noWrap/>
            <w:vAlign w:val="bottom"/>
            <w:hideMark/>
          </w:tcPr>
          <w:p w14:paraId="2F418643"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single" w:sz="8" w:space="0" w:color="808080"/>
              <w:left w:val="nil"/>
              <w:bottom w:val="single" w:sz="4" w:space="0" w:color="808080"/>
              <w:right w:val="single" w:sz="8" w:space="0" w:color="808080"/>
            </w:tcBorders>
            <w:shd w:val="clear" w:color="000000" w:fill="FFFFCC"/>
            <w:noWrap/>
            <w:vAlign w:val="bottom"/>
            <w:hideMark/>
          </w:tcPr>
          <w:p w14:paraId="7FC89027"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r>
      <w:tr w:rsidR="00075B2F" w:rsidRPr="00075B2F" w14:paraId="55342139" w14:textId="77777777" w:rsidTr="006C7918">
        <w:trPr>
          <w:trHeight w:val="225"/>
        </w:trPr>
        <w:tc>
          <w:tcPr>
            <w:tcW w:w="1275" w:type="dxa"/>
            <w:tcBorders>
              <w:top w:val="nil"/>
              <w:left w:val="single" w:sz="8" w:space="0" w:color="808080"/>
              <w:bottom w:val="single" w:sz="4" w:space="0" w:color="808080"/>
              <w:right w:val="single" w:sz="4" w:space="0" w:color="808080"/>
            </w:tcBorders>
            <w:shd w:val="clear" w:color="000000" w:fill="FFFFCC"/>
            <w:noWrap/>
            <w:vAlign w:val="bottom"/>
            <w:hideMark/>
          </w:tcPr>
          <w:p w14:paraId="13201E05"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WORKSHEET</w:t>
            </w:r>
          </w:p>
        </w:tc>
        <w:tc>
          <w:tcPr>
            <w:tcW w:w="3340" w:type="dxa"/>
            <w:tcBorders>
              <w:top w:val="nil"/>
              <w:left w:val="nil"/>
              <w:bottom w:val="single" w:sz="4" w:space="0" w:color="808080"/>
              <w:right w:val="nil"/>
            </w:tcBorders>
            <w:shd w:val="clear" w:color="000000" w:fill="FFFFCC"/>
            <w:noWrap/>
            <w:vAlign w:val="bottom"/>
            <w:hideMark/>
          </w:tcPr>
          <w:p w14:paraId="522C70E5"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Overview of Annual Emissions</w:t>
            </w:r>
          </w:p>
        </w:tc>
        <w:tc>
          <w:tcPr>
            <w:tcW w:w="1540" w:type="dxa"/>
            <w:tcBorders>
              <w:top w:val="nil"/>
              <w:left w:val="nil"/>
              <w:bottom w:val="single" w:sz="4" w:space="0" w:color="808080"/>
              <w:right w:val="nil"/>
            </w:tcBorders>
            <w:shd w:val="clear" w:color="000000" w:fill="FFFFCC"/>
            <w:noWrap/>
            <w:vAlign w:val="bottom"/>
            <w:hideMark/>
          </w:tcPr>
          <w:p w14:paraId="0DF3DB2F"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single" w:sz="4" w:space="0" w:color="808080"/>
              <w:right w:val="nil"/>
            </w:tcBorders>
            <w:shd w:val="clear" w:color="000000" w:fill="FFFFCC"/>
            <w:noWrap/>
            <w:vAlign w:val="bottom"/>
            <w:hideMark/>
          </w:tcPr>
          <w:p w14:paraId="5F2C5351" w14:textId="2B17F3BA"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single" w:sz="4" w:space="0" w:color="808080"/>
              <w:right w:val="nil"/>
            </w:tcBorders>
            <w:shd w:val="clear" w:color="000000" w:fill="FFFFCC"/>
            <w:noWrap/>
            <w:vAlign w:val="bottom"/>
            <w:hideMark/>
          </w:tcPr>
          <w:p w14:paraId="428541F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single" w:sz="4" w:space="0" w:color="808080"/>
              <w:right w:val="nil"/>
            </w:tcBorders>
            <w:shd w:val="clear" w:color="000000" w:fill="FFFFCC"/>
            <w:noWrap/>
            <w:vAlign w:val="bottom"/>
            <w:hideMark/>
          </w:tcPr>
          <w:p w14:paraId="0D3F632A"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nil"/>
              <w:bottom w:val="single" w:sz="4" w:space="0" w:color="808080"/>
              <w:right w:val="single" w:sz="8" w:space="0" w:color="808080"/>
            </w:tcBorders>
            <w:shd w:val="clear" w:color="000000" w:fill="FFFFCC"/>
            <w:noWrap/>
            <w:vAlign w:val="bottom"/>
            <w:hideMark/>
          </w:tcPr>
          <w:p w14:paraId="53CC06F7"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r>
      <w:tr w:rsidR="00075B2F" w:rsidRPr="00075B2F" w14:paraId="222AA6D2" w14:textId="77777777" w:rsidTr="006C7918">
        <w:trPr>
          <w:trHeight w:val="225"/>
        </w:trPr>
        <w:tc>
          <w:tcPr>
            <w:tcW w:w="1275" w:type="dxa"/>
            <w:tcBorders>
              <w:top w:val="nil"/>
              <w:left w:val="single" w:sz="8" w:space="0" w:color="808080"/>
              <w:bottom w:val="single" w:sz="4" w:space="0" w:color="808080"/>
              <w:right w:val="single" w:sz="4" w:space="0" w:color="808080"/>
            </w:tcBorders>
            <w:shd w:val="clear" w:color="000000" w:fill="FFFFCC"/>
            <w:noWrap/>
            <w:vAlign w:val="bottom"/>
            <w:hideMark/>
          </w:tcPr>
          <w:p w14:paraId="4BEB6C56"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UNIVERSITY</w:t>
            </w:r>
          </w:p>
        </w:tc>
        <w:tc>
          <w:tcPr>
            <w:tcW w:w="3340" w:type="dxa"/>
            <w:tcBorders>
              <w:top w:val="nil"/>
              <w:left w:val="nil"/>
              <w:bottom w:val="single" w:sz="4" w:space="0" w:color="808080"/>
              <w:right w:val="nil"/>
            </w:tcBorders>
            <w:shd w:val="clear" w:color="000000" w:fill="FFFFCC"/>
            <w:noWrap/>
            <w:vAlign w:val="bottom"/>
            <w:hideMark/>
          </w:tcPr>
          <w:p w14:paraId="21A7F6E9"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East Carolina University</w:t>
            </w:r>
          </w:p>
        </w:tc>
        <w:tc>
          <w:tcPr>
            <w:tcW w:w="1540" w:type="dxa"/>
            <w:tcBorders>
              <w:top w:val="nil"/>
              <w:left w:val="nil"/>
              <w:bottom w:val="single" w:sz="4" w:space="0" w:color="808080"/>
              <w:right w:val="nil"/>
            </w:tcBorders>
            <w:shd w:val="clear" w:color="000000" w:fill="FFFFCC"/>
            <w:noWrap/>
            <w:vAlign w:val="bottom"/>
            <w:hideMark/>
          </w:tcPr>
          <w:p w14:paraId="43B8100D"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single" w:sz="4" w:space="0" w:color="808080"/>
              <w:right w:val="nil"/>
            </w:tcBorders>
            <w:shd w:val="clear" w:color="000000" w:fill="FFFFCC"/>
            <w:noWrap/>
            <w:vAlign w:val="bottom"/>
            <w:hideMark/>
          </w:tcPr>
          <w:p w14:paraId="074CA08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single" w:sz="4" w:space="0" w:color="808080"/>
              <w:right w:val="nil"/>
            </w:tcBorders>
            <w:shd w:val="clear" w:color="000000" w:fill="FFFFCC"/>
            <w:noWrap/>
            <w:vAlign w:val="bottom"/>
            <w:hideMark/>
          </w:tcPr>
          <w:p w14:paraId="21B76B22" w14:textId="7F1FF90A"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single" w:sz="4" w:space="0" w:color="808080"/>
              <w:right w:val="nil"/>
            </w:tcBorders>
            <w:shd w:val="clear" w:color="000000" w:fill="FFFFCC"/>
            <w:noWrap/>
            <w:vAlign w:val="bottom"/>
            <w:hideMark/>
          </w:tcPr>
          <w:p w14:paraId="1495B62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nil"/>
              <w:bottom w:val="single" w:sz="4" w:space="0" w:color="808080"/>
              <w:right w:val="single" w:sz="8" w:space="0" w:color="808080"/>
            </w:tcBorders>
            <w:shd w:val="clear" w:color="000000" w:fill="FFFFCC"/>
            <w:noWrap/>
            <w:vAlign w:val="bottom"/>
            <w:hideMark/>
          </w:tcPr>
          <w:p w14:paraId="4E79652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r>
      <w:tr w:rsidR="00075B2F" w:rsidRPr="00075B2F" w14:paraId="785717B7" w14:textId="77777777" w:rsidTr="006C7918">
        <w:trPr>
          <w:trHeight w:val="225"/>
        </w:trPr>
        <w:tc>
          <w:tcPr>
            <w:tcW w:w="1275" w:type="dxa"/>
            <w:tcBorders>
              <w:top w:val="nil"/>
              <w:left w:val="single" w:sz="8" w:space="0" w:color="808080"/>
              <w:bottom w:val="nil"/>
              <w:right w:val="nil"/>
            </w:tcBorders>
            <w:shd w:val="clear" w:color="000000" w:fill="808080"/>
            <w:noWrap/>
            <w:vAlign w:val="bottom"/>
            <w:hideMark/>
          </w:tcPr>
          <w:p w14:paraId="594E805B"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nil"/>
              <w:right w:val="nil"/>
            </w:tcBorders>
            <w:shd w:val="clear" w:color="000000" w:fill="808080"/>
            <w:noWrap/>
            <w:vAlign w:val="bottom"/>
            <w:hideMark/>
          </w:tcPr>
          <w:p w14:paraId="339F1A7F"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540" w:type="dxa"/>
            <w:tcBorders>
              <w:top w:val="nil"/>
              <w:left w:val="nil"/>
              <w:bottom w:val="nil"/>
              <w:right w:val="nil"/>
            </w:tcBorders>
            <w:shd w:val="clear" w:color="000000" w:fill="808080"/>
            <w:noWrap/>
            <w:vAlign w:val="bottom"/>
            <w:hideMark/>
          </w:tcPr>
          <w:p w14:paraId="79C84224" w14:textId="61279CE9"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nil"/>
              <w:right w:val="nil"/>
            </w:tcBorders>
            <w:shd w:val="clear" w:color="000000" w:fill="808080"/>
            <w:noWrap/>
            <w:vAlign w:val="bottom"/>
            <w:hideMark/>
          </w:tcPr>
          <w:p w14:paraId="129E4E4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nil"/>
              <w:right w:val="nil"/>
            </w:tcBorders>
            <w:shd w:val="clear" w:color="000000" w:fill="808080"/>
            <w:noWrap/>
            <w:vAlign w:val="bottom"/>
            <w:hideMark/>
          </w:tcPr>
          <w:p w14:paraId="5E2D9C2F"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nil"/>
              <w:right w:val="nil"/>
            </w:tcBorders>
            <w:shd w:val="clear" w:color="000000" w:fill="808080"/>
            <w:noWrap/>
            <w:vAlign w:val="bottom"/>
            <w:hideMark/>
          </w:tcPr>
          <w:p w14:paraId="16CD9F3A"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nil"/>
              <w:bottom w:val="nil"/>
              <w:right w:val="single" w:sz="8" w:space="0" w:color="808080"/>
            </w:tcBorders>
            <w:shd w:val="clear" w:color="000000" w:fill="808080"/>
            <w:noWrap/>
            <w:vAlign w:val="bottom"/>
            <w:hideMark/>
          </w:tcPr>
          <w:p w14:paraId="696239FA"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r>
      <w:tr w:rsidR="00075B2F" w:rsidRPr="00075B2F" w14:paraId="62D60124" w14:textId="77777777" w:rsidTr="006C7918">
        <w:trPr>
          <w:trHeight w:val="420"/>
        </w:trPr>
        <w:tc>
          <w:tcPr>
            <w:tcW w:w="1275" w:type="dxa"/>
            <w:tcBorders>
              <w:top w:val="nil"/>
              <w:left w:val="single" w:sz="8" w:space="0" w:color="808080"/>
              <w:bottom w:val="single" w:sz="4" w:space="0" w:color="808080"/>
              <w:right w:val="single" w:sz="4" w:space="0" w:color="808080"/>
            </w:tcBorders>
            <w:shd w:val="clear" w:color="000000" w:fill="C0C0C0"/>
            <w:noWrap/>
            <w:vAlign w:val="center"/>
            <w:hideMark/>
          </w:tcPr>
          <w:p w14:paraId="4035B6E6"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Select Year --&gt;</w:t>
            </w:r>
          </w:p>
        </w:tc>
        <w:tc>
          <w:tcPr>
            <w:tcW w:w="3340" w:type="dxa"/>
            <w:tcBorders>
              <w:top w:val="nil"/>
              <w:left w:val="nil"/>
              <w:bottom w:val="single" w:sz="4" w:space="0" w:color="808080"/>
              <w:right w:val="nil"/>
            </w:tcBorders>
            <w:shd w:val="clear" w:color="000000" w:fill="99FF66"/>
            <w:noWrap/>
            <w:vAlign w:val="center"/>
            <w:hideMark/>
          </w:tcPr>
          <w:p w14:paraId="67B6734A" w14:textId="77777777" w:rsidR="00075B2F" w:rsidRPr="00075B2F" w:rsidRDefault="00075B2F" w:rsidP="006C7918">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2016</w:t>
            </w:r>
          </w:p>
        </w:tc>
        <w:tc>
          <w:tcPr>
            <w:tcW w:w="1540" w:type="dxa"/>
            <w:tcBorders>
              <w:top w:val="nil"/>
              <w:left w:val="single" w:sz="4" w:space="0" w:color="808080"/>
              <w:bottom w:val="single" w:sz="4" w:space="0" w:color="808080"/>
              <w:right w:val="single" w:sz="4" w:space="0" w:color="808080"/>
            </w:tcBorders>
            <w:shd w:val="clear" w:color="000000" w:fill="FFFFCC"/>
            <w:vAlign w:val="center"/>
            <w:hideMark/>
          </w:tcPr>
          <w:p w14:paraId="5D71C0A3" w14:textId="00D74583" w:rsidR="00075B2F" w:rsidRPr="00075B2F" w:rsidRDefault="00075B2F" w:rsidP="006C7918">
            <w:pPr>
              <w:spacing w:after="0" w:line="240" w:lineRule="auto"/>
              <w:jc w:val="center"/>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Energy Consumption</w:t>
            </w:r>
          </w:p>
        </w:tc>
        <w:tc>
          <w:tcPr>
            <w:tcW w:w="1200" w:type="dxa"/>
            <w:tcBorders>
              <w:top w:val="nil"/>
              <w:left w:val="nil"/>
              <w:bottom w:val="single" w:sz="4" w:space="0" w:color="808080"/>
              <w:right w:val="single" w:sz="4" w:space="0" w:color="808080"/>
            </w:tcBorders>
            <w:shd w:val="clear" w:color="000000" w:fill="FFFFCC"/>
            <w:vAlign w:val="center"/>
            <w:hideMark/>
          </w:tcPr>
          <w:p w14:paraId="6FF8167D" w14:textId="77777777" w:rsidR="00075B2F" w:rsidRPr="00075B2F" w:rsidRDefault="00075B2F" w:rsidP="006C7918">
            <w:pPr>
              <w:spacing w:after="0" w:line="240" w:lineRule="auto"/>
              <w:jc w:val="center"/>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CO</w:t>
            </w:r>
            <w:r w:rsidRPr="00075B2F">
              <w:rPr>
                <w:rFonts w:ascii="Times New Roman" w:eastAsia="Times New Roman" w:hAnsi="Times New Roman" w:cs="Times New Roman"/>
                <w:b/>
                <w:bCs/>
                <w:sz w:val="16"/>
                <w:szCs w:val="16"/>
                <w:vertAlign w:val="subscript"/>
              </w:rPr>
              <w:t>2</w:t>
            </w:r>
          </w:p>
        </w:tc>
        <w:tc>
          <w:tcPr>
            <w:tcW w:w="880" w:type="dxa"/>
            <w:tcBorders>
              <w:top w:val="nil"/>
              <w:left w:val="nil"/>
              <w:bottom w:val="single" w:sz="4" w:space="0" w:color="808080"/>
              <w:right w:val="single" w:sz="4" w:space="0" w:color="808080"/>
            </w:tcBorders>
            <w:shd w:val="clear" w:color="000000" w:fill="FFFFCC"/>
            <w:vAlign w:val="center"/>
            <w:hideMark/>
          </w:tcPr>
          <w:p w14:paraId="1B839B1F" w14:textId="77777777" w:rsidR="00075B2F" w:rsidRPr="00075B2F" w:rsidRDefault="00075B2F" w:rsidP="006C7918">
            <w:pPr>
              <w:spacing w:after="0" w:line="240" w:lineRule="auto"/>
              <w:jc w:val="center"/>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CH</w:t>
            </w:r>
            <w:r w:rsidRPr="00075B2F">
              <w:rPr>
                <w:rFonts w:ascii="Times New Roman" w:eastAsia="Times New Roman" w:hAnsi="Times New Roman" w:cs="Times New Roman"/>
                <w:b/>
                <w:bCs/>
                <w:sz w:val="16"/>
                <w:szCs w:val="16"/>
                <w:vertAlign w:val="subscript"/>
              </w:rPr>
              <w:t>4</w:t>
            </w:r>
          </w:p>
        </w:tc>
        <w:tc>
          <w:tcPr>
            <w:tcW w:w="1028" w:type="dxa"/>
            <w:tcBorders>
              <w:top w:val="nil"/>
              <w:left w:val="nil"/>
              <w:bottom w:val="single" w:sz="4" w:space="0" w:color="808080"/>
              <w:right w:val="nil"/>
            </w:tcBorders>
            <w:shd w:val="clear" w:color="000000" w:fill="FFFFCC"/>
            <w:vAlign w:val="center"/>
            <w:hideMark/>
          </w:tcPr>
          <w:p w14:paraId="22E2A258" w14:textId="62D7EB9D" w:rsidR="00075B2F" w:rsidRPr="00075B2F" w:rsidRDefault="00075B2F" w:rsidP="006C7918">
            <w:pPr>
              <w:spacing w:after="0" w:line="240" w:lineRule="auto"/>
              <w:jc w:val="center"/>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N</w:t>
            </w:r>
            <w:r w:rsidRPr="00075B2F">
              <w:rPr>
                <w:rFonts w:ascii="Times New Roman" w:eastAsia="Times New Roman" w:hAnsi="Times New Roman" w:cs="Times New Roman"/>
                <w:b/>
                <w:bCs/>
                <w:sz w:val="16"/>
                <w:szCs w:val="16"/>
                <w:vertAlign w:val="subscript"/>
              </w:rPr>
              <w:t>2</w:t>
            </w:r>
            <w:r w:rsidRPr="00075B2F">
              <w:rPr>
                <w:rFonts w:ascii="Times New Roman" w:eastAsia="Times New Roman" w:hAnsi="Times New Roman" w:cs="Times New Roman"/>
                <w:b/>
                <w:bCs/>
                <w:sz w:val="16"/>
                <w:szCs w:val="16"/>
              </w:rPr>
              <w:t>O</w:t>
            </w:r>
          </w:p>
        </w:tc>
        <w:tc>
          <w:tcPr>
            <w:tcW w:w="1140" w:type="dxa"/>
            <w:tcBorders>
              <w:top w:val="nil"/>
              <w:left w:val="single" w:sz="8" w:space="0" w:color="808080"/>
              <w:bottom w:val="single" w:sz="4" w:space="0" w:color="808080"/>
              <w:right w:val="single" w:sz="8" w:space="0" w:color="808080"/>
            </w:tcBorders>
            <w:shd w:val="clear" w:color="000000" w:fill="FFFFCC"/>
            <w:vAlign w:val="center"/>
            <w:hideMark/>
          </w:tcPr>
          <w:p w14:paraId="6B7AD8A4" w14:textId="77777777" w:rsidR="00075B2F" w:rsidRPr="00075B2F" w:rsidRDefault="00075B2F" w:rsidP="006C7918">
            <w:pPr>
              <w:spacing w:after="0" w:line="240" w:lineRule="auto"/>
              <w:jc w:val="center"/>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eCO</w:t>
            </w:r>
            <w:r w:rsidRPr="00075B2F">
              <w:rPr>
                <w:rFonts w:ascii="Times New Roman" w:eastAsia="Times New Roman" w:hAnsi="Times New Roman" w:cs="Times New Roman"/>
                <w:b/>
                <w:bCs/>
                <w:sz w:val="16"/>
                <w:szCs w:val="16"/>
                <w:vertAlign w:val="subscript"/>
              </w:rPr>
              <w:t>2</w:t>
            </w:r>
          </w:p>
        </w:tc>
      </w:tr>
      <w:tr w:rsidR="00075B2F" w:rsidRPr="00075B2F" w14:paraId="4F49FA35" w14:textId="77777777" w:rsidTr="006C7918">
        <w:trPr>
          <w:trHeight w:val="240"/>
        </w:trPr>
        <w:tc>
          <w:tcPr>
            <w:tcW w:w="1275" w:type="dxa"/>
            <w:tcBorders>
              <w:top w:val="nil"/>
              <w:left w:val="single" w:sz="8" w:space="0" w:color="808080"/>
              <w:bottom w:val="double" w:sz="6" w:space="0" w:color="808080"/>
              <w:right w:val="single" w:sz="4" w:space="0" w:color="808080"/>
            </w:tcBorders>
            <w:shd w:val="clear" w:color="000000" w:fill="C0C0C0"/>
            <w:noWrap/>
            <w:vAlign w:val="bottom"/>
            <w:hideMark/>
          </w:tcPr>
          <w:p w14:paraId="46F69BC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double" w:sz="6" w:space="0" w:color="808080"/>
              <w:right w:val="nil"/>
            </w:tcBorders>
            <w:shd w:val="clear" w:color="000000" w:fill="C0C0C0"/>
            <w:noWrap/>
            <w:vAlign w:val="bottom"/>
            <w:hideMark/>
          </w:tcPr>
          <w:p w14:paraId="7DC2984C" w14:textId="521D7478"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540" w:type="dxa"/>
            <w:tcBorders>
              <w:top w:val="nil"/>
              <w:left w:val="single" w:sz="4" w:space="0" w:color="808080"/>
              <w:bottom w:val="double" w:sz="6" w:space="0" w:color="808080"/>
              <w:right w:val="single" w:sz="4" w:space="0" w:color="808080"/>
            </w:tcBorders>
            <w:shd w:val="clear" w:color="000000" w:fill="FFFFCC"/>
            <w:noWrap/>
            <w:vAlign w:val="bottom"/>
            <w:hideMark/>
          </w:tcPr>
          <w:p w14:paraId="2D59A39B" w14:textId="77777777" w:rsidR="00075B2F" w:rsidRPr="00075B2F" w:rsidRDefault="00075B2F" w:rsidP="006C7918">
            <w:pPr>
              <w:spacing w:after="0" w:line="240" w:lineRule="auto"/>
              <w:jc w:val="center"/>
              <w:rPr>
                <w:rFonts w:ascii="Times New Roman" w:eastAsia="Times New Roman" w:hAnsi="Times New Roman" w:cs="Times New Roman"/>
                <w:sz w:val="16"/>
                <w:szCs w:val="16"/>
              </w:rPr>
            </w:pPr>
            <w:proofErr w:type="spellStart"/>
            <w:r w:rsidRPr="00075B2F">
              <w:rPr>
                <w:rFonts w:ascii="Times New Roman" w:eastAsia="Times New Roman" w:hAnsi="Times New Roman" w:cs="Times New Roman"/>
                <w:sz w:val="16"/>
                <w:szCs w:val="16"/>
              </w:rPr>
              <w:t>MMBtu</w:t>
            </w:r>
            <w:proofErr w:type="spellEnd"/>
          </w:p>
        </w:tc>
        <w:tc>
          <w:tcPr>
            <w:tcW w:w="1200" w:type="dxa"/>
            <w:tcBorders>
              <w:top w:val="nil"/>
              <w:left w:val="nil"/>
              <w:bottom w:val="double" w:sz="6" w:space="0" w:color="808080"/>
              <w:right w:val="single" w:sz="4" w:space="0" w:color="808080"/>
            </w:tcBorders>
            <w:shd w:val="clear" w:color="000000" w:fill="FFFFCC"/>
            <w:noWrap/>
            <w:vAlign w:val="bottom"/>
            <w:hideMark/>
          </w:tcPr>
          <w:p w14:paraId="62E63EDC" w14:textId="77777777" w:rsidR="00075B2F" w:rsidRPr="00075B2F" w:rsidRDefault="00075B2F" w:rsidP="006C7918">
            <w:pPr>
              <w:spacing w:after="0" w:line="240" w:lineRule="auto"/>
              <w:jc w:val="center"/>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kg</w:t>
            </w:r>
          </w:p>
        </w:tc>
        <w:tc>
          <w:tcPr>
            <w:tcW w:w="880" w:type="dxa"/>
            <w:tcBorders>
              <w:top w:val="nil"/>
              <w:left w:val="nil"/>
              <w:bottom w:val="double" w:sz="6" w:space="0" w:color="808080"/>
              <w:right w:val="single" w:sz="4" w:space="0" w:color="808080"/>
            </w:tcBorders>
            <w:shd w:val="clear" w:color="000000" w:fill="FFFFCC"/>
            <w:noWrap/>
            <w:vAlign w:val="bottom"/>
            <w:hideMark/>
          </w:tcPr>
          <w:p w14:paraId="360657B0" w14:textId="77777777" w:rsidR="00075B2F" w:rsidRPr="00075B2F" w:rsidRDefault="00075B2F" w:rsidP="006C7918">
            <w:pPr>
              <w:spacing w:after="0" w:line="240" w:lineRule="auto"/>
              <w:jc w:val="center"/>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kg</w:t>
            </w:r>
          </w:p>
        </w:tc>
        <w:tc>
          <w:tcPr>
            <w:tcW w:w="1028" w:type="dxa"/>
            <w:tcBorders>
              <w:top w:val="nil"/>
              <w:left w:val="nil"/>
              <w:bottom w:val="double" w:sz="6" w:space="0" w:color="808080"/>
              <w:right w:val="nil"/>
            </w:tcBorders>
            <w:shd w:val="clear" w:color="000000" w:fill="FFFFCC"/>
            <w:noWrap/>
            <w:vAlign w:val="bottom"/>
            <w:hideMark/>
          </w:tcPr>
          <w:p w14:paraId="2C5EC5A4" w14:textId="77777777" w:rsidR="00075B2F" w:rsidRPr="00075B2F" w:rsidRDefault="00075B2F" w:rsidP="006C7918">
            <w:pPr>
              <w:spacing w:after="0" w:line="240" w:lineRule="auto"/>
              <w:jc w:val="center"/>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kg</w:t>
            </w:r>
          </w:p>
        </w:tc>
        <w:tc>
          <w:tcPr>
            <w:tcW w:w="1140" w:type="dxa"/>
            <w:tcBorders>
              <w:top w:val="nil"/>
              <w:left w:val="single" w:sz="8" w:space="0" w:color="808080"/>
              <w:bottom w:val="double" w:sz="6" w:space="0" w:color="808080"/>
              <w:right w:val="single" w:sz="8" w:space="0" w:color="808080"/>
            </w:tcBorders>
            <w:shd w:val="clear" w:color="000000" w:fill="FFFFCC"/>
            <w:noWrap/>
            <w:vAlign w:val="bottom"/>
            <w:hideMark/>
          </w:tcPr>
          <w:p w14:paraId="4AD10217" w14:textId="77777777" w:rsidR="00075B2F" w:rsidRPr="00075B2F" w:rsidRDefault="00075B2F" w:rsidP="006C7918">
            <w:pPr>
              <w:spacing w:after="0" w:line="240" w:lineRule="auto"/>
              <w:jc w:val="center"/>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Metric </w:t>
            </w:r>
            <w:proofErr w:type="spellStart"/>
            <w:r w:rsidRPr="00075B2F">
              <w:rPr>
                <w:rFonts w:ascii="Times New Roman" w:eastAsia="Times New Roman" w:hAnsi="Times New Roman" w:cs="Times New Roman"/>
                <w:sz w:val="16"/>
                <w:szCs w:val="16"/>
              </w:rPr>
              <w:t>Tonnes</w:t>
            </w:r>
            <w:proofErr w:type="spellEnd"/>
          </w:p>
        </w:tc>
      </w:tr>
      <w:tr w:rsidR="00075B2F" w:rsidRPr="00075B2F" w14:paraId="3C253A38" w14:textId="77777777" w:rsidTr="006C7918">
        <w:trPr>
          <w:trHeight w:val="240"/>
        </w:trPr>
        <w:tc>
          <w:tcPr>
            <w:tcW w:w="1275" w:type="dxa"/>
            <w:tcBorders>
              <w:top w:val="nil"/>
              <w:left w:val="single" w:sz="8" w:space="0" w:color="808080"/>
              <w:bottom w:val="single" w:sz="4" w:space="0" w:color="808080"/>
              <w:right w:val="single" w:sz="4" w:space="0" w:color="808080"/>
            </w:tcBorders>
            <w:shd w:val="clear" w:color="000000" w:fill="FFCC00"/>
            <w:noWrap/>
            <w:vAlign w:val="bottom"/>
            <w:hideMark/>
          </w:tcPr>
          <w:p w14:paraId="64109287"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Scope 1</w:t>
            </w:r>
          </w:p>
        </w:tc>
        <w:tc>
          <w:tcPr>
            <w:tcW w:w="3340" w:type="dxa"/>
            <w:tcBorders>
              <w:top w:val="nil"/>
              <w:left w:val="nil"/>
              <w:bottom w:val="single" w:sz="4" w:space="0" w:color="808080"/>
              <w:right w:val="single" w:sz="4" w:space="0" w:color="808080"/>
            </w:tcBorders>
            <w:shd w:val="clear" w:color="000000" w:fill="FFCC00"/>
            <w:noWrap/>
            <w:vAlign w:val="bottom"/>
            <w:hideMark/>
          </w:tcPr>
          <w:p w14:paraId="6AD225A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Co-gen Electricity</w:t>
            </w:r>
          </w:p>
        </w:tc>
        <w:tc>
          <w:tcPr>
            <w:tcW w:w="1540" w:type="dxa"/>
            <w:tcBorders>
              <w:top w:val="nil"/>
              <w:left w:val="nil"/>
              <w:bottom w:val="single" w:sz="4" w:space="0" w:color="808080"/>
              <w:right w:val="single" w:sz="4" w:space="0" w:color="808080"/>
            </w:tcBorders>
            <w:shd w:val="clear" w:color="auto" w:fill="auto"/>
            <w:noWrap/>
            <w:vAlign w:val="bottom"/>
            <w:hideMark/>
          </w:tcPr>
          <w:p w14:paraId="1AFA4A2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single" w:sz="4" w:space="0" w:color="808080"/>
              <w:right w:val="single" w:sz="4" w:space="0" w:color="808080"/>
            </w:tcBorders>
            <w:shd w:val="clear" w:color="auto" w:fill="auto"/>
            <w:noWrap/>
            <w:vAlign w:val="bottom"/>
            <w:hideMark/>
          </w:tcPr>
          <w:p w14:paraId="0EFAE07B"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single" w:sz="4" w:space="0" w:color="808080"/>
              <w:right w:val="single" w:sz="4" w:space="0" w:color="808080"/>
            </w:tcBorders>
            <w:shd w:val="clear" w:color="auto" w:fill="auto"/>
            <w:noWrap/>
            <w:vAlign w:val="bottom"/>
            <w:hideMark/>
          </w:tcPr>
          <w:p w14:paraId="4982984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single" w:sz="4" w:space="0" w:color="808080"/>
              <w:right w:val="nil"/>
            </w:tcBorders>
            <w:shd w:val="clear" w:color="auto" w:fill="auto"/>
            <w:noWrap/>
            <w:vAlign w:val="bottom"/>
            <w:hideMark/>
          </w:tcPr>
          <w:p w14:paraId="32182A6B"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642009CF" w14:textId="2D9F19FB"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491E9585"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7B373F0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CC00"/>
            <w:noWrap/>
            <w:vAlign w:val="bottom"/>
            <w:hideMark/>
          </w:tcPr>
          <w:p w14:paraId="1179AA5D"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Co-gen Steam</w:t>
            </w:r>
          </w:p>
        </w:tc>
        <w:tc>
          <w:tcPr>
            <w:tcW w:w="1540" w:type="dxa"/>
            <w:tcBorders>
              <w:top w:val="nil"/>
              <w:left w:val="nil"/>
              <w:bottom w:val="single" w:sz="4" w:space="0" w:color="808080"/>
              <w:right w:val="single" w:sz="4" w:space="0" w:color="808080"/>
            </w:tcBorders>
            <w:shd w:val="clear" w:color="auto" w:fill="auto"/>
            <w:noWrap/>
            <w:vAlign w:val="bottom"/>
            <w:hideMark/>
          </w:tcPr>
          <w:p w14:paraId="03897BE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single" w:sz="4" w:space="0" w:color="808080"/>
              <w:right w:val="single" w:sz="4" w:space="0" w:color="808080"/>
            </w:tcBorders>
            <w:shd w:val="clear" w:color="auto" w:fill="auto"/>
            <w:noWrap/>
            <w:vAlign w:val="bottom"/>
            <w:hideMark/>
          </w:tcPr>
          <w:p w14:paraId="4C62A5F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single" w:sz="4" w:space="0" w:color="808080"/>
              <w:right w:val="single" w:sz="4" w:space="0" w:color="808080"/>
            </w:tcBorders>
            <w:shd w:val="clear" w:color="auto" w:fill="auto"/>
            <w:noWrap/>
            <w:vAlign w:val="bottom"/>
            <w:hideMark/>
          </w:tcPr>
          <w:p w14:paraId="7F85707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single" w:sz="4" w:space="0" w:color="808080"/>
              <w:right w:val="nil"/>
            </w:tcBorders>
            <w:shd w:val="clear" w:color="auto" w:fill="auto"/>
            <w:noWrap/>
            <w:vAlign w:val="bottom"/>
            <w:hideMark/>
          </w:tcPr>
          <w:p w14:paraId="3D382B2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2EDC00FC"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7C0BBE26"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355ADE38"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CC00"/>
            <w:noWrap/>
            <w:vAlign w:val="bottom"/>
            <w:hideMark/>
          </w:tcPr>
          <w:p w14:paraId="7A0BC81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Other On-Campus Stationary</w:t>
            </w:r>
          </w:p>
        </w:tc>
        <w:tc>
          <w:tcPr>
            <w:tcW w:w="1540" w:type="dxa"/>
            <w:tcBorders>
              <w:top w:val="nil"/>
              <w:left w:val="nil"/>
              <w:bottom w:val="single" w:sz="4" w:space="0" w:color="808080"/>
              <w:right w:val="single" w:sz="4" w:space="0" w:color="808080"/>
            </w:tcBorders>
            <w:shd w:val="clear" w:color="auto" w:fill="auto"/>
            <w:noWrap/>
            <w:vAlign w:val="bottom"/>
            <w:hideMark/>
          </w:tcPr>
          <w:p w14:paraId="3107C13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455,583.1 </w:t>
            </w:r>
          </w:p>
        </w:tc>
        <w:tc>
          <w:tcPr>
            <w:tcW w:w="1200" w:type="dxa"/>
            <w:tcBorders>
              <w:top w:val="nil"/>
              <w:left w:val="nil"/>
              <w:bottom w:val="single" w:sz="4" w:space="0" w:color="808080"/>
              <w:right w:val="single" w:sz="4" w:space="0" w:color="808080"/>
            </w:tcBorders>
            <w:shd w:val="clear" w:color="auto" w:fill="auto"/>
            <w:noWrap/>
            <w:vAlign w:val="bottom"/>
            <w:hideMark/>
          </w:tcPr>
          <w:p w14:paraId="118D4BDB"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24,492,815.9 </w:t>
            </w:r>
          </w:p>
        </w:tc>
        <w:tc>
          <w:tcPr>
            <w:tcW w:w="880" w:type="dxa"/>
            <w:tcBorders>
              <w:top w:val="nil"/>
              <w:left w:val="nil"/>
              <w:bottom w:val="single" w:sz="4" w:space="0" w:color="808080"/>
              <w:right w:val="single" w:sz="4" w:space="0" w:color="808080"/>
            </w:tcBorders>
            <w:shd w:val="clear" w:color="auto" w:fill="auto"/>
            <w:noWrap/>
            <w:vAlign w:val="bottom"/>
            <w:hideMark/>
          </w:tcPr>
          <w:p w14:paraId="74A3CC5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2,237.6 </w:t>
            </w:r>
          </w:p>
        </w:tc>
        <w:tc>
          <w:tcPr>
            <w:tcW w:w="1028" w:type="dxa"/>
            <w:tcBorders>
              <w:top w:val="nil"/>
              <w:left w:val="nil"/>
              <w:bottom w:val="single" w:sz="4" w:space="0" w:color="808080"/>
              <w:right w:val="nil"/>
            </w:tcBorders>
            <w:shd w:val="clear" w:color="auto" w:fill="auto"/>
            <w:noWrap/>
            <w:vAlign w:val="bottom"/>
            <w:hideMark/>
          </w:tcPr>
          <w:p w14:paraId="4AE3709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51.0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126306E2"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24,564.0 </w:t>
            </w:r>
          </w:p>
        </w:tc>
      </w:tr>
      <w:tr w:rsidR="00075B2F" w:rsidRPr="00075B2F" w14:paraId="0DB6D280"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698AC4E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CC00"/>
            <w:noWrap/>
            <w:vAlign w:val="bottom"/>
            <w:hideMark/>
          </w:tcPr>
          <w:p w14:paraId="0BB0603C" w14:textId="6C57A456"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Direct Transportation</w:t>
            </w:r>
          </w:p>
        </w:tc>
        <w:tc>
          <w:tcPr>
            <w:tcW w:w="1540" w:type="dxa"/>
            <w:tcBorders>
              <w:top w:val="nil"/>
              <w:left w:val="nil"/>
              <w:bottom w:val="single" w:sz="4" w:space="0" w:color="808080"/>
              <w:right w:val="single" w:sz="4" w:space="0" w:color="808080"/>
            </w:tcBorders>
            <w:shd w:val="clear" w:color="auto" w:fill="auto"/>
            <w:noWrap/>
            <w:vAlign w:val="bottom"/>
            <w:hideMark/>
          </w:tcPr>
          <w:p w14:paraId="0868858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75,049.3 </w:t>
            </w:r>
          </w:p>
        </w:tc>
        <w:tc>
          <w:tcPr>
            <w:tcW w:w="1200" w:type="dxa"/>
            <w:tcBorders>
              <w:top w:val="nil"/>
              <w:left w:val="nil"/>
              <w:bottom w:val="single" w:sz="4" w:space="0" w:color="808080"/>
              <w:right w:val="single" w:sz="4" w:space="0" w:color="808080"/>
            </w:tcBorders>
            <w:shd w:val="clear" w:color="auto" w:fill="auto"/>
            <w:noWrap/>
            <w:vAlign w:val="bottom"/>
            <w:hideMark/>
          </w:tcPr>
          <w:p w14:paraId="2CD6B06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5,041,349.4 </w:t>
            </w:r>
          </w:p>
        </w:tc>
        <w:tc>
          <w:tcPr>
            <w:tcW w:w="880" w:type="dxa"/>
            <w:tcBorders>
              <w:top w:val="nil"/>
              <w:left w:val="nil"/>
              <w:bottom w:val="single" w:sz="4" w:space="0" w:color="808080"/>
              <w:right w:val="single" w:sz="4" w:space="0" w:color="808080"/>
            </w:tcBorders>
            <w:shd w:val="clear" w:color="auto" w:fill="auto"/>
            <w:noWrap/>
            <w:vAlign w:val="bottom"/>
            <w:hideMark/>
          </w:tcPr>
          <w:p w14:paraId="433A5A0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545.4 </w:t>
            </w:r>
          </w:p>
        </w:tc>
        <w:tc>
          <w:tcPr>
            <w:tcW w:w="1028" w:type="dxa"/>
            <w:tcBorders>
              <w:top w:val="nil"/>
              <w:left w:val="nil"/>
              <w:bottom w:val="single" w:sz="4" w:space="0" w:color="808080"/>
              <w:right w:val="nil"/>
            </w:tcBorders>
            <w:shd w:val="clear" w:color="auto" w:fill="auto"/>
            <w:noWrap/>
            <w:vAlign w:val="bottom"/>
            <w:hideMark/>
          </w:tcPr>
          <w:p w14:paraId="309B9222"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208.7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5B41FDEA" w14:textId="7517878D"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5,117.2 </w:t>
            </w:r>
          </w:p>
        </w:tc>
      </w:tr>
      <w:tr w:rsidR="00075B2F" w:rsidRPr="00075B2F" w14:paraId="0AFA3FBE"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39B63FD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CC00"/>
            <w:noWrap/>
            <w:vAlign w:val="bottom"/>
            <w:hideMark/>
          </w:tcPr>
          <w:p w14:paraId="1FBBA53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Refrigerants &amp; Chemicals</w:t>
            </w:r>
          </w:p>
        </w:tc>
        <w:tc>
          <w:tcPr>
            <w:tcW w:w="1540" w:type="dxa"/>
            <w:tcBorders>
              <w:top w:val="nil"/>
              <w:left w:val="nil"/>
              <w:bottom w:val="single" w:sz="4" w:space="0" w:color="808080"/>
              <w:right w:val="single" w:sz="4" w:space="0" w:color="808080"/>
            </w:tcBorders>
            <w:shd w:val="clear" w:color="auto" w:fill="auto"/>
            <w:noWrap/>
            <w:vAlign w:val="bottom"/>
            <w:hideMark/>
          </w:tcPr>
          <w:p w14:paraId="7CBE432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single" w:sz="4" w:space="0" w:color="808080"/>
              <w:right w:val="single" w:sz="4" w:space="0" w:color="808080"/>
            </w:tcBorders>
            <w:shd w:val="clear" w:color="auto" w:fill="auto"/>
            <w:noWrap/>
            <w:vAlign w:val="bottom"/>
            <w:hideMark/>
          </w:tcPr>
          <w:p w14:paraId="2A246D3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single" w:sz="4" w:space="0" w:color="808080"/>
              <w:right w:val="single" w:sz="4" w:space="0" w:color="808080"/>
            </w:tcBorders>
            <w:shd w:val="clear" w:color="auto" w:fill="auto"/>
            <w:noWrap/>
            <w:vAlign w:val="bottom"/>
            <w:hideMark/>
          </w:tcPr>
          <w:p w14:paraId="527EBCA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single" w:sz="4" w:space="0" w:color="808080"/>
              <w:right w:val="nil"/>
            </w:tcBorders>
            <w:shd w:val="clear" w:color="auto" w:fill="auto"/>
            <w:noWrap/>
            <w:vAlign w:val="bottom"/>
            <w:hideMark/>
          </w:tcPr>
          <w:p w14:paraId="6318658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39FBC67B"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416.4 </w:t>
            </w:r>
          </w:p>
        </w:tc>
      </w:tr>
      <w:tr w:rsidR="00075B2F" w:rsidRPr="00075B2F" w14:paraId="5D415F33" w14:textId="77777777" w:rsidTr="006C7918">
        <w:trPr>
          <w:trHeight w:val="240"/>
        </w:trPr>
        <w:tc>
          <w:tcPr>
            <w:tcW w:w="1275" w:type="dxa"/>
            <w:tcBorders>
              <w:top w:val="nil"/>
              <w:left w:val="single" w:sz="8" w:space="0" w:color="808080"/>
              <w:bottom w:val="nil"/>
              <w:right w:val="single" w:sz="4" w:space="0" w:color="808080"/>
            </w:tcBorders>
            <w:shd w:val="clear" w:color="000000" w:fill="C0C0C0"/>
            <w:noWrap/>
            <w:vAlign w:val="bottom"/>
            <w:hideMark/>
          </w:tcPr>
          <w:p w14:paraId="3D6C1472"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nil"/>
              <w:right w:val="single" w:sz="4" w:space="0" w:color="808080"/>
            </w:tcBorders>
            <w:shd w:val="clear" w:color="000000" w:fill="FFCC00"/>
            <w:noWrap/>
            <w:vAlign w:val="bottom"/>
            <w:hideMark/>
          </w:tcPr>
          <w:p w14:paraId="76592AA2"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Agriculture</w:t>
            </w:r>
          </w:p>
        </w:tc>
        <w:tc>
          <w:tcPr>
            <w:tcW w:w="1540" w:type="dxa"/>
            <w:tcBorders>
              <w:top w:val="nil"/>
              <w:left w:val="nil"/>
              <w:bottom w:val="nil"/>
              <w:right w:val="single" w:sz="4" w:space="0" w:color="808080"/>
            </w:tcBorders>
            <w:shd w:val="clear" w:color="auto" w:fill="auto"/>
            <w:noWrap/>
            <w:vAlign w:val="bottom"/>
            <w:hideMark/>
          </w:tcPr>
          <w:p w14:paraId="55C5852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nil"/>
              <w:right w:val="single" w:sz="4" w:space="0" w:color="808080"/>
            </w:tcBorders>
            <w:shd w:val="clear" w:color="auto" w:fill="auto"/>
            <w:noWrap/>
            <w:vAlign w:val="bottom"/>
            <w:hideMark/>
          </w:tcPr>
          <w:p w14:paraId="1592369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nil"/>
              <w:right w:val="single" w:sz="4" w:space="0" w:color="808080"/>
            </w:tcBorders>
            <w:shd w:val="clear" w:color="auto" w:fill="auto"/>
            <w:noWrap/>
            <w:vAlign w:val="bottom"/>
            <w:hideMark/>
          </w:tcPr>
          <w:p w14:paraId="2543DC6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nil"/>
              <w:right w:val="nil"/>
            </w:tcBorders>
            <w:shd w:val="clear" w:color="auto" w:fill="auto"/>
            <w:noWrap/>
            <w:vAlign w:val="bottom"/>
            <w:hideMark/>
          </w:tcPr>
          <w:p w14:paraId="376BF83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9,299.7 </w:t>
            </w:r>
          </w:p>
        </w:tc>
        <w:tc>
          <w:tcPr>
            <w:tcW w:w="1140" w:type="dxa"/>
            <w:tcBorders>
              <w:top w:val="nil"/>
              <w:left w:val="single" w:sz="8" w:space="0" w:color="808080"/>
              <w:bottom w:val="nil"/>
              <w:right w:val="single" w:sz="8" w:space="0" w:color="808080"/>
            </w:tcBorders>
            <w:shd w:val="clear" w:color="auto" w:fill="auto"/>
            <w:noWrap/>
            <w:vAlign w:val="bottom"/>
            <w:hideMark/>
          </w:tcPr>
          <w:p w14:paraId="441E6624" w14:textId="03CAAFEF"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2,771.3 </w:t>
            </w:r>
          </w:p>
        </w:tc>
      </w:tr>
      <w:tr w:rsidR="00075B2F" w:rsidRPr="00075B2F" w14:paraId="74CD46AA" w14:textId="77777777" w:rsidTr="006C7918">
        <w:trPr>
          <w:trHeight w:val="225"/>
        </w:trPr>
        <w:tc>
          <w:tcPr>
            <w:tcW w:w="1275" w:type="dxa"/>
            <w:tcBorders>
              <w:top w:val="single" w:sz="8" w:space="0" w:color="808080"/>
              <w:left w:val="single" w:sz="8" w:space="0" w:color="808080"/>
              <w:bottom w:val="single" w:sz="4" w:space="0" w:color="808080"/>
              <w:right w:val="single" w:sz="4" w:space="0" w:color="808080"/>
            </w:tcBorders>
            <w:shd w:val="clear" w:color="000000" w:fill="FFFF00"/>
            <w:noWrap/>
            <w:vAlign w:val="bottom"/>
            <w:hideMark/>
          </w:tcPr>
          <w:p w14:paraId="2FEE057D"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Scope 2</w:t>
            </w:r>
          </w:p>
        </w:tc>
        <w:tc>
          <w:tcPr>
            <w:tcW w:w="3340" w:type="dxa"/>
            <w:tcBorders>
              <w:top w:val="single" w:sz="8" w:space="0" w:color="808080"/>
              <w:left w:val="nil"/>
              <w:bottom w:val="single" w:sz="4" w:space="0" w:color="808080"/>
              <w:right w:val="single" w:sz="4" w:space="0" w:color="808080"/>
            </w:tcBorders>
            <w:shd w:val="clear" w:color="000000" w:fill="FFFF00"/>
            <w:noWrap/>
            <w:vAlign w:val="bottom"/>
            <w:hideMark/>
          </w:tcPr>
          <w:p w14:paraId="59555DB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Purchased Electricity</w:t>
            </w:r>
          </w:p>
        </w:tc>
        <w:tc>
          <w:tcPr>
            <w:tcW w:w="1540" w:type="dxa"/>
            <w:tcBorders>
              <w:top w:val="single" w:sz="8" w:space="0" w:color="808080"/>
              <w:left w:val="nil"/>
              <w:bottom w:val="single" w:sz="4" w:space="0" w:color="808080"/>
              <w:right w:val="single" w:sz="4" w:space="0" w:color="808080"/>
            </w:tcBorders>
            <w:shd w:val="clear" w:color="auto" w:fill="auto"/>
            <w:noWrap/>
            <w:vAlign w:val="bottom"/>
            <w:hideMark/>
          </w:tcPr>
          <w:p w14:paraId="3AF8C5AA"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446,857.1 </w:t>
            </w:r>
          </w:p>
        </w:tc>
        <w:tc>
          <w:tcPr>
            <w:tcW w:w="1200" w:type="dxa"/>
            <w:tcBorders>
              <w:top w:val="single" w:sz="8" w:space="0" w:color="808080"/>
              <w:left w:val="nil"/>
              <w:bottom w:val="single" w:sz="4" w:space="0" w:color="808080"/>
              <w:right w:val="single" w:sz="4" w:space="0" w:color="808080"/>
            </w:tcBorders>
            <w:shd w:val="clear" w:color="auto" w:fill="auto"/>
            <w:noWrap/>
            <w:vAlign w:val="bottom"/>
            <w:hideMark/>
          </w:tcPr>
          <w:p w14:paraId="74C3ED9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63,827,098.8 </w:t>
            </w:r>
          </w:p>
        </w:tc>
        <w:tc>
          <w:tcPr>
            <w:tcW w:w="880" w:type="dxa"/>
            <w:tcBorders>
              <w:top w:val="single" w:sz="8" w:space="0" w:color="808080"/>
              <w:left w:val="nil"/>
              <w:bottom w:val="single" w:sz="4" w:space="0" w:color="808080"/>
              <w:right w:val="single" w:sz="4" w:space="0" w:color="808080"/>
            </w:tcBorders>
            <w:shd w:val="clear" w:color="auto" w:fill="auto"/>
            <w:noWrap/>
            <w:vAlign w:val="bottom"/>
            <w:hideMark/>
          </w:tcPr>
          <w:p w14:paraId="1B7E83B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1,240.4 </w:t>
            </w:r>
          </w:p>
        </w:tc>
        <w:tc>
          <w:tcPr>
            <w:tcW w:w="1028" w:type="dxa"/>
            <w:tcBorders>
              <w:top w:val="single" w:sz="8" w:space="0" w:color="808080"/>
              <w:left w:val="nil"/>
              <w:bottom w:val="single" w:sz="4" w:space="0" w:color="808080"/>
              <w:right w:val="nil"/>
            </w:tcBorders>
            <w:shd w:val="clear" w:color="auto" w:fill="auto"/>
            <w:noWrap/>
            <w:vAlign w:val="bottom"/>
            <w:hideMark/>
          </w:tcPr>
          <w:p w14:paraId="5F90A10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773.6 </w:t>
            </w:r>
          </w:p>
        </w:tc>
        <w:tc>
          <w:tcPr>
            <w:tcW w:w="1140" w:type="dxa"/>
            <w:tcBorders>
              <w:top w:val="single" w:sz="8" w:space="0" w:color="808080"/>
              <w:left w:val="single" w:sz="8" w:space="0" w:color="808080"/>
              <w:bottom w:val="single" w:sz="4" w:space="0" w:color="808080"/>
              <w:right w:val="single" w:sz="8" w:space="0" w:color="808080"/>
            </w:tcBorders>
            <w:shd w:val="clear" w:color="auto" w:fill="auto"/>
            <w:noWrap/>
            <w:vAlign w:val="bottom"/>
            <w:hideMark/>
          </w:tcPr>
          <w:p w14:paraId="4A7E92A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64,088.6 </w:t>
            </w:r>
          </w:p>
        </w:tc>
      </w:tr>
      <w:tr w:rsidR="00075B2F" w:rsidRPr="00075B2F" w14:paraId="0F3451CC" w14:textId="77777777" w:rsidTr="006C7918">
        <w:trPr>
          <w:trHeight w:val="240"/>
        </w:trPr>
        <w:tc>
          <w:tcPr>
            <w:tcW w:w="1275" w:type="dxa"/>
            <w:tcBorders>
              <w:top w:val="nil"/>
              <w:left w:val="single" w:sz="8" w:space="0" w:color="808080"/>
              <w:bottom w:val="nil"/>
              <w:right w:val="single" w:sz="4" w:space="0" w:color="808080"/>
            </w:tcBorders>
            <w:shd w:val="clear" w:color="000000" w:fill="C0C0C0"/>
            <w:noWrap/>
            <w:vAlign w:val="bottom"/>
            <w:hideMark/>
          </w:tcPr>
          <w:p w14:paraId="021CEFD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nil"/>
              <w:right w:val="single" w:sz="4" w:space="0" w:color="808080"/>
            </w:tcBorders>
            <w:shd w:val="clear" w:color="000000" w:fill="FFFF00"/>
            <w:noWrap/>
            <w:vAlign w:val="bottom"/>
            <w:hideMark/>
          </w:tcPr>
          <w:p w14:paraId="2B296C7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Purchased Steam / Chilled Water</w:t>
            </w:r>
          </w:p>
        </w:tc>
        <w:tc>
          <w:tcPr>
            <w:tcW w:w="1540" w:type="dxa"/>
            <w:tcBorders>
              <w:top w:val="nil"/>
              <w:left w:val="nil"/>
              <w:bottom w:val="nil"/>
              <w:right w:val="single" w:sz="4" w:space="0" w:color="808080"/>
            </w:tcBorders>
            <w:shd w:val="clear" w:color="auto" w:fill="auto"/>
            <w:noWrap/>
            <w:vAlign w:val="bottom"/>
            <w:hideMark/>
          </w:tcPr>
          <w:p w14:paraId="6F32B98B"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nil"/>
              <w:right w:val="single" w:sz="4" w:space="0" w:color="808080"/>
            </w:tcBorders>
            <w:shd w:val="clear" w:color="auto" w:fill="auto"/>
            <w:noWrap/>
            <w:vAlign w:val="bottom"/>
            <w:hideMark/>
          </w:tcPr>
          <w:p w14:paraId="0804EFB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nil"/>
              <w:right w:val="single" w:sz="4" w:space="0" w:color="808080"/>
            </w:tcBorders>
            <w:shd w:val="clear" w:color="auto" w:fill="auto"/>
            <w:noWrap/>
            <w:vAlign w:val="bottom"/>
            <w:hideMark/>
          </w:tcPr>
          <w:p w14:paraId="406C769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nil"/>
              <w:right w:val="nil"/>
            </w:tcBorders>
            <w:shd w:val="clear" w:color="auto" w:fill="auto"/>
            <w:noWrap/>
            <w:vAlign w:val="bottom"/>
            <w:hideMark/>
          </w:tcPr>
          <w:p w14:paraId="1C0DC95C"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nil"/>
              <w:right w:val="single" w:sz="8" w:space="0" w:color="808080"/>
            </w:tcBorders>
            <w:shd w:val="clear" w:color="auto" w:fill="auto"/>
            <w:noWrap/>
            <w:vAlign w:val="bottom"/>
            <w:hideMark/>
          </w:tcPr>
          <w:p w14:paraId="57F28DBC" w14:textId="4B633BCE"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75B28518" w14:textId="77777777" w:rsidTr="006C7918">
        <w:trPr>
          <w:trHeight w:val="225"/>
        </w:trPr>
        <w:tc>
          <w:tcPr>
            <w:tcW w:w="1275" w:type="dxa"/>
            <w:tcBorders>
              <w:top w:val="single" w:sz="8" w:space="0" w:color="808080"/>
              <w:left w:val="single" w:sz="8" w:space="0" w:color="808080"/>
              <w:bottom w:val="single" w:sz="4" w:space="0" w:color="808080"/>
              <w:right w:val="single" w:sz="4" w:space="0" w:color="808080"/>
            </w:tcBorders>
            <w:shd w:val="clear" w:color="000000" w:fill="FFFFCC"/>
            <w:noWrap/>
            <w:vAlign w:val="bottom"/>
            <w:hideMark/>
          </w:tcPr>
          <w:p w14:paraId="6532B32F"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Scope 3</w:t>
            </w:r>
          </w:p>
        </w:tc>
        <w:tc>
          <w:tcPr>
            <w:tcW w:w="3340" w:type="dxa"/>
            <w:tcBorders>
              <w:top w:val="single" w:sz="8" w:space="0" w:color="808080"/>
              <w:left w:val="nil"/>
              <w:bottom w:val="single" w:sz="4" w:space="0" w:color="808080"/>
              <w:right w:val="single" w:sz="4" w:space="0" w:color="808080"/>
            </w:tcBorders>
            <w:shd w:val="clear" w:color="000000" w:fill="FFFFCC"/>
            <w:noWrap/>
            <w:vAlign w:val="bottom"/>
            <w:hideMark/>
          </w:tcPr>
          <w:p w14:paraId="6510F521"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Faculty / Staff Commuting</w:t>
            </w:r>
          </w:p>
        </w:tc>
        <w:tc>
          <w:tcPr>
            <w:tcW w:w="1540" w:type="dxa"/>
            <w:tcBorders>
              <w:top w:val="single" w:sz="8" w:space="0" w:color="808080"/>
              <w:left w:val="nil"/>
              <w:bottom w:val="single" w:sz="4" w:space="0" w:color="808080"/>
              <w:right w:val="single" w:sz="4" w:space="0" w:color="808080"/>
            </w:tcBorders>
            <w:shd w:val="clear" w:color="auto" w:fill="auto"/>
            <w:noWrap/>
            <w:vAlign w:val="bottom"/>
            <w:hideMark/>
          </w:tcPr>
          <w:p w14:paraId="5698D1C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103,556.6 </w:t>
            </w:r>
          </w:p>
        </w:tc>
        <w:tc>
          <w:tcPr>
            <w:tcW w:w="1200" w:type="dxa"/>
            <w:tcBorders>
              <w:top w:val="single" w:sz="8" w:space="0" w:color="808080"/>
              <w:left w:val="nil"/>
              <w:bottom w:val="single" w:sz="4" w:space="0" w:color="808080"/>
              <w:right w:val="single" w:sz="4" w:space="0" w:color="808080"/>
            </w:tcBorders>
            <w:shd w:val="clear" w:color="auto" w:fill="auto"/>
            <w:noWrap/>
            <w:vAlign w:val="bottom"/>
            <w:hideMark/>
          </w:tcPr>
          <w:p w14:paraId="3FB46A2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7,389,108.9 </w:t>
            </w:r>
          </w:p>
        </w:tc>
        <w:tc>
          <w:tcPr>
            <w:tcW w:w="880" w:type="dxa"/>
            <w:tcBorders>
              <w:top w:val="single" w:sz="8" w:space="0" w:color="808080"/>
              <w:left w:val="nil"/>
              <w:bottom w:val="single" w:sz="4" w:space="0" w:color="808080"/>
              <w:right w:val="single" w:sz="4" w:space="0" w:color="808080"/>
            </w:tcBorders>
            <w:shd w:val="clear" w:color="auto" w:fill="auto"/>
            <w:noWrap/>
            <w:vAlign w:val="bottom"/>
            <w:hideMark/>
          </w:tcPr>
          <w:p w14:paraId="0759301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1,554.8 </w:t>
            </w:r>
          </w:p>
        </w:tc>
        <w:tc>
          <w:tcPr>
            <w:tcW w:w="1028" w:type="dxa"/>
            <w:tcBorders>
              <w:top w:val="single" w:sz="8" w:space="0" w:color="808080"/>
              <w:left w:val="nil"/>
              <w:bottom w:val="single" w:sz="4" w:space="0" w:color="808080"/>
              <w:right w:val="nil"/>
            </w:tcBorders>
            <w:shd w:val="clear" w:color="auto" w:fill="auto"/>
            <w:noWrap/>
            <w:vAlign w:val="bottom"/>
            <w:hideMark/>
          </w:tcPr>
          <w:p w14:paraId="0397892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519.9 </w:t>
            </w:r>
          </w:p>
        </w:tc>
        <w:tc>
          <w:tcPr>
            <w:tcW w:w="1140" w:type="dxa"/>
            <w:tcBorders>
              <w:top w:val="single" w:sz="8" w:space="0" w:color="808080"/>
              <w:left w:val="single" w:sz="8" w:space="0" w:color="808080"/>
              <w:bottom w:val="single" w:sz="4" w:space="0" w:color="808080"/>
              <w:right w:val="single" w:sz="8" w:space="0" w:color="808080"/>
            </w:tcBorders>
            <w:shd w:val="clear" w:color="auto" w:fill="auto"/>
            <w:noWrap/>
            <w:vAlign w:val="bottom"/>
            <w:hideMark/>
          </w:tcPr>
          <w:p w14:paraId="67745A2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7,582.9 </w:t>
            </w:r>
          </w:p>
        </w:tc>
      </w:tr>
      <w:tr w:rsidR="00075B2F" w:rsidRPr="00075B2F" w14:paraId="20055364"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5CA8D32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FFCC"/>
            <w:noWrap/>
            <w:vAlign w:val="bottom"/>
            <w:hideMark/>
          </w:tcPr>
          <w:p w14:paraId="53B8FBCC"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Student Commuting</w:t>
            </w:r>
          </w:p>
        </w:tc>
        <w:tc>
          <w:tcPr>
            <w:tcW w:w="1540" w:type="dxa"/>
            <w:tcBorders>
              <w:top w:val="nil"/>
              <w:left w:val="nil"/>
              <w:bottom w:val="single" w:sz="4" w:space="0" w:color="808080"/>
              <w:right w:val="single" w:sz="4" w:space="0" w:color="808080"/>
            </w:tcBorders>
            <w:shd w:val="clear" w:color="auto" w:fill="auto"/>
            <w:noWrap/>
            <w:vAlign w:val="bottom"/>
            <w:hideMark/>
          </w:tcPr>
          <w:p w14:paraId="7AA0944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180,400.4 </w:t>
            </w:r>
          </w:p>
        </w:tc>
        <w:tc>
          <w:tcPr>
            <w:tcW w:w="1200" w:type="dxa"/>
            <w:tcBorders>
              <w:top w:val="nil"/>
              <w:left w:val="nil"/>
              <w:bottom w:val="single" w:sz="4" w:space="0" w:color="808080"/>
              <w:right w:val="single" w:sz="4" w:space="0" w:color="808080"/>
            </w:tcBorders>
            <w:shd w:val="clear" w:color="auto" w:fill="auto"/>
            <w:noWrap/>
            <w:vAlign w:val="bottom"/>
            <w:hideMark/>
          </w:tcPr>
          <w:p w14:paraId="7D65597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12,872,171.8 </w:t>
            </w:r>
          </w:p>
        </w:tc>
        <w:tc>
          <w:tcPr>
            <w:tcW w:w="880" w:type="dxa"/>
            <w:tcBorders>
              <w:top w:val="nil"/>
              <w:left w:val="nil"/>
              <w:bottom w:val="single" w:sz="4" w:space="0" w:color="808080"/>
              <w:right w:val="single" w:sz="4" w:space="0" w:color="808080"/>
            </w:tcBorders>
            <w:shd w:val="clear" w:color="auto" w:fill="auto"/>
            <w:noWrap/>
            <w:vAlign w:val="bottom"/>
            <w:hideMark/>
          </w:tcPr>
          <w:p w14:paraId="3425CC7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2,708.5 </w:t>
            </w:r>
          </w:p>
        </w:tc>
        <w:tc>
          <w:tcPr>
            <w:tcW w:w="1028" w:type="dxa"/>
            <w:tcBorders>
              <w:top w:val="nil"/>
              <w:left w:val="nil"/>
              <w:bottom w:val="single" w:sz="4" w:space="0" w:color="808080"/>
              <w:right w:val="nil"/>
            </w:tcBorders>
            <w:shd w:val="clear" w:color="auto" w:fill="auto"/>
            <w:noWrap/>
            <w:vAlign w:val="bottom"/>
            <w:hideMark/>
          </w:tcPr>
          <w:p w14:paraId="2922183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905.6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1C08FE02" w14:textId="057FE63A"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13,209.8 </w:t>
            </w:r>
          </w:p>
        </w:tc>
      </w:tr>
      <w:tr w:rsidR="00075B2F" w:rsidRPr="00075B2F" w14:paraId="7889C78B"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075CF3CE"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FFCC"/>
            <w:noWrap/>
            <w:vAlign w:val="bottom"/>
            <w:hideMark/>
          </w:tcPr>
          <w:p w14:paraId="1401DC7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Directly Financed Air Travel</w:t>
            </w:r>
          </w:p>
        </w:tc>
        <w:tc>
          <w:tcPr>
            <w:tcW w:w="1540" w:type="dxa"/>
            <w:tcBorders>
              <w:top w:val="nil"/>
              <w:left w:val="nil"/>
              <w:bottom w:val="single" w:sz="4" w:space="0" w:color="808080"/>
              <w:right w:val="single" w:sz="4" w:space="0" w:color="808080"/>
            </w:tcBorders>
            <w:shd w:val="clear" w:color="auto" w:fill="auto"/>
            <w:noWrap/>
            <w:vAlign w:val="bottom"/>
            <w:hideMark/>
          </w:tcPr>
          <w:p w14:paraId="26735E4E"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49,494.0 </w:t>
            </w:r>
          </w:p>
        </w:tc>
        <w:tc>
          <w:tcPr>
            <w:tcW w:w="1200" w:type="dxa"/>
            <w:tcBorders>
              <w:top w:val="nil"/>
              <w:left w:val="nil"/>
              <w:bottom w:val="single" w:sz="4" w:space="0" w:color="808080"/>
              <w:right w:val="single" w:sz="4" w:space="0" w:color="808080"/>
            </w:tcBorders>
            <w:shd w:val="clear" w:color="auto" w:fill="auto"/>
            <w:noWrap/>
            <w:vAlign w:val="bottom"/>
            <w:hideMark/>
          </w:tcPr>
          <w:p w14:paraId="32F59C1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9,652,821.5 </w:t>
            </w:r>
          </w:p>
        </w:tc>
        <w:tc>
          <w:tcPr>
            <w:tcW w:w="880" w:type="dxa"/>
            <w:tcBorders>
              <w:top w:val="nil"/>
              <w:left w:val="nil"/>
              <w:bottom w:val="single" w:sz="4" w:space="0" w:color="808080"/>
              <w:right w:val="single" w:sz="4" w:space="0" w:color="808080"/>
            </w:tcBorders>
            <w:shd w:val="clear" w:color="auto" w:fill="auto"/>
            <w:noWrap/>
            <w:vAlign w:val="bottom"/>
            <w:hideMark/>
          </w:tcPr>
          <w:p w14:paraId="137222A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95.7 </w:t>
            </w:r>
          </w:p>
        </w:tc>
        <w:tc>
          <w:tcPr>
            <w:tcW w:w="1028" w:type="dxa"/>
            <w:tcBorders>
              <w:top w:val="nil"/>
              <w:left w:val="nil"/>
              <w:bottom w:val="single" w:sz="4" w:space="0" w:color="808080"/>
              <w:right w:val="nil"/>
            </w:tcBorders>
            <w:shd w:val="clear" w:color="auto" w:fill="auto"/>
            <w:noWrap/>
            <w:vAlign w:val="bottom"/>
            <w:hideMark/>
          </w:tcPr>
          <w:p w14:paraId="1CA93E8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110.0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23CFDE2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9,688.0 </w:t>
            </w:r>
          </w:p>
        </w:tc>
      </w:tr>
      <w:tr w:rsidR="00075B2F" w:rsidRPr="00075B2F" w14:paraId="4886A3C7"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58B90FBD"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FFCC"/>
            <w:noWrap/>
            <w:vAlign w:val="bottom"/>
            <w:hideMark/>
          </w:tcPr>
          <w:p w14:paraId="4E9DA36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Other Directly Financed Travel</w:t>
            </w:r>
          </w:p>
        </w:tc>
        <w:tc>
          <w:tcPr>
            <w:tcW w:w="1540" w:type="dxa"/>
            <w:tcBorders>
              <w:top w:val="nil"/>
              <w:left w:val="nil"/>
              <w:bottom w:val="single" w:sz="4" w:space="0" w:color="808080"/>
              <w:right w:val="single" w:sz="4" w:space="0" w:color="808080"/>
            </w:tcBorders>
            <w:shd w:val="clear" w:color="auto" w:fill="auto"/>
            <w:noWrap/>
            <w:vAlign w:val="bottom"/>
            <w:hideMark/>
          </w:tcPr>
          <w:p w14:paraId="10923C7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5,164.0 </w:t>
            </w:r>
          </w:p>
        </w:tc>
        <w:tc>
          <w:tcPr>
            <w:tcW w:w="1200" w:type="dxa"/>
            <w:tcBorders>
              <w:top w:val="nil"/>
              <w:left w:val="nil"/>
              <w:bottom w:val="single" w:sz="4" w:space="0" w:color="808080"/>
              <w:right w:val="single" w:sz="4" w:space="0" w:color="808080"/>
            </w:tcBorders>
            <w:shd w:val="clear" w:color="auto" w:fill="auto"/>
            <w:noWrap/>
            <w:vAlign w:val="bottom"/>
            <w:hideMark/>
          </w:tcPr>
          <w:p w14:paraId="5525CAB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368,467.6 </w:t>
            </w:r>
          </w:p>
        </w:tc>
        <w:tc>
          <w:tcPr>
            <w:tcW w:w="880" w:type="dxa"/>
            <w:tcBorders>
              <w:top w:val="nil"/>
              <w:left w:val="nil"/>
              <w:bottom w:val="single" w:sz="4" w:space="0" w:color="808080"/>
              <w:right w:val="single" w:sz="4" w:space="0" w:color="808080"/>
            </w:tcBorders>
            <w:shd w:val="clear" w:color="auto" w:fill="auto"/>
            <w:noWrap/>
            <w:vAlign w:val="bottom"/>
            <w:hideMark/>
          </w:tcPr>
          <w:p w14:paraId="25DDA3A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77.5 </w:t>
            </w:r>
          </w:p>
        </w:tc>
        <w:tc>
          <w:tcPr>
            <w:tcW w:w="1028" w:type="dxa"/>
            <w:tcBorders>
              <w:top w:val="nil"/>
              <w:left w:val="nil"/>
              <w:bottom w:val="single" w:sz="4" w:space="0" w:color="808080"/>
              <w:right w:val="nil"/>
            </w:tcBorders>
            <w:shd w:val="clear" w:color="auto" w:fill="auto"/>
            <w:noWrap/>
            <w:vAlign w:val="bottom"/>
            <w:hideMark/>
          </w:tcPr>
          <w:p w14:paraId="42DBC563" w14:textId="6DBA05BA"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25.9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043035A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378.1 </w:t>
            </w:r>
          </w:p>
        </w:tc>
      </w:tr>
      <w:tr w:rsidR="00075B2F" w:rsidRPr="00075B2F" w14:paraId="119329BE"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7045E2E8"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000000" w:fill="FFFFCC"/>
            <w:noWrap/>
            <w:vAlign w:val="bottom"/>
            <w:hideMark/>
          </w:tcPr>
          <w:p w14:paraId="441EC16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Study Abroad Air Travel</w:t>
            </w:r>
          </w:p>
        </w:tc>
        <w:tc>
          <w:tcPr>
            <w:tcW w:w="1540" w:type="dxa"/>
            <w:tcBorders>
              <w:top w:val="nil"/>
              <w:left w:val="nil"/>
              <w:bottom w:val="single" w:sz="4" w:space="0" w:color="808080"/>
              <w:right w:val="single" w:sz="4" w:space="0" w:color="808080"/>
            </w:tcBorders>
            <w:shd w:val="clear" w:color="auto" w:fill="auto"/>
            <w:noWrap/>
            <w:vAlign w:val="bottom"/>
            <w:hideMark/>
          </w:tcPr>
          <w:p w14:paraId="6AEEBEF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single" w:sz="4" w:space="0" w:color="808080"/>
              <w:right w:val="single" w:sz="4" w:space="0" w:color="808080"/>
            </w:tcBorders>
            <w:shd w:val="clear" w:color="auto" w:fill="auto"/>
            <w:noWrap/>
            <w:vAlign w:val="bottom"/>
            <w:hideMark/>
          </w:tcPr>
          <w:p w14:paraId="64212A8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single" w:sz="4" w:space="0" w:color="808080"/>
              <w:right w:val="single" w:sz="4" w:space="0" w:color="808080"/>
            </w:tcBorders>
            <w:shd w:val="clear" w:color="auto" w:fill="auto"/>
            <w:noWrap/>
            <w:vAlign w:val="bottom"/>
            <w:hideMark/>
          </w:tcPr>
          <w:p w14:paraId="67694F6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single" w:sz="4" w:space="0" w:color="808080"/>
              <w:right w:val="nil"/>
            </w:tcBorders>
            <w:shd w:val="clear" w:color="auto" w:fill="auto"/>
            <w:noWrap/>
            <w:vAlign w:val="bottom"/>
            <w:hideMark/>
          </w:tcPr>
          <w:p w14:paraId="4E177AB5" w14:textId="0096C6BD"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75CB414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1AC140B9"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55B50A4E"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nil"/>
              <w:right w:val="single" w:sz="4" w:space="0" w:color="808080"/>
            </w:tcBorders>
            <w:shd w:val="clear" w:color="000000" w:fill="FFFFCC"/>
            <w:noWrap/>
            <w:vAlign w:val="bottom"/>
            <w:hideMark/>
          </w:tcPr>
          <w:p w14:paraId="1D593997"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Student Travel to/from Home (OPTIONAL)</w:t>
            </w:r>
          </w:p>
        </w:tc>
        <w:tc>
          <w:tcPr>
            <w:tcW w:w="1540" w:type="dxa"/>
            <w:tcBorders>
              <w:top w:val="nil"/>
              <w:left w:val="nil"/>
              <w:bottom w:val="single" w:sz="4" w:space="0" w:color="808080"/>
              <w:right w:val="single" w:sz="4" w:space="0" w:color="808080"/>
            </w:tcBorders>
            <w:shd w:val="clear" w:color="auto" w:fill="auto"/>
            <w:noWrap/>
            <w:vAlign w:val="bottom"/>
            <w:hideMark/>
          </w:tcPr>
          <w:p w14:paraId="030314E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single" w:sz="4" w:space="0" w:color="808080"/>
              <w:right w:val="single" w:sz="4" w:space="0" w:color="808080"/>
            </w:tcBorders>
            <w:shd w:val="clear" w:color="auto" w:fill="auto"/>
            <w:noWrap/>
            <w:vAlign w:val="bottom"/>
            <w:hideMark/>
          </w:tcPr>
          <w:p w14:paraId="28447FA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nil"/>
              <w:left w:val="nil"/>
              <w:bottom w:val="single" w:sz="4" w:space="0" w:color="808080"/>
              <w:right w:val="single" w:sz="4" w:space="0" w:color="808080"/>
            </w:tcBorders>
            <w:shd w:val="clear" w:color="auto" w:fill="auto"/>
            <w:noWrap/>
            <w:vAlign w:val="bottom"/>
            <w:hideMark/>
          </w:tcPr>
          <w:p w14:paraId="66E154C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nil"/>
              <w:left w:val="nil"/>
              <w:bottom w:val="single" w:sz="4" w:space="0" w:color="808080"/>
              <w:right w:val="nil"/>
            </w:tcBorders>
            <w:shd w:val="clear" w:color="auto" w:fill="auto"/>
            <w:noWrap/>
            <w:vAlign w:val="bottom"/>
            <w:hideMark/>
          </w:tcPr>
          <w:p w14:paraId="6D7E287D" w14:textId="19528459"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1BE4273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26DFC997"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02DCC79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single" w:sz="4" w:space="0" w:color="808080"/>
              <w:left w:val="nil"/>
              <w:bottom w:val="nil"/>
              <w:right w:val="single" w:sz="4" w:space="0" w:color="808080"/>
            </w:tcBorders>
            <w:shd w:val="clear" w:color="000000" w:fill="FFFFCC"/>
            <w:noWrap/>
            <w:vAlign w:val="bottom"/>
            <w:hideMark/>
          </w:tcPr>
          <w:p w14:paraId="6AE178D1"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Solid Waste</w:t>
            </w:r>
          </w:p>
        </w:tc>
        <w:tc>
          <w:tcPr>
            <w:tcW w:w="1540" w:type="dxa"/>
            <w:tcBorders>
              <w:top w:val="nil"/>
              <w:left w:val="nil"/>
              <w:bottom w:val="nil"/>
              <w:right w:val="single" w:sz="4" w:space="0" w:color="808080"/>
            </w:tcBorders>
            <w:shd w:val="clear" w:color="auto" w:fill="auto"/>
            <w:noWrap/>
            <w:vAlign w:val="bottom"/>
            <w:hideMark/>
          </w:tcPr>
          <w:p w14:paraId="66E4D40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nil"/>
              <w:left w:val="nil"/>
              <w:bottom w:val="nil"/>
              <w:right w:val="single" w:sz="4" w:space="0" w:color="808080"/>
            </w:tcBorders>
            <w:shd w:val="clear" w:color="auto" w:fill="auto"/>
            <w:noWrap/>
            <w:vAlign w:val="bottom"/>
            <w:hideMark/>
          </w:tcPr>
          <w:p w14:paraId="73A6E2E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color w:val="FF0000"/>
                <w:sz w:val="16"/>
                <w:szCs w:val="16"/>
              </w:rPr>
              <w:t>(976.8)</w:t>
            </w:r>
          </w:p>
        </w:tc>
        <w:tc>
          <w:tcPr>
            <w:tcW w:w="880" w:type="dxa"/>
            <w:tcBorders>
              <w:top w:val="nil"/>
              <w:left w:val="nil"/>
              <w:bottom w:val="nil"/>
              <w:right w:val="single" w:sz="4" w:space="0" w:color="808080"/>
            </w:tcBorders>
            <w:shd w:val="clear" w:color="auto" w:fill="auto"/>
            <w:noWrap/>
            <w:vAlign w:val="bottom"/>
            <w:hideMark/>
          </w:tcPr>
          <w:p w14:paraId="645B103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320,664.0 </w:t>
            </w:r>
          </w:p>
        </w:tc>
        <w:tc>
          <w:tcPr>
            <w:tcW w:w="1028" w:type="dxa"/>
            <w:tcBorders>
              <w:top w:val="nil"/>
              <w:left w:val="nil"/>
              <w:bottom w:val="nil"/>
              <w:right w:val="nil"/>
            </w:tcBorders>
            <w:shd w:val="clear" w:color="auto" w:fill="auto"/>
            <w:noWrap/>
            <w:vAlign w:val="bottom"/>
            <w:hideMark/>
          </w:tcPr>
          <w:p w14:paraId="148990E8" w14:textId="1CFBB42F"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nil"/>
              <w:left w:val="single" w:sz="8" w:space="0" w:color="808080"/>
              <w:bottom w:val="nil"/>
              <w:right w:val="single" w:sz="8" w:space="0" w:color="808080"/>
            </w:tcBorders>
            <w:shd w:val="clear" w:color="auto" w:fill="auto"/>
            <w:noWrap/>
            <w:vAlign w:val="bottom"/>
            <w:hideMark/>
          </w:tcPr>
          <w:p w14:paraId="7C88CAFA"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8,015.6 </w:t>
            </w:r>
          </w:p>
        </w:tc>
      </w:tr>
      <w:tr w:rsidR="00075B2F" w:rsidRPr="00075B2F" w14:paraId="23F4EB24"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72456791"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single" w:sz="4" w:space="0" w:color="808080"/>
              <w:left w:val="nil"/>
              <w:bottom w:val="nil"/>
              <w:right w:val="single" w:sz="4" w:space="0" w:color="808080"/>
            </w:tcBorders>
            <w:shd w:val="clear" w:color="000000" w:fill="FFFFCC"/>
            <w:noWrap/>
            <w:vAlign w:val="bottom"/>
            <w:hideMark/>
          </w:tcPr>
          <w:p w14:paraId="6BA30AFA"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Wastewater</w:t>
            </w:r>
          </w:p>
        </w:tc>
        <w:tc>
          <w:tcPr>
            <w:tcW w:w="1540" w:type="dxa"/>
            <w:tcBorders>
              <w:top w:val="single" w:sz="4" w:space="0" w:color="808080"/>
              <w:left w:val="nil"/>
              <w:bottom w:val="nil"/>
              <w:right w:val="single" w:sz="4" w:space="0" w:color="808080"/>
            </w:tcBorders>
            <w:shd w:val="clear" w:color="auto" w:fill="auto"/>
            <w:noWrap/>
            <w:vAlign w:val="bottom"/>
            <w:hideMark/>
          </w:tcPr>
          <w:p w14:paraId="68E908D6"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single" w:sz="4" w:space="0" w:color="808080"/>
              <w:left w:val="nil"/>
              <w:bottom w:val="nil"/>
              <w:right w:val="single" w:sz="4" w:space="0" w:color="808080"/>
            </w:tcBorders>
            <w:shd w:val="clear" w:color="auto" w:fill="auto"/>
            <w:noWrap/>
            <w:vAlign w:val="bottom"/>
            <w:hideMark/>
          </w:tcPr>
          <w:p w14:paraId="4F04E8DC"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single" w:sz="4" w:space="0" w:color="808080"/>
              <w:left w:val="nil"/>
              <w:bottom w:val="nil"/>
              <w:right w:val="single" w:sz="4" w:space="0" w:color="808080"/>
            </w:tcBorders>
            <w:shd w:val="clear" w:color="auto" w:fill="auto"/>
            <w:noWrap/>
            <w:vAlign w:val="bottom"/>
            <w:hideMark/>
          </w:tcPr>
          <w:p w14:paraId="0A66281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28,904.9 </w:t>
            </w:r>
          </w:p>
        </w:tc>
        <w:tc>
          <w:tcPr>
            <w:tcW w:w="1028" w:type="dxa"/>
            <w:tcBorders>
              <w:top w:val="single" w:sz="4" w:space="0" w:color="808080"/>
              <w:left w:val="nil"/>
              <w:bottom w:val="nil"/>
              <w:right w:val="nil"/>
            </w:tcBorders>
            <w:shd w:val="clear" w:color="auto" w:fill="auto"/>
            <w:noWrap/>
            <w:vAlign w:val="bottom"/>
            <w:hideMark/>
          </w:tcPr>
          <w:p w14:paraId="0C1C26D0" w14:textId="4DD44E92"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201.1 </w:t>
            </w:r>
          </w:p>
        </w:tc>
        <w:tc>
          <w:tcPr>
            <w:tcW w:w="1140" w:type="dxa"/>
            <w:tcBorders>
              <w:top w:val="single" w:sz="4" w:space="0" w:color="808080"/>
              <w:left w:val="single" w:sz="8" w:space="0" w:color="808080"/>
              <w:bottom w:val="nil"/>
              <w:right w:val="single" w:sz="8" w:space="0" w:color="808080"/>
            </w:tcBorders>
            <w:shd w:val="clear" w:color="auto" w:fill="auto"/>
            <w:noWrap/>
            <w:vAlign w:val="bottom"/>
            <w:hideMark/>
          </w:tcPr>
          <w:p w14:paraId="2F09BF1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782.6 </w:t>
            </w:r>
          </w:p>
        </w:tc>
      </w:tr>
      <w:tr w:rsidR="00075B2F" w:rsidRPr="00075B2F" w14:paraId="0BF36F76"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05ED7B61"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single" w:sz="4" w:space="0" w:color="808080"/>
              <w:left w:val="nil"/>
              <w:bottom w:val="nil"/>
              <w:right w:val="single" w:sz="4" w:space="0" w:color="808080"/>
            </w:tcBorders>
            <w:shd w:val="clear" w:color="000000" w:fill="FFFFCC"/>
            <w:noWrap/>
            <w:vAlign w:val="bottom"/>
            <w:hideMark/>
          </w:tcPr>
          <w:p w14:paraId="02A2EDAB"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Paper</w:t>
            </w:r>
          </w:p>
        </w:tc>
        <w:tc>
          <w:tcPr>
            <w:tcW w:w="1540" w:type="dxa"/>
            <w:tcBorders>
              <w:top w:val="single" w:sz="4" w:space="0" w:color="808080"/>
              <w:left w:val="nil"/>
              <w:bottom w:val="nil"/>
              <w:right w:val="single" w:sz="4" w:space="0" w:color="808080"/>
            </w:tcBorders>
            <w:shd w:val="clear" w:color="auto" w:fill="auto"/>
            <w:noWrap/>
            <w:vAlign w:val="bottom"/>
            <w:hideMark/>
          </w:tcPr>
          <w:p w14:paraId="3F8459CA"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200" w:type="dxa"/>
            <w:tcBorders>
              <w:top w:val="single" w:sz="4" w:space="0" w:color="808080"/>
              <w:left w:val="nil"/>
              <w:bottom w:val="nil"/>
              <w:right w:val="single" w:sz="4" w:space="0" w:color="808080"/>
            </w:tcBorders>
            <w:shd w:val="clear" w:color="auto" w:fill="auto"/>
            <w:noWrap/>
            <w:vAlign w:val="bottom"/>
            <w:hideMark/>
          </w:tcPr>
          <w:p w14:paraId="53757BB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880" w:type="dxa"/>
            <w:tcBorders>
              <w:top w:val="single" w:sz="4" w:space="0" w:color="808080"/>
              <w:left w:val="nil"/>
              <w:bottom w:val="nil"/>
              <w:right w:val="single" w:sz="4" w:space="0" w:color="808080"/>
            </w:tcBorders>
            <w:shd w:val="clear" w:color="auto" w:fill="auto"/>
            <w:noWrap/>
            <w:vAlign w:val="bottom"/>
            <w:hideMark/>
          </w:tcPr>
          <w:p w14:paraId="5D180A7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028" w:type="dxa"/>
            <w:tcBorders>
              <w:top w:val="single" w:sz="4" w:space="0" w:color="808080"/>
              <w:left w:val="nil"/>
              <w:bottom w:val="nil"/>
              <w:right w:val="nil"/>
            </w:tcBorders>
            <w:shd w:val="clear" w:color="auto" w:fill="auto"/>
            <w:noWrap/>
            <w:vAlign w:val="bottom"/>
            <w:hideMark/>
          </w:tcPr>
          <w:p w14:paraId="7E55B7FD" w14:textId="2B35016C"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c>
          <w:tcPr>
            <w:tcW w:w="1140" w:type="dxa"/>
            <w:tcBorders>
              <w:top w:val="single" w:sz="4" w:space="0" w:color="808080"/>
              <w:left w:val="single" w:sz="8" w:space="0" w:color="808080"/>
              <w:bottom w:val="nil"/>
              <w:right w:val="single" w:sz="8" w:space="0" w:color="808080"/>
            </w:tcBorders>
            <w:shd w:val="clear" w:color="auto" w:fill="auto"/>
            <w:noWrap/>
            <w:vAlign w:val="bottom"/>
            <w:hideMark/>
          </w:tcPr>
          <w:p w14:paraId="3980596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263.0 </w:t>
            </w:r>
          </w:p>
        </w:tc>
      </w:tr>
      <w:tr w:rsidR="00075B2F" w:rsidRPr="00075B2F" w14:paraId="5F443778" w14:textId="77777777" w:rsidTr="006C7918">
        <w:trPr>
          <w:trHeight w:val="240"/>
        </w:trPr>
        <w:tc>
          <w:tcPr>
            <w:tcW w:w="1275" w:type="dxa"/>
            <w:tcBorders>
              <w:top w:val="nil"/>
              <w:left w:val="single" w:sz="8" w:space="0" w:color="808080"/>
              <w:bottom w:val="nil"/>
              <w:right w:val="single" w:sz="4" w:space="0" w:color="808080"/>
            </w:tcBorders>
            <w:shd w:val="clear" w:color="000000" w:fill="C0C0C0"/>
            <w:noWrap/>
            <w:vAlign w:val="bottom"/>
            <w:hideMark/>
          </w:tcPr>
          <w:p w14:paraId="1507B293"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single" w:sz="4" w:space="0" w:color="808080"/>
              <w:left w:val="nil"/>
              <w:bottom w:val="single" w:sz="8" w:space="0" w:color="808080"/>
              <w:right w:val="single" w:sz="4" w:space="0" w:color="808080"/>
            </w:tcBorders>
            <w:shd w:val="clear" w:color="000000" w:fill="FFFFCC"/>
            <w:noWrap/>
            <w:vAlign w:val="bottom"/>
            <w:hideMark/>
          </w:tcPr>
          <w:p w14:paraId="635A676C"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Scope 2 T&amp;D Losses</w:t>
            </w:r>
          </w:p>
        </w:tc>
        <w:tc>
          <w:tcPr>
            <w:tcW w:w="1540" w:type="dxa"/>
            <w:tcBorders>
              <w:top w:val="single" w:sz="4" w:space="0" w:color="808080"/>
              <w:left w:val="nil"/>
              <w:bottom w:val="single" w:sz="8" w:space="0" w:color="808080"/>
              <w:right w:val="single" w:sz="4" w:space="0" w:color="808080"/>
            </w:tcBorders>
            <w:shd w:val="clear" w:color="auto" w:fill="auto"/>
            <w:noWrap/>
            <w:vAlign w:val="bottom"/>
            <w:hideMark/>
          </w:tcPr>
          <w:p w14:paraId="1E3E990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27,619.3 </w:t>
            </w:r>
          </w:p>
        </w:tc>
        <w:tc>
          <w:tcPr>
            <w:tcW w:w="1200" w:type="dxa"/>
            <w:tcBorders>
              <w:top w:val="single" w:sz="4" w:space="0" w:color="808080"/>
              <w:left w:val="nil"/>
              <w:bottom w:val="single" w:sz="8" w:space="0" w:color="808080"/>
              <w:right w:val="single" w:sz="4" w:space="0" w:color="808080"/>
            </w:tcBorders>
            <w:shd w:val="clear" w:color="auto" w:fill="auto"/>
            <w:noWrap/>
            <w:vAlign w:val="bottom"/>
            <w:hideMark/>
          </w:tcPr>
          <w:p w14:paraId="6280EED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3,945,014.7 </w:t>
            </w:r>
          </w:p>
        </w:tc>
        <w:tc>
          <w:tcPr>
            <w:tcW w:w="880" w:type="dxa"/>
            <w:tcBorders>
              <w:top w:val="single" w:sz="4" w:space="0" w:color="808080"/>
              <w:left w:val="nil"/>
              <w:bottom w:val="single" w:sz="8" w:space="0" w:color="808080"/>
              <w:right w:val="single" w:sz="4" w:space="0" w:color="808080"/>
            </w:tcBorders>
            <w:shd w:val="clear" w:color="auto" w:fill="auto"/>
            <w:noWrap/>
            <w:vAlign w:val="bottom"/>
            <w:hideMark/>
          </w:tcPr>
          <w:p w14:paraId="0756A2E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76.7 </w:t>
            </w:r>
          </w:p>
        </w:tc>
        <w:tc>
          <w:tcPr>
            <w:tcW w:w="1028" w:type="dxa"/>
            <w:tcBorders>
              <w:top w:val="single" w:sz="4" w:space="0" w:color="808080"/>
              <w:left w:val="nil"/>
              <w:bottom w:val="single" w:sz="8" w:space="0" w:color="808080"/>
              <w:right w:val="nil"/>
            </w:tcBorders>
            <w:shd w:val="clear" w:color="auto" w:fill="auto"/>
            <w:noWrap/>
            <w:vAlign w:val="bottom"/>
            <w:hideMark/>
          </w:tcPr>
          <w:p w14:paraId="21B3CBF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47.8 </w:t>
            </w:r>
          </w:p>
        </w:tc>
        <w:tc>
          <w:tcPr>
            <w:tcW w:w="1140" w:type="dxa"/>
            <w:tcBorders>
              <w:top w:val="single" w:sz="4" w:space="0" w:color="808080"/>
              <w:left w:val="single" w:sz="8" w:space="0" w:color="808080"/>
              <w:bottom w:val="single" w:sz="8" w:space="0" w:color="808080"/>
              <w:right w:val="single" w:sz="8" w:space="0" w:color="808080"/>
            </w:tcBorders>
            <w:shd w:val="clear" w:color="auto" w:fill="auto"/>
            <w:noWrap/>
            <w:vAlign w:val="bottom"/>
            <w:hideMark/>
          </w:tcPr>
          <w:p w14:paraId="09A3782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3,961.2 </w:t>
            </w:r>
          </w:p>
        </w:tc>
      </w:tr>
      <w:tr w:rsidR="00075B2F" w:rsidRPr="00075B2F" w14:paraId="16290471" w14:textId="77777777" w:rsidTr="006C7918">
        <w:trPr>
          <w:trHeight w:val="225"/>
        </w:trPr>
        <w:tc>
          <w:tcPr>
            <w:tcW w:w="1275" w:type="dxa"/>
            <w:tcBorders>
              <w:top w:val="single" w:sz="8" w:space="0" w:color="808080"/>
              <w:left w:val="single" w:sz="8" w:space="0" w:color="808080"/>
              <w:bottom w:val="single" w:sz="4" w:space="0" w:color="808080"/>
              <w:right w:val="single" w:sz="4" w:space="0" w:color="808080"/>
            </w:tcBorders>
            <w:shd w:val="clear" w:color="000000" w:fill="FFFFCC"/>
            <w:noWrap/>
            <w:vAlign w:val="bottom"/>
            <w:hideMark/>
          </w:tcPr>
          <w:p w14:paraId="5710DA3F"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Offsets</w:t>
            </w:r>
          </w:p>
        </w:tc>
        <w:tc>
          <w:tcPr>
            <w:tcW w:w="3340" w:type="dxa"/>
            <w:tcBorders>
              <w:top w:val="nil"/>
              <w:left w:val="nil"/>
              <w:bottom w:val="single" w:sz="4" w:space="0" w:color="808080"/>
              <w:right w:val="single" w:sz="4" w:space="0" w:color="808080"/>
            </w:tcBorders>
            <w:shd w:val="clear" w:color="000000" w:fill="FFFFCC"/>
            <w:noWrap/>
            <w:vAlign w:val="bottom"/>
            <w:hideMark/>
          </w:tcPr>
          <w:p w14:paraId="3C91930E"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Additional</w:t>
            </w:r>
          </w:p>
        </w:tc>
        <w:tc>
          <w:tcPr>
            <w:tcW w:w="1540" w:type="dxa"/>
            <w:tcBorders>
              <w:top w:val="nil"/>
              <w:left w:val="nil"/>
              <w:bottom w:val="nil"/>
              <w:right w:val="nil"/>
            </w:tcBorders>
            <w:shd w:val="clear" w:color="000000" w:fill="C0C0C0"/>
            <w:noWrap/>
            <w:vAlign w:val="bottom"/>
            <w:hideMark/>
          </w:tcPr>
          <w:p w14:paraId="37C356B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nil"/>
              <w:right w:val="nil"/>
            </w:tcBorders>
            <w:shd w:val="clear" w:color="000000" w:fill="C0C0C0"/>
            <w:noWrap/>
            <w:vAlign w:val="bottom"/>
            <w:hideMark/>
          </w:tcPr>
          <w:p w14:paraId="5BE2105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nil"/>
              <w:right w:val="nil"/>
            </w:tcBorders>
            <w:shd w:val="clear" w:color="000000" w:fill="C0C0C0"/>
            <w:noWrap/>
            <w:vAlign w:val="bottom"/>
            <w:hideMark/>
          </w:tcPr>
          <w:p w14:paraId="0A9957A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nil"/>
              <w:right w:val="nil"/>
            </w:tcBorders>
            <w:shd w:val="clear" w:color="000000" w:fill="C0C0C0"/>
            <w:noWrap/>
            <w:vAlign w:val="bottom"/>
            <w:hideMark/>
          </w:tcPr>
          <w:p w14:paraId="37C4AC83"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0F1AE75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02608EF5" w14:textId="77777777" w:rsidTr="006C7918">
        <w:trPr>
          <w:trHeight w:val="240"/>
        </w:trPr>
        <w:tc>
          <w:tcPr>
            <w:tcW w:w="1275" w:type="dxa"/>
            <w:tcBorders>
              <w:top w:val="nil"/>
              <w:left w:val="single" w:sz="8" w:space="0" w:color="808080"/>
              <w:bottom w:val="nil"/>
              <w:right w:val="single" w:sz="4" w:space="0" w:color="808080"/>
            </w:tcBorders>
            <w:shd w:val="clear" w:color="000000" w:fill="C0C0C0"/>
            <w:noWrap/>
            <w:vAlign w:val="bottom"/>
            <w:hideMark/>
          </w:tcPr>
          <w:p w14:paraId="3E9C19C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nil"/>
              <w:right w:val="single" w:sz="4" w:space="0" w:color="808080"/>
            </w:tcBorders>
            <w:shd w:val="clear" w:color="000000" w:fill="FFFFCC"/>
            <w:noWrap/>
            <w:vAlign w:val="bottom"/>
            <w:hideMark/>
          </w:tcPr>
          <w:p w14:paraId="0594A528"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Non-Additional</w:t>
            </w:r>
          </w:p>
        </w:tc>
        <w:tc>
          <w:tcPr>
            <w:tcW w:w="1540" w:type="dxa"/>
            <w:tcBorders>
              <w:top w:val="nil"/>
              <w:left w:val="nil"/>
              <w:bottom w:val="nil"/>
              <w:right w:val="nil"/>
            </w:tcBorders>
            <w:shd w:val="clear" w:color="000000" w:fill="C0C0C0"/>
            <w:noWrap/>
            <w:vAlign w:val="bottom"/>
            <w:hideMark/>
          </w:tcPr>
          <w:p w14:paraId="3290B12B"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nil"/>
              <w:right w:val="nil"/>
            </w:tcBorders>
            <w:shd w:val="clear" w:color="000000" w:fill="C0C0C0"/>
            <w:noWrap/>
            <w:vAlign w:val="bottom"/>
            <w:hideMark/>
          </w:tcPr>
          <w:p w14:paraId="73E99CF4"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nil"/>
              <w:right w:val="nil"/>
            </w:tcBorders>
            <w:shd w:val="clear" w:color="000000" w:fill="C0C0C0"/>
            <w:noWrap/>
            <w:vAlign w:val="bottom"/>
            <w:hideMark/>
          </w:tcPr>
          <w:p w14:paraId="643730C7"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nil"/>
              <w:right w:val="nil"/>
            </w:tcBorders>
            <w:shd w:val="clear" w:color="000000" w:fill="C0C0C0"/>
            <w:noWrap/>
            <w:vAlign w:val="bottom"/>
            <w:hideMark/>
          </w:tcPr>
          <w:p w14:paraId="3457311D"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single" w:sz="8" w:space="0" w:color="808080"/>
              <w:bottom w:val="nil"/>
              <w:right w:val="single" w:sz="8" w:space="0" w:color="808080"/>
            </w:tcBorders>
            <w:shd w:val="clear" w:color="auto" w:fill="auto"/>
            <w:noWrap/>
            <w:vAlign w:val="bottom"/>
            <w:hideMark/>
          </w:tcPr>
          <w:p w14:paraId="1003F1D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3FAE8826" w14:textId="77777777" w:rsidTr="006C7918">
        <w:trPr>
          <w:trHeight w:val="225"/>
        </w:trPr>
        <w:tc>
          <w:tcPr>
            <w:tcW w:w="1275" w:type="dxa"/>
            <w:tcBorders>
              <w:top w:val="single" w:sz="8" w:space="0" w:color="808080"/>
              <w:left w:val="single" w:sz="8" w:space="0" w:color="808080"/>
              <w:bottom w:val="single" w:sz="4" w:space="0" w:color="808080"/>
              <w:right w:val="single" w:sz="4" w:space="0" w:color="808080"/>
            </w:tcBorders>
            <w:shd w:val="clear" w:color="auto" w:fill="auto"/>
            <w:noWrap/>
            <w:vAlign w:val="bottom"/>
            <w:hideMark/>
          </w:tcPr>
          <w:p w14:paraId="4D59110A"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Totals</w:t>
            </w:r>
          </w:p>
        </w:tc>
        <w:tc>
          <w:tcPr>
            <w:tcW w:w="3340" w:type="dxa"/>
            <w:tcBorders>
              <w:top w:val="single" w:sz="8" w:space="0" w:color="808080"/>
              <w:left w:val="nil"/>
              <w:bottom w:val="single" w:sz="4" w:space="0" w:color="808080"/>
              <w:right w:val="nil"/>
            </w:tcBorders>
            <w:shd w:val="clear" w:color="000000" w:fill="FFCC00"/>
            <w:noWrap/>
            <w:vAlign w:val="bottom"/>
            <w:hideMark/>
          </w:tcPr>
          <w:p w14:paraId="6CEF83C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Scope 1</w:t>
            </w:r>
          </w:p>
        </w:tc>
        <w:tc>
          <w:tcPr>
            <w:tcW w:w="1540" w:type="dxa"/>
            <w:tcBorders>
              <w:top w:val="single" w:sz="8" w:space="0" w:color="808080"/>
              <w:left w:val="single" w:sz="4" w:space="0" w:color="808080"/>
              <w:bottom w:val="single" w:sz="4" w:space="0" w:color="808080"/>
              <w:right w:val="single" w:sz="4" w:space="0" w:color="808080"/>
            </w:tcBorders>
            <w:shd w:val="clear" w:color="auto" w:fill="auto"/>
            <w:noWrap/>
            <w:vAlign w:val="bottom"/>
            <w:hideMark/>
          </w:tcPr>
          <w:p w14:paraId="3B9F3D4A"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530,632.4 </w:t>
            </w:r>
          </w:p>
        </w:tc>
        <w:tc>
          <w:tcPr>
            <w:tcW w:w="1200" w:type="dxa"/>
            <w:tcBorders>
              <w:top w:val="single" w:sz="8" w:space="0" w:color="808080"/>
              <w:left w:val="nil"/>
              <w:bottom w:val="single" w:sz="4" w:space="0" w:color="808080"/>
              <w:right w:val="single" w:sz="4" w:space="0" w:color="808080"/>
            </w:tcBorders>
            <w:shd w:val="clear" w:color="auto" w:fill="auto"/>
            <w:noWrap/>
            <w:vAlign w:val="bottom"/>
            <w:hideMark/>
          </w:tcPr>
          <w:p w14:paraId="66FF0B2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29,534,165.3 </w:t>
            </w:r>
          </w:p>
        </w:tc>
        <w:tc>
          <w:tcPr>
            <w:tcW w:w="880" w:type="dxa"/>
            <w:tcBorders>
              <w:top w:val="single" w:sz="8" w:space="0" w:color="808080"/>
              <w:left w:val="nil"/>
              <w:bottom w:val="single" w:sz="4" w:space="0" w:color="808080"/>
              <w:right w:val="single" w:sz="4" w:space="0" w:color="808080"/>
            </w:tcBorders>
            <w:shd w:val="clear" w:color="auto" w:fill="auto"/>
            <w:noWrap/>
            <w:vAlign w:val="bottom"/>
            <w:hideMark/>
          </w:tcPr>
          <w:p w14:paraId="615CF8F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2,783.0 </w:t>
            </w:r>
          </w:p>
        </w:tc>
        <w:tc>
          <w:tcPr>
            <w:tcW w:w="1028" w:type="dxa"/>
            <w:tcBorders>
              <w:top w:val="single" w:sz="8" w:space="0" w:color="808080"/>
              <w:left w:val="nil"/>
              <w:bottom w:val="single" w:sz="4" w:space="0" w:color="808080"/>
              <w:right w:val="nil"/>
            </w:tcBorders>
            <w:shd w:val="clear" w:color="auto" w:fill="auto"/>
            <w:noWrap/>
            <w:vAlign w:val="bottom"/>
            <w:hideMark/>
          </w:tcPr>
          <w:p w14:paraId="46C8155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9,559.5 </w:t>
            </w:r>
          </w:p>
        </w:tc>
        <w:tc>
          <w:tcPr>
            <w:tcW w:w="1140" w:type="dxa"/>
            <w:tcBorders>
              <w:top w:val="single" w:sz="8" w:space="0" w:color="808080"/>
              <w:left w:val="single" w:sz="8" w:space="0" w:color="808080"/>
              <w:bottom w:val="single" w:sz="4" w:space="0" w:color="808080"/>
              <w:right w:val="single" w:sz="8" w:space="0" w:color="808080"/>
            </w:tcBorders>
            <w:shd w:val="clear" w:color="auto" w:fill="auto"/>
            <w:noWrap/>
            <w:vAlign w:val="bottom"/>
            <w:hideMark/>
          </w:tcPr>
          <w:p w14:paraId="04E77CE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32,868.9 </w:t>
            </w:r>
          </w:p>
        </w:tc>
      </w:tr>
      <w:tr w:rsidR="00075B2F" w:rsidRPr="00075B2F" w14:paraId="41003293"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25A9ED6D"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 </w:t>
            </w:r>
          </w:p>
        </w:tc>
        <w:tc>
          <w:tcPr>
            <w:tcW w:w="3340" w:type="dxa"/>
            <w:tcBorders>
              <w:top w:val="nil"/>
              <w:left w:val="nil"/>
              <w:bottom w:val="single" w:sz="4" w:space="0" w:color="808080"/>
              <w:right w:val="nil"/>
            </w:tcBorders>
            <w:shd w:val="clear" w:color="000000" w:fill="FFFF00"/>
            <w:noWrap/>
            <w:vAlign w:val="bottom"/>
            <w:hideMark/>
          </w:tcPr>
          <w:p w14:paraId="03063D5A"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Scope 2</w:t>
            </w:r>
          </w:p>
        </w:tc>
        <w:tc>
          <w:tcPr>
            <w:tcW w:w="1540" w:type="dxa"/>
            <w:tcBorders>
              <w:top w:val="nil"/>
              <w:left w:val="single" w:sz="4" w:space="0" w:color="808080"/>
              <w:bottom w:val="single" w:sz="4" w:space="0" w:color="808080"/>
              <w:right w:val="single" w:sz="4" w:space="0" w:color="808080"/>
            </w:tcBorders>
            <w:shd w:val="clear" w:color="auto" w:fill="auto"/>
            <w:noWrap/>
            <w:vAlign w:val="bottom"/>
            <w:hideMark/>
          </w:tcPr>
          <w:p w14:paraId="216C5580"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446,857.1 </w:t>
            </w:r>
          </w:p>
        </w:tc>
        <w:tc>
          <w:tcPr>
            <w:tcW w:w="1200" w:type="dxa"/>
            <w:tcBorders>
              <w:top w:val="nil"/>
              <w:left w:val="nil"/>
              <w:bottom w:val="single" w:sz="4" w:space="0" w:color="808080"/>
              <w:right w:val="single" w:sz="4" w:space="0" w:color="808080"/>
            </w:tcBorders>
            <w:shd w:val="clear" w:color="auto" w:fill="auto"/>
            <w:noWrap/>
            <w:vAlign w:val="bottom"/>
            <w:hideMark/>
          </w:tcPr>
          <w:p w14:paraId="5418E4F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63,827,098.8 </w:t>
            </w:r>
          </w:p>
        </w:tc>
        <w:tc>
          <w:tcPr>
            <w:tcW w:w="880" w:type="dxa"/>
            <w:tcBorders>
              <w:top w:val="nil"/>
              <w:left w:val="nil"/>
              <w:bottom w:val="single" w:sz="4" w:space="0" w:color="808080"/>
              <w:right w:val="single" w:sz="4" w:space="0" w:color="808080"/>
            </w:tcBorders>
            <w:shd w:val="clear" w:color="auto" w:fill="auto"/>
            <w:noWrap/>
            <w:vAlign w:val="bottom"/>
            <w:hideMark/>
          </w:tcPr>
          <w:p w14:paraId="5A15DEC8"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1,240.4 </w:t>
            </w:r>
          </w:p>
        </w:tc>
        <w:tc>
          <w:tcPr>
            <w:tcW w:w="1028" w:type="dxa"/>
            <w:tcBorders>
              <w:top w:val="nil"/>
              <w:left w:val="nil"/>
              <w:bottom w:val="single" w:sz="4" w:space="0" w:color="808080"/>
              <w:right w:val="nil"/>
            </w:tcBorders>
            <w:shd w:val="clear" w:color="auto" w:fill="auto"/>
            <w:noWrap/>
            <w:vAlign w:val="bottom"/>
            <w:hideMark/>
          </w:tcPr>
          <w:p w14:paraId="141077D3"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773.6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56D192F9"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64,088.6 </w:t>
            </w:r>
          </w:p>
        </w:tc>
      </w:tr>
      <w:tr w:rsidR="00075B2F" w:rsidRPr="00075B2F" w14:paraId="1BA58CC4"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3FA0FC42"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nil"/>
            </w:tcBorders>
            <w:shd w:val="clear" w:color="000000" w:fill="FFFFCC"/>
            <w:noWrap/>
            <w:vAlign w:val="bottom"/>
            <w:hideMark/>
          </w:tcPr>
          <w:p w14:paraId="1DFA351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Scope 3</w:t>
            </w:r>
          </w:p>
        </w:tc>
        <w:tc>
          <w:tcPr>
            <w:tcW w:w="1540" w:type="dxa"/>
            <w:tcBorders>
              <w:top w:val="nil"/>
              <w:left w:val="single" w:sz="4" w:space="0" w:color="808080"/>
              <w:bottom w:val="single" w:sz="4" w:space="0" w:color="808080"/>
              <w:right w:val="single" w:sz="4" w:space="0" w:color="808080"/>
            </w:tcBorders>
            <w:shd w:val="clear" w:color="auto" w:fill="auto"/>
            <w:noWrap/>
            <w:vAlign w:val="bottom"/>
            <w:hideMark/>
          </w:tcPr>
          <w:p w14:paraId="22D26C6C"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366,234.3 </w:t>
            </w:r>
          </w:p>
        </w:tc>
        <w:tc>
          <w:tcPr>
            <w:tcW w:w="1200" w:type="dxa"/>
            <w:tcBorders>
              <w:top w:val="nil"/>
              <w:left w:val="nil"/>
              <w:bottom w:val="single" w:sz="4" w:space="0" w:color="808080"/>
              <w:right w:val="single" w:sz="4" w:space="0" w:color="808080"/>
            </w:tcBorders>
            <w:shd w:val="clear" w:color="auto" w:fill="auto"/>
            <w:noWrap/>
            <w:vAlign w:val="bottom"/>
            <w:hideMark/>
          </w:tcPr>
          <w:p w14:paraId="7D963B4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34,226,607.7 </w:t>
            </w:r>
          </w:p>
        </w:tc>
        <w:tc>
          <w:tcPr>
            <w:tcW w:w="880" w:type="dxa"/>
            <w:tcBorders>
              <w:top w:val="nil"/>
              <w:left w:val="nil"/>
              <w:bottom w:val="single" w:sz="4" w:space="0" w:color="808080"/>
              <w:right w:val="single" w:sz="4" w:space="0" w:color="808080"/>
            </w:tcBorders>
            <w:shd w:val="clear" w:color="auto" w:fill="auto"/>
            <w:noWrap/>
            <w:vAlign w:val="bottom"/>
            <w:hideMark/>
          </w:tcPr>
          <w:p w14:paraId="076C2C85"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354,082.1 </w:t>
            </w:r>
          </w:p>
        </w:tc>
        <w:tc>
          <w:tcPr>
            <w:tcW w:w="1028" w:type="dxa"/>
            <w:tcBorders>
              <w:top w:val="nil"/>
              <w:left w:val="nil"/>
              <w:bottom w:val="single" w:sz="4" w:space="0" w:color="808080"/>
              <w:right w:val="nil"/>
            </w:tcBorders>
            <w:shd w:val="clear" w:color="auto" w:fill="auto"/>
            <w:noWrap/>
            <w:vAlign w:val="bottom"/>
            <w:hideMark/>
          </w:tcPr>
          <w:p w14:paraId="5BF4A030" w14:textId="1E3F56DC"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1,810.3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52B2424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43,881.2 </w:t>
            </w:r>
          </w:p>
        </w:tc>
      </w:tr>
      <w:tr w:rsidR="00075B2F" w:rsidRPr="00075B2F" w14:paraId="7CFF247F" w14:textId="77777777" w:rsidTr="006C7918">
        <w:trPr>
          <w:trHeight w:val="225"/>
        </w:trPr>
        <w:tc>
          <w:tcPr>
            <w:tcW w:w="1275" w:type="dxa"/>
            <w:tcBorders>
              <w:top w:val="nil"/>
              <w:left w:val="single" w:sz="8" w:space="0" w:color="808080"/>
              <w:bottom w:val="nil"/>
              <w:right w:val="single" w:sz="4" w:space="0" w:color="808080"/>
            </w:tcBorders>
            <w:shd w:val="clear" w:color="000000" w:fill="C0C0C0"/>
            <w:noWrap/>
            <w:vAlign w:val="bottom"/>
            <w:hideMark/>
          </w:tcPr>
          <w:p w14:paraId="3915EF0E"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nil"/>
            </w:tcBorders>
            <w:shd w:val="clear" w:color="auto" w:fill="auto"/>
            <w:noWrap/>
            <w:vAlign w:val="bottom"/>
            <w:hideMark/>
          </w:tcPr>
          <w:p w14:paraId="1980BA3D"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All Scopes</w:t>
            </w:r>
          </w:p>
        </w:tc>
        <w:tc>
          <w:tcPr>
            <w:tcW w:w="1540" w:type="dxa"/>
            <w:tcBorders>
              <w:top w:val="nil"/>
              <w:left w:val="single" w:sz="4" w:space="0" w:color="808080"/>
              <w:bottom w:val="single" w:sz="4" w:space="0" w:color="808080"/>
              <w:right w:val="single" w:sz="4" w:space="0" w:color="808080"/>
            </w:tcBorders>
            <w:shd w:val="clear" w:color="auto" w:fill="auto"/>
            <w:noWrap/>
            <w:vAlign w:val="bottom"/>
            <w:hideMark/>
          </w:tcPr>
          <w:p w14:paraId="7A757AF1"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1,343,723.9 </w:t>
            </w:r>
          </w:p>
        </w:tc>
        <w:tc>
          <w:tcPr>
            <w:tcW w:w="1200" w:type="dxa"/>
            <w:tcBorders>
              <w:top w:val="nil"/>
              <w:left w:val="nil"/>
              <w:bottom w:val="single" w:sz="4" w:space="0" w:color="808080"/>
              <w:right w:val="single" w:sz="4" w:space="0" w:color="808080"/>
            </w:tcBorders>
            <w:shd w:val="clear" w:color="auto" w:fill="auto"/>
            <w:noWrap/>
            <w:vAlign w:val="bottom"/>
            <w:hideMark/>
          </w:tcPr>
          <w:p w14:paraId="07FA6604"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127,587,871.7 </w:t>
            </w:r>
          </w:p>
        </w:tc>
        <w:tc>
          <w:tcPr>
            <w:tcW w:w="880" w:type="dxa"/>
            <w:tcBorders>
              <w:top w:val="nil"/>
              <w:left w:val="nil"/>
              <w:bottom w:val="single" w:sz="4" w:space="0" w:color="808080"/>
              <w:right w:val="single" w:sz="4" w:space="0" w:color="808080"/>
            </w:tcBorders>
            <w:shd w:val="clear" w:color="auto" w:fill="auto"/>
            <w:noWrap/>
            <w:vAlign w:val="bottom"/>
            <w:hideMark/>
          </w:tcPr>
          <w:p w14:paraId="2C2861A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358,105.5 </w:t>
            </w:r>
          </w:p>
        </w:tc>
        <w:tc>
          <w:tcPr>
            <w:tcW w:w="1028" w:type="dxa"/>
            <w:tcBorders>
              <w:top w:val="nil"/>
              <w:left w:val="nil"/>
              <w:bottom w:val="single" w:sz="4" w:space="0" w:color="808080"/>
              <w:right w:val="nil"/>
            </w:tcBorders>
            <w:shd w:val="clear" w:color="auto" w:fill="auto"/>
            <w:noWrap/>
            <w:vAlign w:val="bottom"/>
            <w:hideMark/>
          </w:tcPr>
          <w:p w14:paraId="2437E27F"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12,143.4 </w:t>
            </w:r>
          </w:p>
        </w:tc>
        <w:tc>
          <w:tcPr>
            <w:tcW w:w="1140" w:type="dxa"/>
            <w:tcBorders>
              <w:top w:val="nil"/>
              <w:left w:val="single" w:sz="8" w:space="0" w:color="808080"/>
              <w:bottom w:val="single" w:sz="4" w:space="0" w:color="808080"/>
              <w:right w:val="single" w:sz="8" w:space="0" w:color="808080"/>
            </w:tcBorders>
            <w:shd w:val="clear" w:color="auto" w:fill="auto"/>
            <w:noWrap/>
            <w:vAlign w:val="bottom"/>
            <w:hideMark/>
          </w:tcPr>
          <w:p w14:paraId="0EF8E1E7"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140,838.7 </w:t>
            </w:r>
          </w:p>
        </w:tc>
      </w:tr>
      <w:tr w:rsidR="00075B2F" w:rsidRPr="00075B2F" w14:paraId="0C22E8BD" w14:textId="77777777" w:rsidTr="006C7918">
        <w:trPr>
          <w:trHeight w:val="240"/>
        </w:trPr>
        <w:tc>
          <w:tcPr>
            <w:tcW w:w="1275" w:type="dxa"/>
            <w:tcBorders>
              <w:top w:val="nil"/>
              <w:left w:val="single" w:sz="8" w:space="0" w:color="808080"/>
              <w:bottom w:val="nil"/>
              <w:right w:val="single" w:sz="4" w:space="0" w:color="808080"/>
            </w:tcBorders>
            <w:shd w:val="clear" w:color="000000" w:fill="C0C0C0"/>
            <w:noWrap/>
            <w:vAlign w:val="bottom"/>
            <w:hideMark/>
          </w:tcPr>
          <w:p w14:paraId="6328043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3340" w:type="dxa"/>
            <w:tcBorders>
              <w:top w:val="nil"/>
              <w:left w:val="nil"/>
              <w:bottom w:val="single" w:sz="4" w:space="0" w:color="808080"/>
              <w:right w:val="single" w:sz="4" w:space="0" w:color="808080"/>
            </w:tcBorders>
            <w:shd w:val="clear" w:color="auto" w:fill="auto"/>
            <w:noWrap/>
            <w:vAlign w:val="bottom"/>
            <w:hideMark/>
          </w:tcPr>
          <w:p w14:paraId="1136710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All Offsets</w:t>
            </w:r>
          </w:p>
        </w:tc>
        <w:tc>
          <w:tcPr>
            <w:tcW w:w="1540" w:type="dxa"/>
            <w:tcBorders>
              <w:top w:val="nil"/>
              <w:left w:val="nil"/>
              <w:bottom w:val="nil"/>
              <w:right w:val="nil"/>
            </w:tcBorders>
            <w:shd w:val="clear" w:color="000000" w:fill="C0C0C0"/>
            <w:noWrap/>
            <w:vAlign w:val="bottom"/>
            <w:hideMark/>
          </w:tcPr>
          <w:p w14:paraId="7099B742"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nil"/>
              <w:right w:val="nil"/>
            </w:tcBorders>
            <w:shd w:val="clear" w:color="000000" w:fill="C0C0C0"/>
            <w:noWrap/>
            <w:vAlign w:val="bottom"/>
            <w:hideMark/>
          </w:tcPr>
          <w:p w14:paraId="541849E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nil"/>
              <w:right w:val="nil"/>
            </w:tcBorders>
            <w:shd w:val="clear" w:color="000000" w:fill="C0C0C0"/>
            <w:noWrap/>
            <w:vAlign w:val="bottom"/>
            <w:hideMark/>
          </w:tcPr>
          <w:p w14:paraId="42D7DE30"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nil"/>
              <w:right w:val="nil"/>
            </w:tcBorders>
            <w:shd w:val="clear" w:color="000000" w:fill="C0C0C0"/>
            <w:noWrap/>
            <w:vAlign w:val="bottom"/>
            <w:hideMark/>
          </w:tcPr>
          <w:p w14:paraId="6E73A4E9"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140" w:type="dxa"/>
            <w:tcBorders>
              <w:top w:val="nil"/>
              <w:left w:val="single" w:sz="8" w:space="0" w:color="808080"/>
              <w:bottom w:val="nil"/>
              <w:right w:val="single" w:sz="8" w:space="0" w:color="808080"/>
            </w:tcBorders>
            <w:shd w:val="clear" w:color="auto" w:fill="auto"/>
            <w:noWrap/>
            <w:vAlign w:val="bottom"/>
            <w:hideMark/>
          </w:tcPr>
          <w:p w14:paraId="658A77CD" w14:textId="77777777" w:rsidR="00075B2F" w:rsidRPr="00075B2F" w:rsidRDefault="00075B2F" w:rsidP="006C7918">
            <w:pPr>
              <w:spacing w:after="0" w:line="240" w:lineRule="auto"/>
              <w:jc w:val="right"/>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xml:space="preserve">- </w:t>
            </w:r>
          </w:p>
        </w:tc>
      </w:tr>
      <w:tr w:rsidR="00075B2F" w:rsidRPr="00075B2F" w14:paraId="6357ECAE" w14:textId="77777777" w:rsidTr="006C7918">
        <w:trPr>
          <w:trHeight w:val="240"/>
        </w:trPr>
        <w:tc>
          <w:tcPr>
            <w:tcW w:w="1275" w:type="dxa"/>
            <w:tcBorders>
              <w:top w:val="nil"/>
              <w:left w:val="single" w:sz="8" w:space="0" w:color="808080"/>
              <w:bottom w:val="single" w:sz="8" w:space="0" w:color="808080"/>
              <w:right w:val="nil"/>
            </w:tcBorders>
            <w:shd w:val="clear" w:color="000000" w:fill="C0C0C0"/>
            <w:noWrap/>
            <w:vAlign w:val="bottom"/>
            <w:hideMark/>
          </w:tcPr>
          <w:p w14:paraId="32475867" w14:textId="77777777" w:rsidR="00075B2F" w:rsidRPr="00075B2F" w:rsidRDefault="00075B2F" w:rsidP="006C7918">
            <w:pPr>
              <w:spacing w:after="0" w:line="240" w:lineRule="auto"/>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 </w:t>
            </w:r>
          </w:p>
        </w:tc>
        <w:tc>
          <w:tcPr>
            <w:tcW w:w="3340" w:type="dxa"/>
            <w:tcBorders>
              <w:top w:val="nil"/>
              <w:left w:val="nil"/>
              <w:bottom w:val="single" w:sz="8" w:space="0" w:color="808080"/>
              <w:right w:val="nil"/>
            </w:tcBorders>
            <w:shd w:val="clear" w:color="000000" w:fill="C0C0C0"/>
            <w:noWrap/>
            <w:vAlign w:val="bottom"/>
            <w:hideMark/>
          </w:tcPr>
          <w:p w14:paraId="761734AB"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540" w:type="dxa"/>
            <w:tcBorders>
              <w:top w:val="nil"/>
              <w:left w:val="nil"/>
              <w:bottom w:val="single" w:sz="8" w:space="0" w:color="808080"/>
              <w:right w:val="nil"/>
            </w:tcBorders>
            <w:shd w:val="clear" w:color="000000" w:fill="C0C0C0"/>
            <w:noWrap/>
            <w:vAlign w:val="bottom"/>
            <w:hideMark/>
          </w:tcPr>
          <w:p w14:paraId="734C685F"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200" w:type="dxa"/>
            <w:tcBorders>
              <w:top w:val="nil"/>
              <w:left w:val="nil"/>
              <w:bottom w:val="single" w:sz="8" w:space="0" w:color="808080"/>
              <w:right w:val="nil"/>
            </w:tcBorders>
            <w:shd w:val="clear" w:color="000000" w:fill="C0C0C0"/>
            <w:noWrap/>
            <w:vAlign w:val="bottom"/>
            <w:hideMark/>
          </w:tcPr>
          <w:p w14:paraId="554D0636"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880" w:type="dxa"/>
            <w:tcBorders>
              <w:top w:val="nil"/>
              <w:left w:val="nil"/>
              <w:bottom w:val="single" w:sz="8" w:space="0" w:color="808080"/>
              <w:right w:val="nil"/>
            </w:tcBorders>
            <w:shd w:val="clear" w:color="000000" w:fill="C0C0C0"/>
            <w:noWrap/>
            <w:vAlign w:val="bottom"/>
            <w:hideMark/>
          </w:tcPr>
          <w:p w14:paraId="06F42FA5" w14:textId="77777777" w:rsidR="00075B2F" w:rsidRPr="00075B2F" w:rsidRDefault="00075B2F" w:rsidP="006C7918">
            <w:pPr>
              <w:spacing w:after="0" w:line="240" w:lineRule="auto"/>
              <w:rPr>
                <w:rFonts w:ascii="Times New Roman" w:eastAsia="Times New Roman" w:hAnsi="Times New Roman" w:cs="Times New Roman"/>
                <w:sz w:val="16"/>
                <w:szCs w:val="16"/>
              </w:rPr>
            </w:pPr>
            <w:r w:rsidRPr="00075B2F">
              <w:rPr>
                <w:rFonts w:ascii="Times New Roman" w:eastAsia="Times New Roman" w:hAnsi="Times New Roman" w:cs="Times New Roman"/>
                <w:sz w:val="16"/>
                <w:szCs w:val="16"/>
              </w:rPr>
              <w:t> </w:t>
            </w:r>
          </w:p>
        </w:tc>
        <w:tc>
          <w:tcPr>
            <w:tcW w:w="1028" w:type="dxa"/>
            <w:tcBorders>
              <w:top w:val="nil"/>
              <w:left w:val="nil"/>
              <w:bottom w:val="single" w:sz="8" w:space="0" w:color="808080"/>
              <w:right w:val="nil"/>
            </w:tcBorders>
            <w:shd w:val="clear" w:color="000000" w:fill="C0C0C0"/>
            <w:noWrap/>
            <w:vAlign w:val="bottom"/>
            <w:hideMark/>
          </w:tcPr>
          <w:p w14:paraId="60D4813D"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Net Emissions:</w:t>
            </w:r>
          </w:p>
        </w:tc>
        <w:tc>
          <w:tcPr>
            <w:tcW w:w="1140" w:type="dxa"/>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536EF91F" w14:textId="77777777" w:rsidR="00075B2F" w:rsidRPr="00075B2F" w:rsidRDefault="00075B2F" w:rsidP="006C7918">
            <w:pPr>
              <w:spacing w:after="0" w:line="240" w:lineRule="auto"/>
              <w:jc w:val="right"/>
              <w:rPr>
                <w:rFonts w:ascii="Times New Roman" w:eastAsia="Times New Roman" w:hAnsi="Times New Roman" w:cs="Times New Roman"/>
                <w:b/>
                <w:bCs/>
                <w:sz w:val="16"/>
                <w:szCs w:val="16"/>
              </w:rPr>
            </w:pPr>
            <w:r w:rsidRPr="00075B2F">
              <w:rPr>
                <w:rFonts w:ascii="Times New Roman" w:eastAsia="Times New Roman" w:hAnsi="Times New Roman" w:cs="Times New Roman"/>
                <w:b/>
                <w:bCs/>
                <w:sz w:val="16"/>
                <w:szCs w:val="16"/>
              </w:rPr>
              <w:t xml:space="preserve">140,838.7 </w:t>
            </w:r>
          </w:p>
        </w:tc>
      </w:tr>
    </w:tbl>
    <w:p w14:paraId="32C76216" w14:textId="77777777" w:rsidR="00AD3DBF" w:rsidRDefault="00AD3DBF" w:rsidP="001413B1">
      <w:pPr>
        <w:spacing w:after="120" w:line="240" w:lineRule="auto"/>
        <w:rPr>
          <w:rFonts w:cstheme="minorHAnsi"/>
          <w:b/>
          <w:sz w:val="36"/>
          <w:szCs w:val="24"/>
        </w:rPr>
      </w:pPr>
    </w:p>
    <w:p w14:paraId="38CE859A" w14:textId="77777777" w:rsidR="00852E30" w:rsidRDefault="00852E30" w:rsidP="001413B1">
      <w:pPr>
        <w:spacing w:after="120" w:line="240" w:lineRule="auto"/>
        <w:rPr>
          <w:rFonts w:cstheme="minorHAnsi"/>
          <w:sz w:val="24"/>
          <w:szCs w:val="24"/>
        </w:rPr>
      </w:pPr>
    </w:p>
    <w:p w14:paraId="603505CE" w14:textId="04B386D1" w:rsidR="00AD3DBF" w:rsidRDefault="00AD3DBF" w:rsidP="001413B1">
      <w:pPr>
        <w:spacing w:after="120" w:line="240" w:lineRule="auto"/>
        <w:rPr>
          <w:rFonts w:cstheme="minorHAnsi"/>
          <w:sz w:val="24"/>
          <w:szCs w:val="24"/>
        </w:rPr>
      </w:pPr>
    </w:p>
    <w:p w14:paraId="6D2C924A" w14:textId="45FF12DA" w:rsidR="00AD3DBF" w:rsidRDefault="00AD3DBF" w:rsidP="001413B1">
      <w:pPr>
        <w:spacing w:after="120" w:line="240" w:lineRule="auto"/>
        <w:rPr>
          <w:rFonts w:cstheme="minorHAnsi"/>
          <w:sz w:val="24"/>
          <w:szCs w:val="24"/>
        </w:rPr>
      </w:pPr>
    </w:p>
    <w:p w14:paraId="61F514A5" w14:textId="77777777" w:rsidR="00AD3DBF" w:rsidRDefault="00AD3DBF" w:rsidP="001413B1">
      <w:pPr>
        <w:spacing w:after="120" w:line="240" w:lineRule="auto"/>
        <w:rPr>
          <w:rFonts w:cstheme="minorHAnsi"/>
          <w:sz w:val="24"/>
          <w:szCs w:val="24"/>
        </w:rPr>
      </w:pPr>
    </w:p>
    <w:p w14:paraId="1225F036" w14:textId="77777777" w:rsidR="00AD3DBF" w:rsidRDefault="00AD3DBF" w:rsidP="001413B1">
      <w:pPr>
        <w:spacing w:after="120" w:line="240" w:lineRule="auto"/>
        <w:rPr>
          <w:rFonts w:cstheme="minorHAnsi"/>
          <w:sz w:val="24"/>
          <w:szCs w:val="24"/>
        </w:rPr>
      </w:pPr>
    </w:p>
    <w:p w14:paraId="547CFB2B" w14:textId="77777777" w:rsidR="00AD3DBF" w:rsidRDefault="00AD3DBF" w:rsidP="001413B1">
      <w:pPr>
        <w:spacing w:after="120" w:line="240" w:lineRule="auto"/>
        <w:rPr>
          <w:rFonts w:cstheme="minorHAnsi"/>
          <w:sz w:val="24"/>
          <w:szCs w:val="24"/>
        </w:rPr>
      </w:pPr>
    </w:p>
    <w:p w14:paraId="59BC7943" w14:textId="77777777" w:rsidR="00AD3DBF" w:rsidRDefault="00AD3DBF" w:rsidP="001413B1">
      <w:pPr>
        <w:spacing w:after="120" w:line="240" w:lineRule="auto"/>
        <w:rPr>
          <w:rFonts w:cstheme="minorHAnsi"/>
          <w:sz w:val="24"/>
          <w:szCs w:val="24"/>
        </w:rPr>
      </w:pPr>
    </w:p>
    <w:p w14:paraId="2E84D49C" w14:textId="77777777" w:rsidR="00AD3DBF" w:rsidRDefault="00AD3DBF" w:rsidP="001413B1">
      <w:pPr>
        <w:spacing w:after="120" w:line="240" w:lineRule="auto"/>
        <w:rPr>
          <w:rFonts w:cstheme="minorHAnsi"/>
          <w:sz w:val="24"/>
          <w:szCs w:val="24"/>
        </w:rPr>
      </w:pPr>
    </w:p>
    <w:p w14:paraId="6FD51931" w14:textId="7194DEDE" w:rsidR="00573133" w:rsidRDefault="00573133" w:rsidP="00573133">
      <w:pPr>
        <w:spacing w:after="120" w:line="240" w:lineRule="auto"/>
        <w:rPr>
          <w:rFonts w:cstheme="minorHAnsi"/>
          <w:b/>
          <w:sz w:val="36"/>
          <w:szCs w:val="24"/>
        </w:rPr>
      </w:pPr>
      <w:r>
        <w:rPr>
          <w:rFonts w:cstheme="minorHAnsi"/>
          <w:b/>
          <w:sz w:val="36"/>
          <w:szCs w:val="24"/>
        </w:rPr>
        <w:lastRenderedPageBreak/>
        <w:t>Appendix D</w:t>
      </w:r>
    </w:p>
    <w:p w14:paraId="682C4D21" w14:textId="68B107C9" w:rsidR="00AD3DBF" w:rsidRDefault="00573133" w:rsidP="001413B1">
      <w:pPr>
        <w:spacing w:after="120" w:line="240" w:lineRule="auto"/>
        <w:rPr>
          <w:rFonts w:cstheme="minorHAnsi"/>
          <w:sz w:val="24"/>
          <w:szCs w:val="24"/>
        </w:rPr>
      </w:pPr>
      <w:r>
        <w:rPr>
          <w:noProof/>
        </w:rPr>
        <w:drawing>
          <wp:anchor distT="0" distB="0" distL="114300" distR="114300" simplePos="0" relativeHeight="251665408" behindDoc="0" locked="0" layoutInCell="1" allowOverlap="1" wp14:anchorId="6DDDEB91" wp14:editId="0295A95B">
            <wp:simplePos x="0" y="0"/>
            <wp:positionH relativeFrom="margin">
              <wp:posOffset>-295275</wp:posOffset>
            </wp:positionH>
            <wp:positionV relativeFrom="paragraph">
              <wp:posOffset>120851</wp:posOffset>
            </wp:positionV>
            <wp:extent cx="6534150" cy="52578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697CDBF" w14:textId="5C549F4B" w:rsidR="00AD3DBF" w:rsidRDefault="00AD3DBF" w:rsidP="001413B1">
      <w:pPr>
        <w:spacing w:after="120" w:line="240" w:lineRule="auto"/>
        <w:rPr>
          <w:rFonts w:cstheme="minorHAnsi"/>
          <w:sz w:val="24"/>
          <w:szCs w:val="24"/>
        </w:rPr>
      </w:pPr>
    </w:p>
    <w:p w14:paraId="08BCDB4D" w14:textId="34B2D602" w:rsidR="00AD3DBF" w:rsidRPr="00194835" w:rsidRDefault="00AD3DBF" w:rsidP="001413B1">
      <w:pPr>
        <w:spacing w:after="120" w:line="240" w:lineRule="auto"/>
        <w:rPr>
          <w:rFonts w:cstheme="minorHAnsi"/>
          <w:sz w:val="24"/>
          <w:szCs w:val="24"/>
        </w:rPr>
      </w:pPr>
    </w:p>
    <w:p w14:paraId="2BE04AB7" w14:textId="5DF4EA4F" w:rsidR="00AD3DBF" w:rsidRDefault="00AD3DBF" w:rsidP="001413B1">
      <w:pPr>
        <w:spacing w:after="120" w:line="240" w:lineRule="auto"/>
        <w:rPr>
          <w:rFonts w:cstheme="minorHAnsi"/>
          <w:b/>
          <w:sz w:val="36"/>
          <w:szCs w:val="24"/>
        </w:rPr>
      </w:pPr>
    </w:p>
    <w:p w14:paraId="5BAB3BBD" w14:textId="77777777" w:rsidR="00AD3DBF" w:rsidRDefault="00AD3DBF" w:rsidP="001413B1">
      <w:pPr>
        <w:spacing w:after="120" w:line="240" w:lineRule="auto"/>
        <w:rPr>
          <w:rFonts w:cstheme="minorHAnsi"/>
          <w:b/>
          <w:sz w:val="36"/>
          <w:szCs w:val="24"/>
        </w:rPr>
      </w:pPr>
    </w:p>
    <w:p w14:paraId="531FB114" w14:textId="77777777" w:rsidR="00AD3DBF" w:rsidRDefault="00AD3DBF" w:rsidP="001413B1">
      <w:pPr>
        <w:spacing w:after="120" w:line="240" w:lineRule="auto"/>
        <w:rPr>
          <w:rFonts w:cstheme="minorHAnsi"/>
          <w:b/>
          <w:sz w:val="36"/>
          <w:szCs w:val="24"/>
        </w:rPr>
      </w:pPr>
    </w:p>
    <w:p w14:paraId="4AC1BD18" w14:textId="77777777" w:rsidR="00075B2F" w:rsidRDefault="00075B2F" w:rsidP="001413B1">
      <w:pPr>
        <w:spacing w:after="120" w:line="240" w:lineRule="auto"/>
        <w:rPr>
          <w:rFonts w:cstheme="minorHAnsi"/>
          <w:b/>
          <w:sz w:val="36"/>
          <w:szCs w:val="24"/>
        </w:rPr>
      </w:pPr>
    </w:p>
    <w:p w14:paraId="05801F15" w14:textId="77777777" w:rsidR="00075B2F" w:rsidRDefault="00075B2F" w:rsidP="001413B1">
      <w:pPr>
        <w:spacing w:after="120" w:line="240" w:lineRule="auto"/>
        <w:rPr>
          <w:rFonts w:cstheme="minorHAnsi"/>
          <w:b/>
          <w:sz w:val="36"/>
          <w:szCs w:val="24"/>
        </w:rPr>
      </w:pPr>
    </w:p>
    <w:p w14:paraId="1F35288C" w14:textId="77777777" w:rsidR="00075B2F" w:rsidRDefault="00075B2F" w:rsidP="001413B1">
      <w:pPr>
        <w:spacing w:after="120" w:line="240" w:lineRule="auto"/>
        <w:rPr>
          <w:rFonts w:cstheme="minorHAnsi"/>
          <w:b/>
          <w:sz w:val="36"/>
          <w:szCs w:val="24"/>
        </w:rPr>
      </w:pPr>
    </w:p>
    <w:p w14:paraId="55613403" w14:textId="77777777" w:rsidR="00075B2F" w:rsidRDefault="00075B2F" w:rsidP="001413B1">
      <w:pPr>
        <w:spacing w:after="120" w:line="240" w:lineRule="auto"/>
        <w:rPr>
          <w:rFonts w:cstheme="minorHAnsi"/>
          <w:b/>
          <w:sz w:val="36"/>
          <w:szCs w:val="24"/>
        </w:rPr>
      </w:pPr>
    </w:p>
    <w:p w14:paraId="0D1536ED" w14:textId="77777777" w:rsidR="00075B2F" w:rsidRDefault="00075B2F" w:rsidP="001413B1">
      <w:pPr>
        <w:spacing w:after="120" w:line="240" w:lineRule="auto"/>
        <w:rPr>
          <w:rFonts w:cstheme="minorHAnsi"/>
          <w:b/>
          <w:sz w:val="36"/>
          <w:szCs w:val="24"/>
        </w:rPr>
      </w:pPr>
    </w:p>
    <w:p w14:paraId="01E8E1CA" w14:textId="77777777" w:rsidR="00075B2F" w:rsidRDefault="00075B2F" w:rsidP="001413B1">
      <w:pPr>
        <w:spacing w:after="120" w:line="240" w:lineRule="auto"/>
        <w:rPr>
          <w:rFonts w:cstheme="minorHAnsi"/>
          <w:b/>
          <w:sz w:val="36"/>
          <w:szCs w:val="24"/>
        </w:rPr>
      </w:pPr>
    </w:p>
    <w:p w14:paraId="5E2AC4FE" w14:textId="77777777" w:rsidR="00075B2F" w:rsidRDefault="00075B2F" w:rsidP="001413B1">
      <w:pPr>
        <w:spacing w:after="120" w:line="240" w:lineRule="auto"/>
        <w:rPr>
          <w:rFonts w:cstheme="minorHAnsi"/>
          <w:b/>
          <w:sz w:val="36"/>
          <w:szCs w:val="24"/>
        </w:rPr>
      </w:pPr>
    </w:p>
    <w:p w14:paraId="29D43079" w14:textId="77777777" w:rsidR="00075B2F" w:rsidRDefault="00075B2F" w:rsidP="001413B1">
      <w:pPr>
        <w:spacing w:after="120" w:line="240" w:lineRule="auto"/>
        <w:rPr>
          <w:rFonts w:cstheme="minorHAnsi"/>
          <w:b/>
          <w:sz w:val="36"/>
          <w:szCs w:val="24"/>
        </w:rPr>
      </w:pPr>
    </w:p>
    <w:p w14:paraId="4C546786" w14:textId="77777777" w:rsidR="00075B2F" w:rsidRDefault="00075B2F" w:rsidP="001413B1">
      <w:pPr>
        <w:spacing w:after="120" w:line="240" w:lineRule="auto"/>
        <w:rPr>
          <w:rFonts w:cstheme="minorHAnsi"/>
          <w:b/>
          <w:sz w:val="36"/>
          <w:szCs w:val="24"/>
        </w:rPr>
      </w:pPr>
    </w:p>
    <w:p w14:paraId="5D146A27" w14:textId="77777777" w:rsidR="00075B2F" w:rsidRDefault="00075B2F" w:rsidP="001413B1">
      <w:pPr>
        <w:spacing w:after="120" w:line="240" w:lineRule="auto"/>
        <w:rPr>
          <w:rFonts w:cstheme="minorHAnsi"/>
          <w:b/>
          <w:sz w:val="36"/>
          <w:szCs w:val="24"/>
        </w:rPr>
      </w:pPr>
    </w:p>
    <w:p w14:paraId="73393846" w14:textId="77777777" w:rsidR="00075B2F" w:rsidRDefault="00075B2F" w:rsidP="001413B1">
      <w:pPr>
        <w:spacing w:after="120" w:line="240" w:lineRule="auto"/>
        <w:rPr>
          <w:rFonts w:cstheme="minorHAnsi"/>
          <w:b/>
          <w:sz w:val="36"/>
          <w:szCs w:val="24"/>
        </w:rPr>
      </w:pPr>
    </w:p>
    <w:p w14:paraId="7530DB06" w14:textId="77777777" w:rsidR="00075B2F" w:rsidRDefault="00075B2F" w:rsidP="001413B1">
      <w:pPr>
        <w:spacing w:after="120" w:line="240" w:lineRule="auto"/>
        <w:rPr>
          <w:rFonts w:cstheme="minorHAnsi"/>
          <w:b/>
          <w:sz w:val="36"/>
          <w:szCs w:val="24"/>
        </w:rPr>
      </w:pPr>
    </w:p>
    <w:p w14:paraId="6E4F7049" w14:textId="77777777" w:rsidR="00075B2F" w:rsidRDefault="00075B2F" w:rsidP="001413B1">
      <w:pPr>
        <w:spacing w:after="120" w:line="240" w:lineRule="auto"/>
        <w:rPr>
          <w:rFonts w:cstheme="minorHAnsi"/>
          <w:b/>
          <w:sz w:val="36"/>
          <w:szCs w:val="24"/>
        </w:rPr>
      </w:pPr>
    </w:p>
    <w:p w14:paraId="78938B24" w14:textId="77777777" w:rsidR="00075B2F" w:rsidRDefault="00075B2F" w:rsidP="001413B1">
      <w:pPr>
        <w:spacing w:after="120" w:line="240" w:lineRule="auto"/>
        <w:rPr>
          <w:rFonts w:cstheme="minorHAnsi"/>
          <w:b/>
          <w:sz w:val="36"/>
          <w:szCs w:val="24"/>
        </w:rPr>
      </w:pPr>
    </w:p>
    <w:p w14:paraId="569F1164" w14:textId="77777777" w:rsidR="00AD3DBF" w:rsidRDefault="00AD3DBF" w:rsidP="001413B1">
      <w:pPr>
        <w:spacing w:after="120" w:line="240" w:lineRule="auto"/>
        <w:rPr>
          <w:rFonts w:cstheme="minorHAnsi"/>
          <w:b/>
          <w:sz w:val="36"/>
          <w:szCs w:val="24"/>
        </w:rPr>
      </w:pPr>
    </w:p>
    <w:p w14:paraId="3CC8A549" w14:textId="77777777" w:rsidR="006C7918" w:rsidRDefault="006C7918">
      <w:pPr>
        <w:rPr>
          <w:rFonts w:cstheme="minorHAnsi"/>
          <w:b/>
          <w:sz w:val="36"/>
          <w:szCs w:val="24"/>
        </w:rPr>
      </w:pPr>
      <w:r>
        <w:rPr>
          <w:rFonts w:cstheme="minorHAnsi"/>
          <w:b/>
          <w:sz w:val="36"/>
          <w:szCs w:val="24"/>
        </w:rPr>
        <w:br w:type="page"/>
      </w:r>
    </w:p>
    <w:p w14:paraId="20748478" w14:textId="57F067BD" w:rsidR="001413B1" w:rsidRPr="001413B1" w:rsidRDefault="001413B1" w:rsidP="001413B1">
      <w:pPr>
        <w:spacing w:after="120" w:line="240" w:lineRule="auto"/>
        <w:rPr>
          <w:rFonts w:cstheme="minorHAnsi"/>
          <w:b/>
          <w:sz w:val="36"/>
          <w:szCs w:val="24"/>
        </w:rPr>
      </w:pPr>
      <w:r w:rsidRPr="001413B1">
        <w:rPr>
          <w:rFonts w:cstheme="minorHAnsi"/>
          <w:b/>
          <w:sz w:val="36"/>
          <w:szCs w:val="24"/>
        </w:rPr>
        <w:lastRenderedPageBreak/>
        <w:t xml:space="preserve">References </w:t>
      </w:r>
    </w:p>
    <w:p w14:paraId="310AB3A1" w14:textId="77777777" w:rsidR="001413B1" w:rsidRDefault="001413B1" w:rsidP="001413B1">
      <w:pPr>
        <w:spacing w:after="120" w:line="240" w:lineRule="auto"/>
        <w:rPr>
          <w:rFonts w:cstheme="minorHAnsi"/>
          <w:sz w:val="24"/>
          <w:szCs w:val="24"/>
        </w:rPr>
      </w:pPr>
    </w:p>
    <w:p w14:paraId="438B4A89" w14:textId="05132610" w:rsidR="0033140D" w:rsidRDefault="00852E30" w:rsidP="001413B1">
      <w:pPr>
        <w:spacing w:after="120" w:line="240" w:lineRule="auto"/>
        <w:rPr>
          <w:rFonts w:cstheme="minorHAnsi"/>
          <w:sz w:val="24"/>
          <w:szCs w:val="24"/>
        </w:rPr>
      </w:pPr>
      <w:r>
        <w:rPr>
          <w:rFonts w:cstheme="minorHAnsi"/>
          <w:sz w:val="24"/>
          <w:szCs w:val="24"/>
        </w:rPr>
        <w:t>1</w:t>
      </w:r>
      <w:r w:rsidR="0033140D" w:rsidRPr="00BC7B9A">
        <w:rPr>
          <w:rFonts w:cstheme="minorHAnsi"/>
          <w:sz w:val="24"/>
          <w:szCs w:val="24"/>
        </w:rPr>
        <w:t>.</w:t>
      </w:r>
      <w:r w:rsidR="0033140D">
        <w:rPr>
          <w:rFonts w:cstheme="minorHAnsi"/>
          <w:i/>
          <w:sz w:val="24"/>
          <w:szCs w:val="24"/>
        </w:rPr>
        <w:t xml:space="preserve">  </w:t>
      </w:r>
      <w:r w:rsidR="0033140D" w:rsidRPr="0033140D">
        <w:rPr>
          <w:rFonts w:cstheme="minorHAnsi"/>
          <w:i/>
          <w:sz w:val="24"/>
          <w:szCs w:val="24"/>
        </w:rPr>
        <w:t>ACUPCC Greenhouse Gas Inventory Brief</w:t>
      </w:r>
      <w:r w:rsidR="0033140D" w:rsidRPr="0033140D">
        <w:rPr>
          <w:rFonts w:cstheme="minorHAnsi"/>
          <w:sz w:val="24"/>
          <w:szCs w:val="24"/>
        </w:rPr>
        <w:t>. 2009: American College &amp; University Presidents' Climate Commitment.</w:t>
      </w:r>
    </w:p>
    <w:p w14:paraId="484AD15E" w14:textId="77777777" w:rsidR="00BC7B9A" w:rsidRDefault="00BC7B9A" w:rsidP="001413B1">
      <w:pPr>
        <w:spacing w:after="120" w:line="240" w:lineRule="auto"/>
        <w:rPr>
          <w:rFonts w:cstheme="minorHAnsi"/>
          <w:sz w:val="24"/>
          <w:szCs w:val="24"/>
        </w:rPr>
      </w:pPr>
    </w:p>
    <w:p w14:paraId="3F13D820" w14:textId="53059CF3" w:rsidR="00BC7B9A" w:rsidRPr="00BC7B9A" w:rsidRDefault="00852E30" w:rsidP="001413B1">
      <w:pPr>
        <w:spacing w:after="120" w:line="240" w:lineRule="auto"/>
        <w:rPr>
          <w:rFonts w:cstheme="minorHAnsi"/>
          <w:b/>
          <w:sz w:val="24"/>
          <w:szCs w:val="24"/>
        </w:rPr>
      </w:pPr>
      <w:r>
        <w:rPr>
          <w:rFonts w:cstheme="minorHAnsi"/>
          <w:sz w:val="24"/>
          <w:szCs w:val="24"/>
        </w:rPr>
        <w:t>2</w:t>
      </w:r>
      <w:r w:rsidR="00BC7B9A">
        <w:rPr>
          <w:rFonts w:cstheme="minorHAnsi"/>
          <w:sz w:val="24"/>
          <w:szCs w:val="24"/>
        </w:rPr>
        <w:t xml:space="preserve">.  </w:t>
      </w:r>
      <w:r w:rsidR="00BC7B9A" w:rsidRPr="00BC7B9A">
        <w:rPr>
          <w:rFonts w:cstheme="minorHAnsi"/>
          <w:i/>
          <w:sz w:val="24"/>
          <w:szCs w:val="24"/>
        </w:rPr>
        <w:t>Campus Carbon Calculator</w:t>
      </w:r>
      <w:r w:rsidR="00BC7B9A">
        <w:rPr>
          <w:rFonts w:cstheme="minorHAnsi"/>
          <w:sz w:val="24"/>
          <w:szCs w:val="24"/>
        </w:rPr>
        <w:t xml:space="preserve">.  Available from:  </w:t>
      </w:r>
      <w:hyperlink r:id="rId13" w:history="1">
        <w:r w:rsidR="00BC7B9A" w:rsidRPr="0047094A">
          <w:rPr>
            <w:rStyle w:val="Hyperlink"/>
            <w:rFonts w:cstheme="minorHAnsi"/>
            <w:sz w:val="24"/>
            <w:szCs w:val="24"/>
          </w:rPr>
          <w:t>http://www.sustainableunh.unh.edu/calculator</w:t>
        </w:r>
      </w:hyperlink>
      <w:r w:rsidR="00BC7B9A">
        <w:rPr>
          <w:rFonts w:cstheme="minorHAnsi"/>
          <w:b/>
          <w:sz w:val="24"/>
          <w:szCs w:val="24"/>
        </w:rPr>
        <w:t xml:space="preserve"> </w:t>
      </w:r>
    </w:p>
    <w:p w14:paraId="63F85110" w14:textId="77777777" w:rsidR="00BC7B9A" w:rsidRDefault="00BC7B9A" w:rsidP="001413B1">
      <w:pPr>
        <w:spacing w:after="120" w:line="240" w:lineRule="auto"/>
        <w:rPr>
          <w:rFonts w:cstheme="minorHAnsi"/>
          <w:sz w:val="24"/>
          <w:szCs w:val="24"/>
        </w:rPr>
      </w:pPr>
    </w:p>
    <w:p w14:paraId="794ED4F8" w14:textId="02499018" w:rsidR="00BC7B9A" w:rsidRDefault="00852E30" w:rsidP="001413B1">
      <w:pPr>
        <w:spacing w:after="120" w:line="240" w:lineRule="auto"/>
        <w:rPr>
          <w:rFonts w:cstheme="minorHAnsi"/>
          <w:sz w:val="24"/>
          <w:szCs w:val="24"/>
        </w:rPr>
      </w:pPr>
      <w:r>
        <w:rPr>
          <w:rFonts w:cstheme="minorHAnsi"/>
          <w:sz w:val="24"/>
          <w:szCs w:val="24"/>
        </w:rPr>
        <w:t>3</w:t>
      </w:r>
      <w:r w:rsidR="00BC7B9A">
        <w:rPr>
          <w:rFonts w:cstheme="minorHAnsi"/>
          <w:sz w:val="24"/>
          <w:szCs w:val="24"/>
        </w:rPr>
        <w:t xml:space="preserve">.  </w:t>
      </w:r>
      <w:r w:rsidR="00BC7B9A" w:rsidRPr="00BC7B9A">
        <w:rPr>
          <w:rFonts w:cstheme="minorHAnsi"/>
          <w:sz w:val="24"/>
          <w:szCs w:val="24"/>
        </w:rPr>
        <w:t xml:space="preserve">Andrews, J., </w:t>
      </w:r>
      <w:r w:rsidR="00BC7B9A" w:rsidRPr="00BC7B9A">
        <w:rPr>
          <w:rFonts w:cstheme="minorHAnsi"/>
          <w:i/>
          <w:sz w:val="24"/>
          <w:szCs w:val="24"/>
        </w:rPr>
        <w:t>Clean Air‐Cool Planet Campus Carbon Calculator User's Guide</w:t>
      </w:r>
      <w:r w:rsidR="00BC7B9A" w:rsidRPr="00BC7B9A">
        <w:rPr>
          <w:rFonts w:cstheme="minorHAnsi"/>
          <w:sz w:val="24"/>
          <w:szCs w:val="24"/>
        </w:rPr>
        <w:t>. 2008, University of New Hampshire: Portsmouth, NH.</w:t>
      </w:r>
      <w:r w:rsidR="00BC7B9A">
        <w:rPr>
          <w:rFonts w:cstheme="minorHAnsi"/>
          <w:sz w:val="24"/>
          <w:szCs w:val="24"/>
        </w:rPr>
        <w:br/>
      </w:r>
    </w:p>
    <w:p w14:paraId="5E014D6E" w14:textId="047605E7" w:rsidR="00852E30" w:rsidRPr="009630D7" w:rsidRDefault="00852E30" w:rsidP="00852E30">
      <w:pPr>
        <w:spacing w:after="120" w:line="240" w:lineRule="auto"/>
        <w:rPr>
          <w:rFonts w:cstheme="minorHAnsi"/>
          <w:sz w:val="24"/>
          <w:szCs w:val="24"/>
        </w:rPr>
      </w:pPr>
      <w:r>
        <w:rPr>
          <w:rFonts w:cstheme="minorHAnsi"/>
          <w:sz w:val="24"/>
          <w:szCs w:val="24"/>
        </w:rPr>
        <w:t xml:space="preserve">4.  </w:t>
      </w:r>
      <w:r w:rsidRPr="009630D7">
        <w:rPr>
          <w:rFonts w:cstheme="minorHAnsi"/>
          <w:sz w:val="24"/>
          <w:szCs w:val="24"/>
        </w:rPr>
        <w:t xml:space="preserve">Calm, J.M., </w:t>
      </w:r>
      <w:proofErr w:type="spellStart"/>
      <w:r w:rsidRPr="009630D7">
        <w:rPr>
          <w:rFonts w:cstheme="minorHAnsi"/>
          <w:sz w:val="24"/>
          <w:szCs w:val="24"/>
        </w:rPr>
        <w:t>Hourahan</w:t>
      </w:r>
      <w:proofErr w:type="spellEnd"/>
      <w:r w:rsidRPr="009630D7">
        <w:rPr>
          <w:rFonts w:cstheme="minorHAnsi"/>
          <w:sz w:val="24"/>
          <w:szCs w:val="24"/>
        </w:rPr>
        <w:t>, G.C, Refrigerant Data Update-HPAC Engineering. 2007.</w:t>
      </w:r>
    </w:p>
    <w:p w14:paraId="73044BF3" w14:textId="77777777" w:rsidR="00852E30" w:rsidRDefault="00852E30" w:rsidP="00852E30">
      <w:pPr>
        <w:spacing w:after="120" w:line="240" w:lineRule="auto"/>
        <w:rPr>
          <w:rFonts w:cstheme="minorHAnsi"/>
          <w:sz w:val="24"/>
          <w:szCs w:val="24"/>
        </w:rPr>
      </w:pPr>
    </w:p>
    <w:p w14:paraId="06E2A510" w14:textId="5F5F8658" w:rsidR="00852E30" w:rsidRDefault="00852E30" w:rsidP="00852E30">
      <w:pPr>
        <w:spacing w:after="120" w:line="240" w:lineRule="auto"/>
        <w:rPr>
          <w:rFonts w:cstheme="minorHAnsi"/>
          <w:sz w:val="24"/>
          <w:szCs w:val="24"/>
        </w:rPr>
      </w:pPr>
      <w:r>
        <w:rPr>
          <w:rFonts w:cstheme="minorHAnsi"/>
          <w:sz w:val="24"/>
          <w:szCs w:val="24"/>
        </w:rPr>
        <w:t xml:space="preserve">5.  </w:t>
      </w:r>
      <w:r w:rsidRPr="009630D7">
        <w:rPr>
          <w:rFonts w:cstheme="minorHAnsi"/>
          <w:sz w:val="24"/>
          <w:szCs w:val="24"/>
        </w:rPr>
        <w:t xml:space="preserve">Global Warming Potentials of ODS Substitutes. Available from: </w:t>
      </w:r>
      <w:hyperlink r:id="rId14" w:history="1">
        <w:r w:rsidRPr="00C672B4">
          <w:rPr>
            <w:rStyle w:val="Hyperlink"/>
            <w:rFonts w:cstheme="minorHAnsi"/>
            <w:sz w:val="24"/>
            <w:szCs w:val="24"/>
          </w:rPr>
          <w:t>http://www3.epa.gov/ozone/geninfo/gwps.html</w:t>
        </w:r>
      </w:hyperlink>
      <w:r w:rsidRPr="009630D7">
        <w:rPr>
          <w:rFonts w:cstheme="minorHAnsi"/>
          <w:sz w:val="24"/>
          <w:szCs w:val="24"/>
        </w:rPr>
        <w:t>.</w:t>
      </w:r>
    </w:p>
    <w:p w14:paraId="00B82F30" w14:textId="77777777" w:rsidR="00852E30" w:rsidRDefault="00852E30" w:rsidP="009630D7">
      <w:pPr>
        <w:spacing w:after="120" w:line="240" w:lineRule="auto"/>
        <w:rPr>
          <w:rFonts w:cstheme="minorHAnsi"/>
          <w:sz w:val="24"/>
          <w:szCs w:val="24"/>
        </w:rPr>
      </w:pPr>
    </w:p>
    <w:p w14:paraId="5815CFB8" w14:textId="34C83C25" w:rsidR="009630D7" w:rsidRDefault="00852E30" w:rsidP="009630D7">
      <w:pPr>
        <w:spacing w:after="120" w:line="240" w:lineRule="auto"/>
        <w:rPr>
          <w:rFonts w:cstheme="minorHAnsi"/>
          <w:sz w:val="24"/>
          <w:szCs w:val="24"/>
        </w:rPr>
      </w:pPr>
      <w:r>
        <w:rPr>
          <w:rFonts w:cstheme="minorHAnsi"/>
          <w:sz w:val="24"/>
          <w:szCs w:val="24"/>
        </w:rPr>
        <w:t>6</w:t>
      </w:r>
      <w:r w:rsidR="008742A8">
        <w:rPr>
          <w:rFonts w:cstheme="minorHAnsi"/>
          <w:sz w:val="24"/>
          <w:szCs w:val="24"/>
        </w:rPr>
        <w:t xml:space="preserve">.  </w:t>
      </w:r>
      <w:r w:rsidR="008742A8" w:rsidRPr="008742A8">
        <w:rPr>
          <w:rFonts w:cstheme="minorHAnsi"/>
          <w:i/>
          <w:sz w:val="24"/>
          <w:szCs w:val="24"/>
        </w:rPr>
        <w:t>Emissions &amp; Generation Resource Integrated Database (</w:t>
      </w:r>
      <w:proofErr w:type="spellStart"/>
      <w:r w:rsidR="008742A8" w:rsidRPr="008742A8">
        <w:rPr>
          <w:rFonts w:cstheme="minorHAnsi"/>
          <w:i/>
          <w:sz w:val="24"/>
          <w:szCs w:val="24"/>
        </w:rPr>
        <w:t>eGRID</w:t>
      </w:r>
      <w:proofErr w:type="spellEnd"/>
      <w:r w:rsidR="008742A8" w:rsidRPr="008742A8">
        <w:rPr>
          <w:rFonts w:cstheme="minorHAnsi"/>
          <w:i/>
          <w:sz w:val="24"/>
          <w:szCs w:val="24"/>
        </w:rPr>
        <w:t>).</w:t>
      </w:r>
      <w:r w:rsidR="008742A8">
        <w:rPr>
          <w:rFonts w:cstheme="minorHAnsi"/>
          <w:sz w:val="24"/>
          <w:szCs w:val="24"/>
        </w:rPr>
        <w:t xml:space="preserve">  Released October 2015.  Available from:  </w:t>
      </w:r>
      <w:hyperlink r:id="rId15" w:history="1">
        <w:r w:rsidR="008742A8" w:rsidRPr="00A62361">
          <w:rPr>
            <w:rStyle w:val="Hyperlink"/>
            <w:rFonts w:cstheme="minorHAnsi"/>
            <w:sz w:val="24"/>
            <w:szCs w:val="24"/>
          </w:rPr>
          <w:t>https://www.epa.gov/energy/egrid</w:t>
        </w:r>
      </w:hyperlink>
      <w:r w:rsidR="008742A8">
        <w:rPr>
          <w:rFonts w:cstheme="minorHAnsi"/>
          <w:sz w:val="24"/>
          <w:szCs w:val="24"/>
        </w:rPr>
        <w:t xml:space="preserve"> </w:t>
      </w:r>
    </w:p>
    <w:p w14:paraId="25BC2032" w14:textId="77777777" w:rsidR="009630D7" w:rsidRDefault="009630D7" w:rsidP="009630D7">
      <w:pPr>
        <w:spacing w:after="120" w:line="240" w:lineRule="auto"/>
        <w:rPr>
          <w:rFonts w:cstheme="minorHAnsi"/>
          <w:sz w:val="24"/>
          <w:szCs w:val="24"/>
        </w:rPr>
      </w:pPr>
    </w:p>
    <w:p w14:paraId="79A3A099" w14:textId="7FD9D177" w:rsidR="00477832" w:rsidRPr="00327574" w:rsidRDefault="00852E30" w:rsidP="009630D7">
      <w:pPr>
        <w:spacing w:after="120" w:line="240" w:lineRule="auto"/>
        <w:rPr>
          <w:rFonts w:cstheme="minorHAnsi"/>
          <w:sz w:val="24"/>
          <w:szCs w:val="24"/>
        </w:rPr>
      </w:pPr>
      <w:r>
        <w:rPr>
          <w:rFonts w:cstheme="minorHAnsi"/>
          <w:sz w:val="24"/>
          <w:szCs w:val="24"/>
        </w:rPr>
        <w:t>7</w:t>
      </w:r>
      <w:r w:rsidR="004C3688">
        <w:rPr>
          <w:rFonts w:cstheme="minorHAnsi"/>
          <w:sz w:val="24"/>
          <w:szCs w:val="24"/>
        </w:rPr>
        <w:t xml:space="preserve">.  </w:t>
      </w:r>
      <w:r w:rsidR="00477832" w:rsidRPr="00327574">
        <w:rPr>
          <w:rFonts w:cstheme="minorHAnsi"/>
          <w:sz w:val="24"/>
          <w:szCs w:val="24"/>
        </w:rPr>
        <w:t xml:space="preserve">America, </w:t>
      </w:r>
      <w:proofErr w:type="spellStart"/>
      <w:r w:rsidR="00477832" w:rsidRPr="00327574">
        <w:rPr>
          <w:rFonts w:cstheme="minorHAnsi"/>
          <w:sz w:val="24"/>
          <w:szCs w:val="24"/>
        </w:rPr>
        <w:t>A.f</w:t>
      </w:r>
      <w:proofErr w:type="spellEnd"/>
      <w:r w:rsidR="00477832" w:rsidRPr="00327574">
        <w:rPr>
          <w:rFonts w:cstheme="minorHAnsi"/>
          <w:sz w:val="24"/>
          <w:szCs w:val="24"/>
        </w:rPr>
        <w:t xml:space="preserve">. </w:t>
      </w:r>
      <w:r w:rsidR="00477832" w:rsidRPr="00327574">
        <w:rPr>
          <w:rFonts w:cstheme="minorHAnsi"/>
          <w:i/>
          <w:iCs/>
          <w:sz w:val="24"/>
          <w:szCs w:val="24"/>
        </w:rPr>
        <w:t>A4A Monthly Passenger and Cargo Yield (Fares per Mile)</w:t>
      </w:r>
      <w:r w:rsidR="00477832" w:rsidRPr="00327574">
        <w:rPr>
          <w:rFonts w:cstheme="minorHAnsi"/>
          <w:sz w:val="24"/>
          <w:szCs w:val="24"/>
        </w:rPr>
        <w:t>. [</w:t>
      </w:r>
      <w:proofErr w:type="gramStart"/>
      <w:r w:rsidR="00477832" w:rsidRPr="00327574">
        <w:rPr>
          <w:rFonts w:cstheme="minorHAnsi"/>
          <w:sz w:val="24"/>
          <w:szCs w:val="24"/>
        </w:rPr>
        <w:t>cited</w:t>
      </w:r>
      <w:proofErr w:type="gramEnd"/>
      <w:r w:rsidR="00477832" w:rsidRPr="00327574">
        <w:rPr>
          <w:rFonts w:cstheme="minorHAnsi"/>
          <w:sz w:val="24"/>
          <w:szCs w:val="24"/>
        </w:rPr>
        <w:t xml:space="preserve"> 2016 June 10th]; Available from: </w:t>
      </w:r>
      <w:hyperlink r:id="rId16" w:history="1">
        <w:r w:rsidR="00390B8C" w:rsidRPr="00327574">
          <w:rPr>
            <w:rStyle w:val="Hyperlink"/>
            <w:rFonts w:cstheme="minorHAnsi"/>
            <w:sz w:val="24"/>
            <w:szCs w:val="24"/>
          </w:rPr>
          <w:t>http://airlines.org/data/a4a-monthly-yield/</w:t>
        </w:r>
      </w:hyperlink>
      <w:r w:rsidR="00477832" w:rsidRPr="00327574">
        <w:rPr>
          <w:rFonts w:cstheme="minorHAnsi"/>
          <w:sz w:val="24"/>
          <w:szCs w:val="24"/>
        </w:rPr>
        <w:t>.</w:t>
      </w:r>
    </w:p>
    <w:p w14:paraId="096949F6" w14:textId="1AABAE7A" w:rsidR="00390B8C" w:rsidRPr="00327574" w:rsidRDefault="00327574" w:rsidP="00327574">
      <w:pPr>
        <w:tabs>
          <w:tab w:val="left" w:pos="1830"/>
        </w:tabs>
        <w:spacing w:after="120" w:line="240" w:lineRule="auto"/>
        <w:rPr>
          <w:rFonts w:cstheme="minorHAnsi"/>
          <w:sz w:val="24"/>
          <w:szCs w:val="24"/>
        </w:rPr>
      </w:pPr>
      <w:r w:rsidRPr="00327574">
        <w:rPr>
          <w:rFonts w:cstheme="minorHAnsi"/>
          <w:sz w:val="24"/>
          <w:szCs w:val="24"/>
        </w:rPr>
        <w:tab/>
      </w:r>
    </w:p>
    <w:p w14:paraId="4D04A14D" w14:textId="470D116F" w:rsidR="00390B8C" w:rsidRPr="00B279AB" w:rsidRDefault="00852E30" w:rsidP="001413B1">
      <w:pPr>
        <w:spacing w:after="120" w:line="240" w:lineRule="auto"/>
        <w:rPr>
          <w:rFonts w:cstheme="minorHAnsi"/>
          <w:sz w:val="24"/>
          <w:szCs w:val="24"/>
        </w:rPr>
      </w:pPr>
      <w:r>
        <w:rPr>
          <w:sz w:val="24"/>
          <w:szCs w:val="24"/>
        </w:rPr>
        <w:t>8</w:t>
      </w:r>
      <w:r w:rsidR="004C3688">
        <w:rPr>
          <w:sz w:val="24"/>
          <w:szCs w:val="24"/>
        </w:rPr>
        <w:t xml:space="preserve">.  </w:t>
      </w:r>
      <w:r w:rsidR="00327574" w:rsidRPr="00327574">
        <w:rPr>
          <w:sz w:val="24"/>
          <w:szCs w:val="24"/>
        </w:rPr>
        <w:t xml:space="preserve">John Neff, M.D., </w:t>
      </w:r>
      <w:r w:rsidR="00327574" w:rsidRPr="00327574">
        <w:rPr>
          <w:i/>
          <w:iCs/>
          <w:sz w:val="24"/>
          <w:szCs w:val="24"/>
        </w:rPr>
        <w:t>2015 Public Transportation Fact Book</w:t>
      </w:r>
      <w:r w:rsidR="00327574" w:rsidRPr="00327574">
        <w:rPr>
          <w:sz w:val="24"/>
          <w:szCs w:val="24"/>
        </w:rPr>
        <w:t>. [</w:t>
      </w:r>
      <w:proofErr w:type="gramStart"/>
      <w:r w:rsidR="00327574" w:rsidRPr="00327574">
        <w:rPr>
          <w:sz w:val="24"/>
          <w:szCs w:val="24"/>
        </w:rPr>
        <w:t>cited</w:t>
      </w:r>
      <w:proofErr w:type="gramEnd"/>
      <w:r w:rsidR="00327574" w:rsidRPr="00327574">
        <w:rPr>
          <w:sz w:val="24"/>
          <w:szCs w:val="24"/>
        </w:rPr>
        <w:t xml:space="preserve"> 2016 June 10</w:t>
      </w:r>
      <w:r w:rsidR="00327574" w:rsidRPr="00327574">
        <w:rPr>
          <w:sz w:val="24"/>
          <w:szCs w:val="24"/>
          <w:vertAlign w:val="superscript"/>
        </w:rPr>
        <w:t>th</w:t>
      </w:r>
      <w:r w:rsidR="00327574" w:rsidRPr="00327574">
        <w:rPr>
          <w:sz w:val="24"/>
          <w:szCs w:val="24"/>
        </w:rPr>
        <w:t xml:space="preserve">]; Available from: </w:t>
      </w:r>
      <w:hyperlink r:id="rId17" w:history="1">
        <w:r w:rsidR="00390B8C" w:rsidRPr="00327574">
          <w:rPr>
            <w:rStyle w:val="Hyperlink"/>
            <w:rFonts w:cstheme="minorHAnsi"/>
            <w:sz w:val="24"/>
            <w:szCs w:val="24"/>
          </w:rPr>
          <w:t>http://www.apta.com/resources/statistics/Documents/FactBook/2015-APTA-Fact-Book.pdf</w:t>
        </w:r>
      </w:hyperlink>
      <w:r w:rsidR="00390B8C">
        <w:rPr>
          <w:rFonts w:cstheme="minorHAnsi"/>
          <w:sz w:val="24"/>
          <w:szCs w:val="24"/>
        </w:rPr>
        <w:t xml:space="preserve"> </w:t>
      </w:r>
    </w:p>
    <w:sectPr w:rsidR="00390B8C" w:rsidRPr="00B279A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48B2D" w14:textId="77777777" w:rsidR="00DF0A68" w:rsidRDefault="00DF0A68" w:rsidP="00C859BD">
      <w:pPr>
        <w:spacing w:after="0" w:line="240" w:lineRule="auto"/>
      </w:pPr>
      <w:r>
        <w:separator/>
      </w:r>
    </w:p>
  </w:endnote>
  <w:endnote w:type="continuationSeparator" w:id="0">
    <w:p w14:paraId="0685D111" w14:textId="77777777" w:rsidR="00DF0A68" w:rsidRDefault="00DF0A68" w:rsidP="00C8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7652"/>
      <w:docPartObj>
        <w:docPartGallery w:val="Page Numbers (Bottom of Page)"/>
        <w:docPartUnique/>
      </w:docPartObj>
    </w:sdtPr>
    <w:sdtEndPr>
      <w:rPr>
        <w:noProof/>
      </w:rPr>
    </w:sdtEndPr>
    <w:sdtContent>
      <w:p w14:paraId="322599B8" w14:textId="4249DD62" w:rsidR="00DF0A68" w:rsidRDefault="00DF0A68">
        <w:pPr>
          <w:pStyle w:val="Footer"/>
          <w:jc w:val="right"/>
        </w:pPr>
        <w:r>
          <w:fldChar w:fldCharType="begin"/>
        </w:r>
        <w:r>
          <w:instrText xml:space="preserve"> PAGE   \* MERGEFORMAT </w:instrText>
        </w:r>
        <w:r>
          <w:fldChar w:fldCharType="separate"/>
        </w:r>
        <w:r w:rsidR="004866BD">
          <w:rPr>
            <w:noProof/>
          </w:rPr>
          <w:t>12</w:t>
        </w:r>
        <w:r>
          <w:rPr>
            <w:noProof/>
          </w:rPr>
          <w:fldChar w:fldCharType="end"/>
        </w:r>
      </w:p>
    </w:sdtContent>
  </w:sdt>
  <w:p w14:paraId="2ECFF6B8" w14:textId="77777777" w:rsidR="00DF0A68" w:rsidRDefault="00DF0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E01D" w14:textId="77777777" w:rsidR="00DF0A68" w:rsidRDefault="00DF0A68" w:rsidP="00C859BD">
      <w:pPr>
        <w:spacing w:after="0" w:line="240" w:lineRule="auto"/>
      </w:pPr>
      <w:r>
        <w:separator/>
      </w:r>
    </w:p>
  </w:footnote>
  <w:footnote w:type="continuationSeparator" w:id="0">
    <w:p w14:paraId="3E9B8F8C" w14:textId="77777777" w:rsidR="00DF0A68" w:rsidRDefault="00DF0A68" w:rsidP="00C85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A6F37"/>
    <w:multiLevelType w:val="hybridMultilevel"/>
    <w:tmpl w:val="A8F6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51865"/>
    <w:multiLevelType w:val="hybridMultilevel"/>
    <w:tmpl w:val="1E54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AB"/>
    <w:rsid w:val="000468D4"/>
    <w:rsid w:val="00075B2F"/>
    <w:rsid w:val="000B1414"/>
    <w:rsid w:val="000B6CA5"/>
    <w:rsid w:val="000D0ADA"/>
    <w:rsid w:val="00112C9C"/>
    <w:rsid w:val="001413B1"/>
    <w:rsid w:val="00191C4D"/>
    <w:rsid w:val="00194835"/>
    <w:rsid w:val="00195D49"/>
    <w:rsid w:val="001D5003"/>
    <w:rsid w:val="001E0584"/>
    <w:rsid w:val="00200E0C"/>
    <w:rsid w:val="00224464"/>
    <w:rsid w:val="002363E0"/>
    <w:rsid w:val="002544C5"/>
    <w:rsid w:val="002560C2"/>
    <w:rsid w:val="00260F42"/>
    <w:rsid w:val="002623DC"/>
    <w:rsid w:val="002725ED"/>
    <w:rsid w:val="00275DA8"/>
    <w:rsid w:val="00327574"/>
    <w:rsid w:val="0033140D"/>
    <w:rsid w:val="00331C95"/>
    <w:rsid w:val="00337B1A"/>
    <w:rsid w:val="00353C1E"/>
    <w:rsid w:val="003722BF"/>
    <w:rsid w:val="00390B8C"/>
    <w:rsid w:val="003C6A1C"/>
    <w:rsid w:val="00452D4E"/>
    <w:rsid w:val="00477832"/>
    <w:rsid w:val="004866BD"/>
    <w:rsid w:val="004939B8"/>
    <w:rsid w:val="004C3369"/>
    <w:rsid w:val="004C3688"/>
    <w:rsid w:val="00502360"/>
    <w:rsid w:val="00502858"/>
    <w:rsid w:val="00543168"/>
    <w:rsid w:val="005442BB"/>
    <w:rsid w:val="00557964"/>
    <w:rsid w:val="00573133"/>
    <w:rsid w:val="00586838"/>
    <w:rsid w:val="005A28FE"/>
    <w:rsid w:val="005A303F"/>
    <w:rsid w:val="005C2290"/>
    <w:rsid w:val="00613E8A"/>
    <w:rsid w:val="006C7918"/>
    <w:rsid w:val="006E223B"/>
    <w:rsid w:val="0076776F"/>
    <w:rsid w:val="0079547C"/>
    <w:rsid w:val="00844584"/>
    <w:rsid w:val="00852E30"/>
    <w:rsid w:val="00854204"/>
    <w:rsid w:val="008742A8"/>
    <w:rsid w:val="00911719"/>
    <w:rsid w:val="00922D0D"/>
    <w:rsid w:val="00952FA5"/>
    <w:rsid w:val="009608E4"/>
    <w:rsid w:val="0096280E"/>
    <w:rsid w:val="009630D7"/>
    <w:rsid w:val="0096681F"/>
    <w:rsid w:val="00980EE1"/>
    <w:rsid w:val="00A27CD1"/>
    <w:rsid w:val="00A46DA5"/>
    <w:rsid w:val="00A96FDB"/>
    <w:rsid w:val="00AA2E08"/>
    <w:rsid w:val="00AA3CCB"/>
    <w:rsid w:val="00AD3DBF"/>
    <w:rsid w:val="00B279AB"/>
    <w:rsid w:val="00B630B4"/>
    <w:rsid w:val="00BB40C5"/>
    <w:rsid w:val="00BC7B9A"/>
    <w:rsid w:val="00C00435"/>
    <w:rsid w:val="00C802AA"/>
    <w:rsid w:val="00C859BD"/>
    <w:rsid w:val="00C9085F"/>
    <w:rsid w:val="00CD1EAD"/>
    <w:rsid w:val="00CD63AE"/>
    <w:rsid w:val="00CF64D0"/>
    <w:rsid w:val="00D0306F"/>
    <w:rsid w:val="00D1441E"/>
    <w:rsid w:val="00D635F4"/>
    <w:rsid w:val="00DE31C7"/>
    <w:rsid w:val="00DF0A68"/>
    <w:rsid w:val="00E31669"/>
    <w:rsid w:val="00E3175E"/>
    <w:rsid w:val="00EA48BC"/>
    <w:rsid w:val="00EF0AFF"/>
    <w:rsid w:val="00EF49F1"/>
    <w:rsid w:val="00F0589E"/>
    <w:rsid w:val="00F1236B"/>
    <w:rsid w:val="00F27987"/>
    <w:rsid w:val="00F4339A"/>
    <w:rsid w:val="00F50D3B"/>
    <w:rsid w:val="00F55E26"/>
    <w:rsid w:val="00F72D06"/>
    <w:rsid w:val="00F8728B"/>
    <w:rsid w:val="00FB6119"/>
    <w:rsid w:val="00FE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1FCD3"/>
  <w15:docId w15:val="{0359F68B-290A-4605-B752-7D72DB0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BD"/>
  </w:style>
  <w:style w:type="paragraph" w:styleId="Footer">
    <w:name w:val="footer"/>
    <w:basedOn w:val="Normal"/>
    <w:link w:val="FooterChar"/>
    <w:uiPriority w:val="99"/>
    <w:unhideWhenUsed/>
    <w:rsid w:val="00C85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9BD"/>
  </w:style>
  <w:style w:type="paragraph" w:styleId="ListParagraph">
    <w:name w:val="List Paragraph"/>
    <w:basedOn w:val="Normal"/>
    <w:uiPriority w:val="34"/>
    <w:qFormat/>
    <w:rsid w:val="00911719"/>
    <w:pPr>
      <w:ind w:left="720"/>
      <w:contextualSpacing/>
    </w:pPr>
  </w:style>
  <w:style w:type="character" w:styleId="Hyperlink">
    <w:name w:val="Hyperlink"/>
    <w:basedOn w:val="DefaultParagraphFont"/>
    <w:uiPriority w:val="99"/>
    <w:unhideWhenUsed/>
    <w:rsid w:val="00390B8C"/>
    <w:rPr>
      <w:color w:val="0563C1" w:themeColor="hyperlink"/>
      <w:u w:val="single"/>
    </w:rPr>
  </w:style>
  <w:style w:type="table" w:styleId="TableGrid">
    <w:name w:val="Table Grid"/>
    <w:basedOn w:val="TableNormal"/>
    <w:uiPriority w:val="39"/>
    <w:rsid w:val="00F0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058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A9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6241">
      <w:bodyDiv w:val="1"/>
      <w:marLeft w:val="0"/>
      <w:marRight w:val="0"/>
      <w:marTop w:val="0"/>
      <w:marBottom w:val="0"/>
      <w:divBdr>
        <w:top w:val="none" w:sz="0" w:space="0" w:color="auto"/>
        <w:left w:val="none" w:sz="0" w:space="0" w:color="auto"/>
        <w:bottom w:val="none" w:sz="0" w:space="0" w:color="auto"/>
        <w:right w:val="none" w:sz="0" w:space="0" w:color="auto"/>
      </w:divBdr>
    </w:div>
    <w:div w:id="603464059">
      <w:bodyDiv w:val="1"/>
      <w:marLeft w:val="0"/>
      <w:marRight w:val="0"/>
      <w:marTop w:val="0"/>
      <w:marBottom w:val="0"/>
      <w:divBdr>
        <w:top w:val="none" w:sz="0" w:space="0" w:color="auto"/>
        <w:left w:val="none" w:sz="0" w:space="0" w:color="auto"/>
        <w:bottom w:val="none" w:sz="0" w:space="0" w:color="auto"/>
        <w:right w:val="none" w:sz="0" w:space="0" w:color="auto"/>
      </w:divBdr>
    </w:div>
    <w:div w:id="771046556">
      <w:bodyDiv w:val="1"/>
      <w:marLeft w:val="0"/>
      <w:marRight w:val="0"/>
      <w:marTop w:val="0"/>
      <w:marBottom w:val="0"/>
      <w:divBdr>
        <w:top w:val="none" w:sz="0" w:space="0" w:color="auto"/>
        <w:left w:val="none" w:sz="0" w:space="0" w:color="auto"/>
        <w:bottom w:val="none" w:sz="0" w:space="0" w:color="auto"/>
        <w:right w:val="none" w:sz="0" w:space="0" w:color="auto"/>
      </w:divBdr>
    </w:div>
    <w:div w:id="877274902">
      <w:bodyDiv w:val="1"/>
      <w:marLeft w:val="0"/>
      <w:marRight w:val="0"/>
      <w:marTop w:val="0"/>
      <w:marBottom w:val="0"/>
      <w:divBdr>
        <w:top w:val="none" w:sz="0" w:space="0" w:color="auto"/>
        <w:left w:val="none" w:sz="0" w:space="0" w:color="auto"/>
        <w:bottom w:val="none" w:sz="0" w:space="0" w:color="auto"/>
        <w:right w:val="none" w:sz="0" w:space="0" w:color="auto"/>
      </w:divBdr>
    </w:div>
    <w:div w:id="1681931249">
      <w:bodyDiv w:val="1"/>
      <w:marLeft w:val="0"/>
      <w:marRight w:val="0"/>
      <w:marTop w:val="0"/>
      <w:marBottom w:val="0"/>
      <w:divBdr>
        <w:top w:val="none" w:sz="0" w:space="0" w:color="auto"/>
        <w:left w:val="none" w:sz="0" w:space="0" w:color="auto"/>
        <w:bottom w:val="none" w:sz="0" w:space="0" w:color="auto"/>
        <w:right w:val="none" w:sz="0" w:space="0" w:color="auto"/>
      </w:divBdr>
    </w:div>
    <w:div w:id="1749425137">
      <w:bodyDiv w:val="1"/>
      <w:marLeft w:val="0"/>
      <w:marRight w:val="0"/>
      <w:marTop w:val="0"/>
      <w:marBottom w:val="0"/>
      <w:divBdr>
        <w:top w:val="none" w:sz="0" w:space="0" w:color="auto"/>
        <w:left w:val="none" w:sz="0" w:space="0" w:color="auto"/>
        <w:bottom w:val="none" w:sz="0" w:space="0" w:color="auto"/>
        <w:right w:val="none" w:sz="0" w:space="0" w:color="auto"/>
      </w:divBdr>
    </w:div>
    <w:div w:id="1775246445">
      <w:bodyDiv w:val="1"/>
      <w:marLeft w:val="0"/>
      <w:marRight w:val="0"/>
      <w:marTop w:val="0"/>
      <w:marBottom w:val="0"/>
      <w:divBdr>
        <w:top w:val="none" w:sz="0" w:space="0" w:color="auto"/>
        <w:left w:val="none" w:sz="0" w:space="0" w:color="auto"/>
        <w:bottom w:val="none" w:sz="0" w:space="0" w:color="auto"/>
        <w:right w:val="none" w:sz="0" w:space="0" w:color="auto"/>
      </w:divBdr>
    </w:div>
    <w:div w:id="1838155935">
      <w:bodyDiv w:val="1"/>
      <w:marLeft w:val="0"/>
      <w:marRight w:val="0"/>
      <w:marTop w:val="0"/>
      <w:marBottom w:val="0"/>
      <w:divBdr>
        <w:top w:val="none" w:sz="0" w:space="0" w:color="auto"/>
        <w:left w:val="none" w:sz="0" w:space="0" w:color="auto"/>
        <w:bottom w:val="none" w:sz="0" w:space="0" w:color="auto"/>
        <w:right w:val="none" w:sz="0" w:space="0" w:color="auto"/>
      </w:divBdr>
    </w:div>
    <w:div w:id="1992175503">
      <w:bodyDiv w:val="1"/>
      <w:marLeft w:val="0"/>
      <w:marRight w:val="0"/>
      <w:marTop w:val="0"/>
      <w:marBottom w:val="0"/>
      <w:divBdr>
        <w:top w:val="none" w:sz="0" w:space="0" w:color="auto"/>
        <w:left w:val="none" w:sz="0" w:space="0" w:color="auto"/>
        <w:bottom w:val="none" w:sz="0" w:space="0" w:color="auto"/>
        <w:right w:val="none" w:sz="0" w:space="0" w:color="auto"/>
      </w:divBdr>
    </w:div>
    <w:div w:id="2085299938">
      <w:bodyDiv w:val="1"/>
      <w:marLeft w:val="0"/>
      <w:marRight w:val="0"/>
      <w:marTop w:val="0"/>
      <w:marBottom w:val="0"/>
      <w:divBdr>
        <w:top w:val="none" w:sz="0" w:space="0" w:color="auto"/>
        <w:left w:val="none" w:sz="0" w:space="0" w:color="auto"/>
        <w:bottom w:val="none" w:sz="0" w:space="0" w:color="auto"/>
        <w:right w:val="none" w:sz="0" w:space="0" w:color="auto"/>
      </w:divBdr>
    </w:div>
    <w:div w:id="2108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ustainableunh.unh.edu/calculato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apta.com/resources/statistics/Documents/FactBook/2015-APTA-Fact-Book.pdf" TargetMode="External"/><Relationship Id="rId2" Type="http://schemas.openxmlformats.org/officeDocument/2006/relationships/numbering" Target="numbering.xml"/><Relationship Id="rId16" Type="http://schemas.openxmlformats.org/officeDocument/2006/relationships/hyperlink" Target="http://airlines.org/data/a4a-monthly-yiel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pa.gov/energy/egri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3.epa.gov/ozone/geninfo/gwp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weinc15\AppData\Local\Microsoft\Windows\Temporary%20Internet%20Files\Content.IE5\9SOM0HIC\GHG%20Inventor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130834658521902"/>
          <c:y val="0.29512195121951201"/>
          <c:w val="0.390750209875601"/>
          <c:h val="0.59756097560975596"/>
        </c:manualLayout>
      </c:layout>
      <c:pieChart>
        <c:varyColors val="1"/>
        <c:ser>
          <c:idx val="0"/>
          <c:order val="0"/>
          <c:tx>
            <c:strRef>
              <c:f>'[GHG Inventory.xlsm]S_Annual'!$C$7</c:f>
              <c:strCache>
                <c:ptCount val="1"/>
                <c:pt idx="0">
                  <c:v>2015</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Pt>
            <c:idx val="10"/>
            <c:bubble3D val="0"/>
            <c:spPr>
              <a:solidFill>
                <a:srgbClr val="FFFF00"/>
              </a:solidFill>
              <a:ln w="12700">
                <a:solidFill>
                  <a:srgbClr val="000000"/>
                </a:solidFill>
                <a:prstDash val="solid"/>
              </a:ln>
            </c:spPr>
          </c:dPt>
          <c:dPt>
            <c:idx val="11"/>
            <c:bubble3D val="0"/>
            <c:spPr>
              <a:solidFill>
                <a:srgbClr val="00FFFF"/>
              </a:solidFill>
              <a:ln w="12700">
                <a:solidFill>
                  <a:srgbClr val="000000"/>
                </a:solidFill>
                <a:prstDash val="solid"/>
              </a:ln>
            </c:spPr>
          </c:dPt>
          <c:dPt>
            <c:idx val="12"/>
            <c:bubble3D val="0"/>
            <c:spPr>
              <a:solidFill>
                <a:srgbClr val="800080"/>
              </a:solidFill>
              <a:ln w="12700">
                <a:solidFill>
                  <a:srgbClr val="000000"/>
                </a:solidFill>
                <a:prstDash val="solid"/>
              </a:ln>
            </c:spPr>
          </c:dPt>
          <c:dPt>
            <c:idx val="13"/>
            <c:bubble3D val="0"/>
            <c:spPr>
              <a:solidFill>
                <a:srgbClr val="800000"/>
              </a:solidFill>
              <a:ln w="12700">
                <a:solidFill>
                  <a:srgbClr val="000000"/>
                </a:solidFill>
                <a:prstDash val="solid"/>
              </a:ln>
            </c:spPr>
          </c:dPt>
          <c:dPt>
            <c:idx val="14"/>
            <c:bubble3D val="0"/>
            <c:spPr>
              <a:solidFill>
                <a:srgbClr val="008080"/>
              </a:solidFill>
              <a:ln w="12700">
                <a:solidFill>
                  <a:srgbClr val="000000"/>
                </a:solidFill>
                <a:prstDash val="solid"/>
              </a:ln>
            </c:spPr>
          </c:dPt>
          <c:dPt>
            <c:idx val="15"/>
            <c:bubble3D val="0"/>
            <c:spPr>
              <a:solidFill>
                <a:srgbClr val="0000FF"/>
              </a:solidFill>
              <a:ln w="12700">
                <a:solidFill>
                  <a:srgbClr val="000000"/>
                </a:solidFill>
                <a:prstDash val="solid"/>
              </a:ln>
            </c:spPr>
          </c:dPt>
          <c:dPt>
            <c:idx val="16"/>
            <c:bubble3D val="0"/>
            <c:spPr>
              <a:solidFill>
                <a:srgbClr val="00CCFF"/>
              </a:solidFill>
              <a:ln w="12700">
                <a:solidFill>
                  <a:srgbClr val="000000"/>
                </a:solidFill>
                <a:prstDash val="solid"/>
              </a:ln>
            </c:spPr>
          </c:dPt>
          <c:dLbls>
            <c:dLbl>
              <c:idx val="0"/>
              <c:layout>
                <c:manualLayout>
                  <c:x val="0.3356257508627748"/>
                  <c:y val="-8.6941116056145157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0.34220120444128155"/>
                  <c:y val="2.5301266689489902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2"/>
              <c:layout>
                <c:manualLayout>
                  <c:x val="0.13915964586059396"/>
                  <c:y val="0.12620849024306743"/>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3"/>
              <c:layout>
                <c:manualLayout>
                  <c:x val="4.2775265336730865E-2"/>
                  <c:y val="8.4214880748602075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4"/>
              <c:layout>
                <c:manualLayout>
                  <c:x val="8.0763527008103436E-2"/>
                  <c:y val="0.19200768382213093"/>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5"/>
              <c:layout>
                <c:manualLayout>
                  <c:x val="4.2156363107672769E-2"/>
                  <c:y val="0.29194434934763591"/>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6"/>
              <c:layout>
                <c:manualLayout>
                  <c:x val="-9.0312741519554957E-2"/>
                  <c:y val="6.140343870059721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7"/>
              <c:layout>
                <c:manualLayout>
                  <c:x val="5.0547508092100735E-2"/>
                  <c:y val="0.19636368823462286"/>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8"/>
              <c:layout>
                <c:manualLayout>
                  <c:x val="-0.14178462386079294"/>
                  <c:y val="0.1585655597398151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9"/>
              <c:layout>
                <c:manualLayout>
                  <c:x val="-0.12668181783399524"/>
                  <c:y val="0.1421695385902849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0"/>
              <c:layout>
                <c:manualLayout>
                  <c:x val="-0.16894714691275836"/>
                  <c:y val="0.17234965194568069"/>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1"/>
              <c:layout>
                <c:manualLayout>
                  <c:x val="-0.24053503516142116"/>
                  <c:y val="8.6807029556088058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2"/>
              <c:layout>
                <c:manualLayout>
                  <c:x val="-0.23820971358172066"/>
                  <c:y val="-3.6840884019932289E-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3"/>
              <c:layout>
                <c:manualLayout>
                  <c:x val="-0.1753635897553622"/>
                  <c:y val="-0.15843870059720797"/>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4"/>
              <c:layout>
                <c:manualLayout>
                  <c:x val="-5.7626776244806131E-2"/>
                  <c:y val="-0.23948020084445967"/>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5"/>
              <c:layout>
                <c:manualLayout>
                  <c:x val="4.389828822417606E-2"/>
                  <c:y val="-0.25883924835482519"/>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6"/>
              <c:layout>
                <c:manualLayout>
                  <c:x val="0.14447892992967715"/>
                  <c:y val="-0.25286545703526192"/>
                </c:manualLayout>
              </c:layout>
              <c:dLblPos val="bestFit"/>
              <c:showLegendKey val="1"/>
              <c:showVal val="0"/>
              <c:showCatName val="1"/>
              <c:showSerName val="0"/>
              <c:showPercent val="1"/>
              <c:showBubbleSize val="0"/>
              <c:extLst>
                <c:ext xmlns:c15="http://schemas.microsoft.com/office/drawing/2012/chart" uri="{CE6537A1-D6FC-4f65-9D91-7224C49458BB}">
                  <c15:layout/>
                </c:ext>
              </c:extLst>
            </c:dLbl>
            <c:dLbl>
              <c:idx val="17"/>
              <c:layout>
                <c:manualLayout>
                  <c:x val="0.31780690678971252"/>
                  <c:y val="-0.20529499030012552"/>
                </c:manualLayout>
              </c:layout>
              <c:showLegendKey val="1"/>
              <c:showVal val="0"/>
              <c:showCatName val="1"/>
              <c:showSerName val="0"/>
              <c:showPercent val="1"/>
              <c:showBubbleSize val="0"/>
              <c:extLst>
                <c:ext xmlns:c15="http://schemas.microsoft.com/office/drawing/2012/chart" uri="{CE6537A1-D6FC-4f65-9D91-7224C49458BB}">
                  <c15:layout/>
                </c:ext>
              </c:extLst>
            </c:dLbl>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1"/>
            <c:showVal val="0"/>
            <c:showCatName val="1"/>
            <c:showSerName val="0"/>
            <c:showPercent val="1"/>
            <c:showBubbleSize val="0"/>
            <c:showLeaderLines val="1"/>
            <c:extLst>
              <c:ext xmlns:c15="http://schemas.microsoft.com/office/drawing/2012/chart" uri="{CE6537A1-D6FC-4f65-9D91-7224C49458BB}"/>
            </c:extLst>
          </c:dLbls>
          <c:cat>
            <c:strRef>
              <c:f>'[GHG Inventory.xlsm]S_Annual'!$C$9:$C$26</c:f>
              <c:strCache>
                <c:ptCount val="18"/>
                <c:pt idx="0">
                  <c:v>Co-gen Electricity</c:v>
                </c:pt>
                <c:pt idx="1">
                  <c:v>Co-gen Steam</c:v>
                </c:pt>
                <c:pt idx="2">
                  <c:v>Other On-Campus Stationary</c:v>
                </c:pt>
                <c:pt idx="3">
                  <c:v>Direct Transportation</c:v>
                </c:pt>
                <c:pt idx="4">
                  <c:v>Refrigerants &amp; Chemicals</c:v>
                </c:pt>
                <c:pt idx="5">
                  <c:v>Agriculture</c:v>
                </c:pt>
                <c:pt idx="6">
                  <c:v>Purchased Electricity</c:v>
                </c:pt>
                <c:pt idx="7">
                  <c:v>Purchased Steam / Chilled Water</c:v>
                </c:pt>
                <c:pt idx="8">
                  <c:v>Faculty / Staff Commuting</c:v>
                </c:pt>
                <c:pt idx="9">
                  <c:v>Student Commuting</c:v>
                </c:pt>
                <c:pt idx="10">
                  <c:v>Directly Financed Air Travel</c:v>
                </c:pt>
                <c:pt idx="11">
                  <c:v>Other Directly Financed Travel</c:v>
                </c:pt>
                <c:pt idx="12">
                  <c:v>Study Abroad Air Travel</c:v>
                </c:pt>
                <c:pt idx="13">
                  <c:v>Student Travel to/from Home (OPTIONAL)</c:v>
                </c:pt>
                <c:pt idx="14">
                  <c:v>Solid Waste</c:v>
                </c:pt>
                <c:pt idx="15">
                  <c:v>Wastewater</c:v>
                </c:pt>
                <c:pt idx="16">
                  <c:v>Paper</c:v>
                </c:pt>
                <c:pt idx="17">
                  <c:v>Scope 2 T&amp;D Losses</c:v>
                </c:pt>
              </c:strCache>
            </c:strRef>
          </c:cat>
          <c:val>
            <c:numRef>
              <c:f>'[GHG Inventory.xlsm]S_Annual'!$H$9:$H$26</c:f>
              <c:numCache>
                <c:formatCode>#,##0.0_);[Red]\(#,##0.0\);"-"_)</c:formatCode>
                <c:ptCount val="18"/>
                <c:pt idx="0">
                  <c:v>0</c:v>
                </c:pt>
                <c:pt idx="1">
                  <c:v>0</c:v>
                </c:pt>
                <c:pt idx="2">
                  <c:v>24563.965857998071</c:v>
                </c:pt>
                <c:pt idx="3">
                  <c:v>5117.1889982048888</c:v>
                </c:pt>
                <c:pt idx="4">
                  <c:v>416.39779566000004</c:v>
                </c:pt>
                <c:pt idx="5">
                  <c:v>2771.3051749913498</c:v>
                </c:pt>
                <c:pt idx="6">
                  <c:v>64088.646905856505</c:v>
                </c:pt>
                <c:pt idx="7">
                  <c:v>0</c:v>
                </c:pt>
                <c:pt idx="8">
                  <c:v>7582.8960400489932</c:v>
                </c:pt>
                <c:pt idx="9">
                  <c:v>13209.757978272357</c:v>
                </c:pt>
                <c:pt idx="10">
                  <c:v>9687.9897305286668</c:v>
                </c:pt>
                <c:pt idx="11">
                  <c:v>378.13106756530544</c:v>
                </c:pt>
                <c:pt idx="12">
                  <c:v>0</c:v>
                </c:pt>
                <c:pt idx="13">
                  <c:v>0</c:v>
                </c:pt>
                <c:pt idx="14">
                  <c:v>8015.6232</c:v>
                </c:pt>
                <c:pt idx="15">
                  <c:v>782.55674101245654</c:v>
                </c:pt>
                <c:pt idx="16">
                  <c:v>263.02133693346525</c:v>
                </c:pt>
                <c:pt idx="17">
                  <c:v>3961.1804504081661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40CD25-352D-427F-AE33-9B6CF5E3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Carwein, Chad Gregory</dc:creator>
  <cp:keywords/>
  <dc:description/>
  <cp:lastModifiedBy>Carwein, Chad Gregory</cp:lastModifiedBy>
  <cp:revision>10</cp:revision>
  <cp:lastPrinted>2016-08-31T20:21:00Z</cp:lastPrinted>
  <dcterms:created xsi:type="dcterms:W3CDTF">2016-08-31T18:01:00Z</dcterms:created>
  <dcterms:modified xsi:type="dcterms:W3CDTF">2016-09-27T16:50:00Z</dcterms:modified>
</cp:coreProperties>
</file>