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color w:val="ff0000"/>
        </w:rPr>
      </w:pPr>
      <w:r w:rsidDel="00000000" w:rsidR="00000000" w:rsidRPr="00000000">
        <w:rPr>
          <w:b w:val="1"/>
          <w:rtl w:val="0"/>
        </w:rPr>
        <w:t xml:space="preserve">STARS 2022  – EN13 Community Service Statistics for 2021-22  </w:t>
      </w:r>
      <w:r w:rsidDel="00000000" w:rsidR="00000000" w:rsidRPr="00000000">
        <w:rPr>
          <w:b w:val="1"/>
          <w:color w:val="ff0000"/>
          <w:rtl w:val="0"/>
        </w:rPr>
        <w:t xml:space="preserve">- due BEFORE 1/1/2023</w:t>
      </w:r>
    </w:p>
    <w:p w:rsidR="00000000" w:rsidDel="00000000" w:rsidP="00000000" w:rsidRDefault="00000000" w:rsidRPr="00000000" w14:paraId="00000002">
      <w:pPr>
        <w:spacing w:after="0" w:line="240" w:lineRule="auto"/>
        <w:jc w:val="center"/>
        <w:rPr>
          <w:i w:val="1"/>
        </w:rPr>
      </w:pPr>
      <w:r w:rsidDel="00000000" w:rsidR="00000000" w:rsidRPr="00000000">
        <w:rPr>
          <w:b w:val="1"/>
          <w:rtl w:val="0"/>
        </w:rPr>
        <w:t xml:space="preserve">Stats in gold rows pulled from S4 report for Fall 2021-Spring2022</w:t>
      </w:r>
      <w:r w:rsidDel="00000000" w:rsidR="00000000" w:rsidRPr="00000000">
        <w:rPr>
          <w:rtl w:val="0"/>
        </w:rPr>
      </w:r>
    </w:p>
    <w:p w:rsidR="00000000" w:rsidDel="00000000" w:rsidP="00000000" w:rsidRDefault="00000000" w:rsidRPr="00000000" w14:paraId="00000003">
      <w:pPr>
        <w:spacing w:after="0" w:line="240" w:lineRule="auto"/>
        <w:rPr>
          <w:color w:val="ff0000"/>
        </w:rPr>
      </w:pPr>
      <w:r w:rsidDel="00000000" w:rsidR="00000000" w:rsidRPr="00000000">
        <w:rPr>
          <w:b w:val="1"/>
          <w:color w:val="ff0000"/>
          <w:rtl w:val="0"/>
        </w:rPr>
        <w:t xml:space="preserve">“NOTES” entry field</w:t>
      </w:r>
      <w:r w:rsidDel="00000000" w:rsidR="00000000" w:rsidRPr="00000000">
        <w:rPr>
          <w:color w:val="ff0000"/>
          <w:rtl w:val="0"/>
        </w:rPr>
        <w:t xml:space="preserve">: </w:t>
      </w:r>
    </w:p>
    <w:p w:rsidR="00000000" w:rsidDel="00000000" w:rsidP="00000000" w:rsidRDefault="00000000" w:rsidRPr="00000000" w14:paraId="00000004">
      <w:pPr>
        <w:spacing w:after="0" w:line="240" w:lineRule="auto"/>
        <w:rPr>
          <w:color w:val="ff0000"/>
          <w:highlight w:val="yellow"/>
        </w:rPr>
      </w:pPr>
      <w:r w:rsidDel="00000000" w:rsidR="00000000" w:rsidRPr="00000000">
        <w:rPr>
          <w:rtl w:val="0"/>
        </w:rPr>
        <w:t xml:space="preserve">The </w:t>
      </w:r>
      <w:r w:rsidDel="00000000" w:rsidR="00000000" w:rsidRPr="00000000">
        <w:rPr>
          <w:rtl w:val="0"/>
        </w:rPr>
        <w:t xml:space="preserve">2021-22 academic year was strongly impacted by COVID 19, which reduced overall participation numbers. Included in these statistics are Academic Internship and Service Learning course placements; along with placements from clinical program internship, field work, capstone and practicum courses from the Social Work, Kinesiology, Nursing, Psychology and Teacher Education departments, in which students served in community organizations and schools to assist low income populations and support programs. </w:t>
      </w:r>
      <w:r w:rsidDel="00000000" w:rsidR="00000000" w:rsidRPr="00000000">
        <w:rPr>
          <w:rtl w:val="0"/>
        </w:rPr>
        <w:t xml:space="preserve">Due to ongoing need to build tracking systems, the following departments are not included in our overall statistics this round:  Work-Study and Cal Poly Humboldt Clubs, Residence Halls, and Athletic Programs  – all of which have many students serving at a multitude of community volunteer events and in some cases hold fundraisers for groups in need throughout the year.  </w:t>
      </w:r>
      <w:r w:rsidDel="00000000" w:rsidR="00000000" w:rsidRPr="00000000">
        <w:rPr>
          <w:rtl w:val="0"/>
        </w:rPr>
      </w:r>
    </w:p>
    <w:p w:rsidR="00000000" w:rsidDel="00000000" w:rsidP="00000000" w:rsidRDefault="00000000" w:rsidRPr="00000000" w14:paraId="00000005">
      <w:pPr>
        <w:spacing w:after="0" w:line="240" w:lineRule="auto"/>
        <w:jc w:val="center"/>
        <w:rPr>
          <w:b w:val="1"/>
        </w:rPr>
      </w:pPr>
      <w:r w:rsidDel="00000000" w:rsidR="00000000" w:rsidRPr="00000000">
        <w:rPr>
          <w:rtl w:val="0"/>
        </w:rPr>
      </w:r>
    </w:p>
    <w:tbl>
      <w:tblPr>
        <w:tblStyle w:val="Table1"/>
        <w:tblW w:w="14565.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05"/>
        <w:gridCol w:w="2520"/>
        <w:gridCol w:w="1650"/>
        <w:gridCol w:w="2865"/>
        <w:gridCol w:w="3525"/>
        <w:tblGridChange w:id="0">
          <w:tblGrid>
            <w:gridCol w:w="4005"/>
            <w:gridCol w:w="2520"/>
            <w:gridCol w:w="1650"/>
            <w:gridCol w:w="2865"/>
            <w:gridCol w:w="3525"/>
          </w:tblGrid>
        </w:tblGridChange>
      </w:tblGrid>
      <w:tr>
        <w:trPr>
          <w:cantSplit w:val="0"/>
          <w:tblHeader w:val="0"/>
        </w:trPr>
        <w:tc>
          <w:tcPr>
            <w:shd w:fill="3cc7f2" w:val="clear"/>
          </w:tcPr>
          <w:p w:rsidR="00000000" w:rsidDel="00000000" w:rsidP="00000000" w:rsidRDefault="00000000" w:rsidRPr="00000000" w14:paraId="00000006">
            <w:pPr>
              <w:jc w:val="center"/>
              <w:rPr>
                <w:b w:val="1"/>
                <w:sz w:val="18"/>
                <w:szCs w:val="18"/>
              </w:rPr>
            </w:pPr>
            <w:r w:rsidDel="00000000" w:rsidR="00000000" w:rsidRPr="00000000">
              <w:rPr>
                <w:b w:val="1"/>
                <w:sz w:val="18"/>
                <w:szCs w:val="18"/>
                <w:rtl w:val="0"/>
              </w:rPr>
              <w:t xml:space="preserve">Program</w:t>
            </w:r>
          </w:p>
        </w:tc>
        <w:tc>
          <w:tcPr>
            <w:shd w:fill="3cc7f2" w:val="clear"/>
          </w:tcPr>
          <w:p w:rsidR="00000000" w:rsidDel="00000000" w:rsidP="00000000" w:rsidRDefault="00000000" w:rsidRPr="00000000" w14:paraId="00000007">
            <w:pPr>
              <w:jc w:val="center"/>
              <w:rPr>
                <w:b w:val="1"/>
                <w:sz w:val="18"/>
                <w:szCs w:val="18"/>
              </w:rPr>
            </w:pPr>
            <w:r w:rsidDel="00000000" w:rsidR="00000000" w:rsidRPr="00000000">
              <w:rPr>
                <w:b w:val="1"/>
                <w:sz w:val="18"/>
                <w:szCs w:val="18"/>
                <w:rtl w:val="0"/>
              </w:rPr>
              <w:t xml:space="preserve"># students, faculty and / or staff participating in community service activities</w:t>
            </w:r>
          </w:p>
        </w:tc>
        <w:tc>
          <w:tcPr>
            <w:shd w:fill="3cc7f2" w:val="clear"/>
          </w:tcPr>
          <w:p w:rsidR="00000000" w:rsidDel="00000000" w:rsidP="00000000" w:rsidRDefault="00000000" w:rsidRPr="00000000" w14:paraId="00000008">
            <w:pPr>
              <w:jc w:val="center"/>
              <w:rPr>
                <w:b w:val="1"/>
                <w:sz w:val="18"/>
                <w:szCs w:val="18"/>
              </w:rPr>
            </w:pPr>
            <w:r w:rsidDel="00000000" w:rsidR="00000000" w:rsidRPr="00000000">
              <w:rPr>
                <w:b w:val="1"/>
                <w:sz w:val="18"/>
                <w:szCs w:val="18"/>
                <w:rtl w:val="0"/>
              </w:rPr>
              <w:t xml:space="preserve">Average number of hours given by each person.</w:t>
            </w:r>
          </w:p>
        </w:tc>
        <w:tc>
          <w:tcPr>
            <w:shd w:fill="3cc7f2" w:val="clear"/>
          </w:tcPr>
          <w:p w:rsidR="00000000" w:rsidDel="00000000" w:rsidP="00000000" w:rsidRDefault="00000000" w:rsidRPr="00000000" w14:paraId="00000009">
            <w:pPr>
              <w:jc w:val="center"/>
              <w:rPr>
                <w:b w:val="1"/>
                <w:sz w:val="18"/>
                <w:szCs w:val="18"/>
              </w:rPr>
            </w:pPr>
            <w:r w:rsidDel="00000000" w:rsidR="00000000" w:rsidRPr="00000000">
              <w:rPr>
                <w:b w:val="1"/>
                <w:sz w:val="18"/>
                <w:szCs w:val="18"/>
                <w:rtl w:val="0"/>
              </w:rPr>
              <w:t xml:space="preserve">Total # of hours served 2021-22</w:t>
            </w:r>
          </w:p>
        </w:tc>
        <w:tc>
          <w:tcPr>
            <w:shd w:fill="3cc7f2" w:val="clear"/>
          </w:tcPr>
          <w:p w:rsidR="00000000" w:rsidDel="00000000" w:rsidP="00000000" w:rsidRDefault="00000000" w:rsidRPr="00000000" w14:paraId="0000000A">
            <w:pPr>
              <w:jc w:val="center"/>
              <w:rPr>
                <w:b w:val="1"/>
                <w:sz w:val="18"/>
                <w:szCs w:val="18"/>
              </w:rPr>
            </w:pPr>
            <w:r w:rsidDel="00000000" w:rsidR="00000000" w:rsidRPr="00000000">
              <w:rPr>
                <w:b w:val="1"/>
                <w:sz w:val="18"/>
                <w:szCs w:val="18"/>
                <w:rtl w:val="0"/>
              </w:rPr>
              <w:t xml:space="preserve">Website</w:t>
            </w:r>
          </w:p>
        </w:tc>
      </w:tr>
      <w:tr>
        <w:trPr>
          <w:cantSplit w:val="0"/>
          <w:trHeight w:val="409.453125" w:hRule="atLeast"/>
          <w:tblHeader w:val="0"/>
        </w:trPr>
        <w:tc>
          <w:tcPr>
            <w:shd w:fill="ffc000" w:val="clear"/>
          </w:tcPr>
          <w:p w:rsidR="00000000" w:rsidDel="00000000" w:rsidP="00000000" w:rsidRDefault="00000000" w:rsidRPr="00000000" w14:paraId="0000000B">
            <w:pPr>
              <w:rPr>
                <w:sz w:val="18"/>
                <w:szCs w:val="18"/>
              </w:rPr>
            </w:pPr>
            <w:r w:rsidDel="00000000" w:rsidR="00000000" w:rsidRPr="00000000">
              <w:rPr>
                <w:b w:val="1"/>
                <w:sz w:val="18"/>
                <w:szCs w:val="18"/>
                <w:rtl w:val="0"/>
              </w:rPr>
              <w:t xml:space="preserve">Social Work </w:t>
            </w:r>
            <w:r w:rsidDel="00000000" w:rsidR="00000000" w:rsidRPr="00000000">
              <w:rPr>
                <w:sz w:val="18"/>
                <w:szCs w:val="18"/>
                <w:rtl w:val="0"/>
              </w:rPr>
              <w:t xml:space="preserve">- Internships and Field Experience courses [SW 255, 355, 356, 455, 555, 655, 682]</w:t>
            </w:r>
          </w:p>
        </w:tc>
        <w:tc>
          <w:tcPr>
            <w:shd w:fill="ffc000" w:val="clear"/>
          </w:tcPr>
          <w:p w:rsidR="00000000" w:rsidDel="00000000" w:rsidP="00000000" w:rsidRDefault="00000000" w:rsidRPr="00000000" w14:paraId="0000000C">
            <w:pPr>
              <w:rPr>
                <w:sz w:val="18"/>
                <w:szCs w:val="18"/>
              </w:rPr>
            </w:pPr>
            <w:r w:rsidDel="00000000" w:rsidR="00000000" w:rsidRPr="00000000">
              <w:rPr>
                <w:sz w:val="18"/>
                <w:szCs w:val="18"/>
                <w:rtl w:val="0"/>
              </w:rPr>
              <w:t xml:space="preserve">356</w:t>
            </w:r>
          </w:p>
        </w:tc>
        <w:tc>
          <w:tcPr>
            <w:shd w:fill="ffc000" w:val="clear"/>
          </w:tcPr>
          <w:p w:rsidR="00000000" w:rsidDel="00000000" w:rsidP="00000000" w:rsidRDefault="00000000" w:rsidRPr="00000000" w14:paraId="0000000D">
            <w:pPr>
              <w:rPr>
                <w:sz w:val="18"/>
                <w:szCs w:val="18"/>
              </w:rPr>
            </w:pPr>
            <w:r w:rsidDel="00000000" w:rsidR="00000000" w:rsidRPr="00000000">
              <w:rPr>
                <w:sz w:val="18"/>
                <w:szCs w:val="18"/>
                <w:rtl w:val="0"/>
              </w:rPr>
              <w:t xml:space="preserve">387</w:t>
            </w:r>
          </w:p>
        </w:tc>
        <w:tc>
          <w:tcPr>
            <w:shd w:fill="ffc000" w:val="clear"/>
          </w:tcPr>
          <w:p w:rsidR="00000000" w:rsidDel="00000000" w:rsidP="00000000" w:rsidRDefault="00000000" w:rsidRPr="00000000" w14:paraId="0000000E">
            <w:pPr>
              <w:rPr>
                <w:sz w:val="18"/>
                <w:szCs w:val="18"/>
              </w:rPr>
            </w:pPr>
            <w:r w:rsidDel="00000000" w:rsidR="00000000" w:rsidRPr="00000000">
              <w:rPr>
                <w:sz w:val="18"/>
                <w:szCs w:val="18"/>
                <w:rtl w:val="0"/>
              </w:rPr>
              <w:t xml:space="preserve">137912   </w:t>
            </w:r>
          </w:p>
        </w:tc>
        <w:tc>
          <w:tcPr>
            <w:shd w:fill="ffc000" w:val="clear"/>
          </w:tcPr>
          <w:p w:rsidR="00000000" w:rsidDel="00000000" w:rsidP="00000000" w:rsidRDefault="00000000" w:rsidRPr="00000000" w14:paraId="0000000F">
            <w:pPr>
              <w:rPr>
                <w:sz w:val="18"/>
                <w:szCs w:val="18"/>
              </w:rPr>
            </w:pPr>
            <w:hyperlink r:id="rId7">
              <w:r w:rsidDel="00000000" w:rsidR="00000000" w:rsidRPr="00000000">
                <w:rPr>
                  <w:color w:val="1155cc"/>
                  <w:sz w:val="18"/>
                  <w:szCs w:val="18"/>
                  <w:u w:val="single"/>
                  <w:rtl w:val="0"/>
                </w:rPr>
                <w:t xml:space="preserve">https://socialwork.humboldt.edu/content/field-education</w:t>
              </w:r>
            </w:hyperlink>
            <w:r w:rsidDel="00000000" w:rsidR="00000000" w:rsidRPr="00000000">
              <w:rPr>
                <w:sz w:val="18"/>
                <w:szCs w:val="18"/>
                <w:rtl w:val="0"/>
              </w:rPr>
              <w:t xml:space="preserve"> </w:t>
            </w:r>
          </w:p>
        </w:tc>
      </w:tr>
      <w:tr>
        <w:trPr>
          <w:cantSplit w:val="0"/>
          <w:trHeight w:val="424.453125" w:hRule="atLeast"/>
          <w:tblHeader w:val="0"/>
        </w:trPr>
        <w:tc>
          <w:tcPr>
            <w:shd w:fill="ffc000" w:val="clear"/>
          </w:tcPr>
          <w:p w:rsidR="00000000" w:rsidDel="00000000" w:rsidP="00000000" w:rsidRDefault="00000000" w:rsidRPr="00000000" w14:paraId="00000010">
            <w:pPr>
              <w:rPr>
                <w:sz w:val="18"/>
                <w:szCs w:val="18"/>
              </w:rPr>
            </w:pPr>
            <w:r w:rsidDel="00000000" w:rsidR="00000000" w:rsidRPr="00000000">
              <w:rPr>
                <w:b w:val="1"/>
                <w:sz w:val="18"/>
                <w:szCs w:val="18"/>
                <w:rtl w:val="0"/>
              </w:rPr>
              <w:t xml:space="preserve">Teacher Education </w:t>
            </w:r>
            <w:r w:rsidDel="00000000" w:rsidR="00000000" w:rsidRPr="00000000">
              <w:rPr>
                <w:sz w:val="18"/>
                <w:szCs w:val="18"/>
                <w:rtl w:val="0"/>
              </w:rPr>
              <w:t xml:space="preserve">- Fieldwork, Student Teaching, Capstone in Elementary, Secondary, Liberal  Studies and Special Education  [EED 750, EED 758, LSEE 753, LSEE 754, SED 762, SED 767, SED 790, SPED 738, SPED 738, SPED 739] </w:t>
            </w:r>
          </w:p>
        </w:tc>
        <w:tc>
          <w:tcPr>
            <w:shd w:fill="ffc000" w:val="clear"/>
          </w:tcPr>
          <w:p w:rsidR="00000000" w:rsidDel="00000000" w:rsidP="00000000" w:rsidRDefault="00000000" w:rsidRPr="00000000" w14:paraId="00000011">
            <w:pPr>
              <w:rPr>
                <w:sz w:val="18"/>
                <w:szCs w:val="18"/>
              </w:rPr>
            </w:pPr>
            <w:r w:rsidDel="00000000" w:rsidR="00000000" w:rsidRPr="00000000">
              <w:rPr>
                <w:sz w:val="18"/>
                <w:szCs w:val="18"/>
                <w:rtl w:val="0"/>
              </w:rPr>
              <w:t xml:space="preserve">177</w:t>
            </w:r>
          </w:p>
        </w:tc>
        <w:tc>
          <w:tcPr>
            <w:shd w:fill="ffc000" w:val="clear"/>
          </w:tcPr>
          <w:p w:rsidR="00000000" w:rsidDel="00000000" w:rsidP="00000000" w:rsidRDefault="00000000" w:rsidRPr="00000000" w14:paraId="00000012">
            <w:pPr>
              <w:rPr>
                <w:sz w:val="18"/>
                <w:szCs w:val="18"/>
              </w:rPr>
            </w:pPr>
            <w:r w:rsidDel="00000000" w:rsidR="00000000" w:rsidRPr="00000000">
              <w:rPr>
                <w:sz w:val="18"/>
                <w:szCs w:val="18"/>
                <w:rtl w:val="0"/>
              </w:rPr>
              <w:t xml:space="preserve">357</w:t>
            </w:r>
          </w:p>
        </w:tc>
        <w:tc>
          <w:tcPr>
            <w:shd w:fill="ffc000" w:val="clear"/>
          </w:tcPr>
          <w:p w:rsidR="00000000" w:rsidDel="00000000" w:rsidP="00000000" w:rsidRDefault="00000000" w:rsidRPr="00000000" w14:paraId="00000013">
            <w:pPr>
              <w:rPr>
                <w:sz w:val="18"/>
                <w:szCs w:val="18"/>
              </w:rPr>
            </w:pPr>
            <w:r w:rsidDel="00000000" w:rsidR="00000000" w:rsidRPr="00000000">
              <w:rPr>
                <w:sz w:val="18"/>
                <w:szCs w:val="18"/>
                <w:rtl w:val="0"/>
              </w:rPr>
              <w:t xml:space="preserve">63160</w:t>
            </w:r>
          </w:p>
        </w:tc>
        <w:tc>
          <w:tcPr>
            <w:shd w:fill="ffc000" w:val="clear"/>
          </w:tcPr>
          <w:p w:rsidR="00000000" w:rsidDel="00000000" w:rsidP="00000000" w:rsidRDefault="00000000" w:rsidRPr="00000000" w14:paraId="00000014">
            <w:pPr>
              <w:rPr>
                <w:color w:val="000000"/>
                <w:sz w:val="18"/>
                <w:szCs w:val="18"/>
                <w:u w:val="single"/>
              </w:rPr>
            </w:pPr>
            <w:r w:rsidDel="00000000" w:rsidR="00000000" w:rsidRPr="00000000">
              <w:rPr>
                <w:sz w:val="18"/>
                <w:szCs w:val="18"/>
                <w:u w:val="single"/>
                <w:rtl w:val="0"/>
              </w:rPr>
              <w:t xml:space="preserve">https://education.humboldt.edu/</w:t>
            </w:r>
            <w:r w:rsidDel="00000000" w:rsidR="00000000" w:rsidRPr="00000000">
              <w:rPr>
                <w:rtl w:val="0"/>
              </w:rPr>
            </w:r>
          </w:p>
        </w:tc>
      </w:tr>
      <w:tr>
        <w:trPr>
          <w:cantSplit w:val="0"/>
          <w:tblHeader w:val="0"/>
        </w:trPr>
        <w:tc>
          <w:tcPr>
            <w:shd w:fill="ffc000" w:val="clear"/>
          </w:tcPr>
          <w:p w:rsidR="00000000" w:rsidDel="00000000" w:rsidP="00000000" w:rsidRDefault="00000000" w:rsidRPr="00000000" w14:paraId="00000015">
            <w:pPr>
              <w:rPr>
                <w:sz w:val="18"/>
                <w:szCs w:val="18"/>
              </w:rPr>
            </w:pPr>
            <w:r w:rsidDel="00000000" w:rsidR="00000000" w:rsidRPr="00000000">
              <w:rPr>
                <w:b w:val="1"/>
                <w:sz w:val="18"/>
                <w:szCs w:val="18"/>
                <w:rtl w:val="0"/>
              </w:rPr>
              <w:t xml:space="preserve">Nursing </w:t>
            </w:r>
            <w:r w:rsidDel="00000000" w:rsidR="00000000" w:rsidRPr="00000000">
              <w:rPr>
                <w:sz w:val="18"/>
                <w:szCs w:val="18"/>
                <w:rtl w:val="0"/>
              </w:rPr>
              <w:t xml:space="preserve">- </w:t>
            </w:r>
            <w:r w:rsidDel="00000000" w:rsidR="00000000" w:rsidRPr="00000000">
              <w:rPr>
                <w:sz w:val="18"/>
                <w:szCs w:val="18"/>
                <w:rtl w:val="0"/>
              </w:rPr>
              <w:t xml:space="preserve">Community/P</w:t>
            </w:r>
            <w:r w:rsidDel="00000000" w:rsidR="00000000" w:rsidRPr="00000000">
              <w:rPr>
                <w:sz w:val="18"/>
                <w:szCs w:val="18"/>
                <w:rtl w:val="0"/>
              </w:rPr>
              <w:t xml:space="preserve">ublic Health Lab [NRSG 471]</w:t>
            </w:r>
            <w:r w:rsidDel="00000000" w:rsidR="00000000" w:rsidRPr="00000000">
              <w:rPr>
                <w:rtl w:val="0"/>
              </w:rPr>
            </w:r>
          </w:p>
        </w:tc>
        <w:tc>
          <w:tcPr>
            <w:shd w:fill="ffc000" w:val="clear"/>
          </w:tcPr>
          <w:p w:rsidR="00000000" w:rsidDel="00000000" w:rsidP="00000000" w:rsidRDefault="00000000" w:rsidRPr="00000000" w14:paraId="00000016">
            <w:pPr>
              <w:rPr>
                <w:sz w:val="18"/>
                <w:szCs w:val="18"/>
              </w:rPr>
            </w:pPr>
            <w:r w:rsidDel="00000000" w:rsidR="00000000" w:rsidRPr="00000000">
              <w:rPr>
                <w:sz w:val="18"/>
                <w:szCs w:val="18"/>
                <w:rtl w:val="0"/>
              </w:rPr>
              <w:t xml:space="preserve">12</w:t>
            </w:r>
          </w:p>
        </w:tc>
        <w:tc>
          <w:tcPr>
            <w:shd w:fill="ffc000" w:val="clear"/>
          </w:tcPr>
          <w:p w:rsidR="00000000" w:rsidDel="00000000" w:rsidP="00000000" w:rsidRDefault="00000000" w:rsidRPr="00000000" w14:paraId="00000017">
            <w:pPr>
              <w:rPr>
                <w:sz w:val="18"/>
                <w:szCs w:val="18"/>
              </w:rPr>
            </w:pPr>
            <w:r w:rsidDel="00000000" w:rsidR="00000000" w:rsidRPr="00000000">
              <w:rPr>
                <w:sz w:val="18"/>
                <w:szCs w:val="18"/>
                <w:rtl w:val="0"/>
              </w:rPr>
              <w:t xml:space="preserve">139</w:t>
            </w:r>
          </w:p>
        </w:tc>
        <w:tc>
          <w:tcPr>
            <w:shd w:fill="ffc000" w:val="clear"/>
          </w:tcPr>
          <w:p w:rsidR="00000000" w:rsidDel="00000000" w:rsidP="00000000" w:rsidRDefault="00000000" w:rsidRPr="00000000" w14:paraId="00000018">
            <w:pPr>
              <w:rPr>
                <w:sz w:val="18"/>
                <w:szCs w:val="18"/>
              </w:rPr>
            </w:pPr>
            <w:r w:rsidDel="00000000" w:rsidR="00000000" w:rsidRPr="00000000">
              <w:rPr>
                <w:sz w:val="18"/>
                <w:szCs w:val="18"/>
                <w:rtl w:val="0"/>
              </w:rPr>
              <w:t xml:space="preserve">1665</w:t>
            </w:r>
          </w:p>
        </w:tc>
        <w:tc>
          <w:tcPr>
            <w:shd w:fill="ffc000" w:val="clear"/>
          </w:tcPr>
          <w:p w:rsidR="00000000" w:rsidDel="00000000" w:rsidP="00000000" w:rsidRDefault="00000000" w:rsidRPr="00000000" w14:paraId="00000019">
            <w:pPr>
              <w:rPr>
                <w:color w:val="000000"/>
                <w:sz w:val="18"/>
                <w:szCs w:val="18"/>
                <w:u w:val="single"/>
              </w:rPr>
            </w:pPr>
            <w:r w:rsidDel="00000000" w:rsidR="00000000" w:rsidRPr="00000000">
              <w:rPr>
                <w:sz w:val="18"/>
                <w:szCs w:val="18"/>
                <w:u w:val="single"/>
                <w:rtl w:val="0"/>
              </w:rPr>
              <w:t xml:space="preserve">https://nursing.humboldt.edu/</w:t>
            </w:r>
            <w:r w:rsidDel="00000000" w:rsidR="00000000" w:rsidRPr="00000000">
              <w:rPr>
                <w:rtl w:val="0"/>
              </w:rPr>
            </w:r>
          </w:p>
        </w:tc>
      </w:tr>
      <w:tr>
        <w:trPr>
          <w:cantSplit w:val="0"/>
          <w:tblHeader w:val="0"/>
        </w:trPr>
        <w:tc>
          <w:tcPr>
            <w:shd w:fill="ffc000" w:val="clear"/>
          </w:tcPr>
          <w:p w:rsidR="00000000" w:rsidDel="00000000" w:rsidP="00000000" w:rsidRDefault="00000000" w:rsidRPr="00000000" w14:paraId="0000001A">
            <w:pPr>
              <w:rPr>
                <w:sz w:val="18"/>
                <w:szCs w:val="18"/>
              </w:rPr>
            </w:pPr>
            <w:r w:rsidDel="00000000" w:rsidR="00000000" w:rsidRPr="00000000">
              <w:rPr>
                <w:b w:val="1"/>
                <w:sz w:val="18"/>
                <w:szCs w:val="18"/>
                <w:rtl w:val="0"/>
              </w:rPr>
              <w:t xml:space="preserve">Kinesiology </w:t>
            </w:r>
            <w:r w:rsidDel="00000000" w:rsidR="00000000" w:rsidRPr="00000000">
              <w:rPr>
                <w:sz w:val="18"/>
                <w:szCs w:val="18"/>
                <w:rtl w:val="0"/>
              </w:rPr>
              <w:t xml:space="preserve">- Internships [KINS 482]</w:t>
            </w:r>
          </w:p>
        </w:tc>
        <w:tc>
          <w:tcPr>
            <w:shd w:fill="ffc000" w:val="clear"/>
          </w:tcPr>
          <w:p w:rsidR="00000000" w:rsidDel="00000000" w:rsidP="00000000" w:rsidRDefault="00000000" w:rsidRPr="00000000" w14:paraId="0000001B">
            <w:pPr>
              <w:rPr>
                <w:sz w:val="18"/>
                <w:szCs w:val="18"/>
              </w:rPr>
            </w:pPr>
            <w:r w:rsidDel="00000000" w:rsidR="00000000" w:rsidRPr="00000000">
              <w:rPr>
                <w:sz w:val="18"/>
                <w:szCs w:val="18"/>
                <w:rtl w:val="0"/>
              </w:rPr>
              <w:t xml:space="preserve">27</w:t>
            </w:r>
          </w:p>
        </w:tc>
        <w:tc>
          <w:tcPr>
            <w:shd w:fill="ffc000" w:val="clear"/>
          </w:tcPr>
          <w:p w:rsidR="00000000" w:rsidDel="00000000" w:rsidP="00000000" w:rsidRDefault="00000000" w:rsidRPr="00000000" w14:paraId="0000001C">
            <w:pPr>
              <w:rPr>
                <w:sz w:val="18"/>
                <w:szCs w:val="18"/>
              </w:rPr>
            </w:pPr>
            <w:r w:rsidDel="00000000" w:rsidR="00000000" w:rsidRPr="00000000">
              <w:rPr>
                <w:sz w:val="18"/>
                <w:szCs w:val="18"/>
                <w:rtl w:val="0"/>
              </w:rPr>
              <w:t xml:space="preserve">246</w:t>
            </w:r>
          </w:p>
        </w:tc>
        <w:tc>
          <w:tcPr>
            <w:shd w:fill="ffc000" w:val="clear"/>
          </w:tcPr>
          <w:p w:rsidR="00000000" w:rsidDel="00000000" w:rsidP="00000000" w:rsidRDefault="00000000" w:rsidRPr="00000000" w14:paraId="0000001D">
            <w:pPr>
              <w:rPr>
                <w:sz w:val="18"/>
                <w:szCs w:val="18"/>
              </w:rPr>
            </w:pPr>
            <w:r w:rsidDel="00000000" w:rsidR="00000000" w:rsidRPr="00000000">
              <w:rPr>
                <w:sz w:val="18"/>
                <w:szCs w:val="18"/>
                <w:rtl w:val="0"/>
              </w:rPr>
              <w:t xml:space="preserve">6650</w:t>
            </w:r>
          </w:p>
        </w:tc>
        <w:tc>
          <w:tcPr>
            <w:shd w:fill="ffc000" w:val="clear"/>
          </w:tcPr>
          <w:p w:rsidR="00000000" w:rsidDel="00000000" w:rsidP="00000000" w:rsidRDefault="00000000" w:rsidRPr="00000000" w14:paraId="0000001E">
            <w:pPr>
              <w:rPr>
                <w:color w:val="000000"/>
                <w:sz w:val="18"/>
                <w:szCs w:val="18"/>
                <w:u w:val="single"/>
              </w:rPr>
            </w:pPr>
            <w:r w:rsidDel="00000000" w:rsidR="00000000" w:rsidRPr="00000000">
              <w:rPr>
                <w:sz w:val="18"/>
                <w:szCs w:val="18"/>
                <w:u w:val="single"/>
                <w:rtl w:val="0"/>
              </w:rPr>
              <w:t xml:space="preserve">https://kra.humboldt.edu/node/52</w:t>
            </w:r>
            <w:r w:rsidDel="00000000" w:rsidR="00000000" w:rsidRPr="00000000">
              <w:rPr>
                <w:rtl w:val="0"/>
              </w:rPr>
            </w:r>
          </w:p>
        </w:tc>
      </w:tr>
      <w:tr>
        <w:trPr>
          <w:cantSplit w:val="0"/>
          <w:trHeight w:val="484.453125" w:hRule="atLeast"/>
          <w:tblHeader w:val="0"/>
        </w:trPr>
        <w:tc>
          <w:tcPr>
            <w:shd w:fill="ffc000" w:val="clear"/>
          </w:tcPr>
          <w:p w:rsidR="00000000" w:rsidDel="00000000" w:rsidP="00000000" w:rsidRDefault="00000000" w:rsidRPr="00000000" w14:paraId="0000001F">
            <w:pPr>
              <w:rPr>
                <w:sz w:val="18"/>
                <w:szCs w:val="18"/>
              </w:rPr>
            </w:pPr>
            <w:r w:rsidDel="00000000" w:rsidR="00000000" w:rsidRPr="00000000">
              <w:rPr>
                <w:b w:val="1"/>
                <w:sz w:val="18"/>
                <w:szCs w:val="18"/>
                <w:rtl w:val="0"/>
              </w:rPr>
              <w:t xml:space="preserve">Psychology </w:t>
            </w:r>
            <w:r w:rsidDel="00000000" w:rsidR="00000000" w:rsidRPr="00000000">
              <w:rPr>
                <w:sz w:val="18"/>
                <w:szCs w:val="18"/>
                <w:rtl w:val="0"/>
              </w:rPr>
              <w:t xml:space="preserve">- Field Work, Practicum and Internship courses [PSYCH 682, 783, 784]</w:t>
            </w:r>
          </w:p>
        </w:tc>
        <w:tc>
          <w:tcPr>
            <w:shd w:fill="ffc000" w:val="clear"/>
          </w:tcPr>
          <w:p w:rsidR="00000000" w:rsidDel="00000000" w:rsidP="00000000" w:rsidRDefault="00000000" w:rsidRPr="00000000" w14:paraId="00000020">
            <w:pPr>
              <w:rPr>
                <w:sz w:val="18"/>
                <w:szCs w:val="18"/>
              </w:rPr>
            </w:pPr>
            <w:r w:rsidDel="00000000" w:rsidR="00000000" w:rsidRPr="00000000">
              <w:rPr>
                <w:sz w:val="18"/>
                <w:szCs w:val="18"/>
                <w:rtl w:val="0"/>
              </w:rPr>
              <w:t xml:space="preserve">43</w:t>
            </w:r>
          </w:p>
        </w:tc>
        <w:tc>
          <w:tcPr>
            <w:shd w:fill="ffc000" w:val="clear"/>
          </w:tcPr>
          <w:p w:rsidR="00000000" w:rsidDel="00000000" w:rsidP="00000000" w:rsidRDefault="00000000" w:rsidRPr="00000000" w14:paraId="00000021">
            <w:pPr>
              <w:rPr>
                <w:sz w:val="18"/>
                <w:szCs w:val="18"/>
              </w:rPr>
            </w:pPr>
            <w:r w:rsidDel="00000000" w:rsidR="00000000" w:rsidRPr="00000000">
              <w:rPr>
                <w:sz w:val="18"/>
                <w:szCs w:val="18"/>
                <w:rtl w:val="0"/>
              </w:rPr>
              <w:t xml:space="preserve">60</w:t>
            </w:r>
          </w:p>
        </w:tc>
        <w:tc>
          <w:tcPr>
            <w:shd w:fill="ffc000" w:val="clear"/>
          </w:tcPr>
          <w:p w:rsidR="00000000" w:rsidDel="00000000" w:rsidP="00000000" w:rsidRDefault="00000000" w:rsidRPr="00000000" w14:paraId="00000022">
            <w:pPr>
              <w:rPr>
                <w:sz w:val="18"/>
                <w:szCs w:val="18"/>
              </w:rPr>
            </w:pPr>
            <w:r w:rsidDel="00000000" w:rsidR="00000000" w:rsidRPr="00000000">
              <w:rPr>
                <w:sz w:val="18"/>
                <w:szCs w:val="18"/>
                <w:rtl w:val="0"/>
              </w:rPr>
              <w:t xml:space="preserve">2580</w:t>
            </w:r>
          </w:p>
        </w:tc>
        <w:tc>
          <w:tcPr>
            <w:shd w:fill="ffc000" w:val="clear"/>
          </w:tcPr>
          <w:p w:rsidR="00000000" w:rsidDel="00000000" w:rsidP="00000000" w:rsidRDefault="00000000" w:rsidRPr="00000000" w14:paraId="00000023">
            <w:pPr>
              <w:rPr>
                <w:color w:val="000000"/>
                <w:sz w:val="18"/>
                <w:szCs w:val="18"/>
                <w:u w:val="single"/>
              </w:rPr>
            </w:pPr>
            <w:r w:rsidDel="00000000" w:rsidR="00000000" w:rsidRPr="00000000">
              <w:rPr>
                <w:sz w:val="18"/>
                <w:szCs w:val="18"/>
                <w:u w:val="single"/>
                <w:rtl w:val="0"/>
              </w:rPr>
              <w:t xml:space="preserve">https://psychology.humboldt.edu/</w:t>
            </w:r>
            <w:r w:rsidDel="00000000" w:rsidR="00000000" w:rsidRPr="00000000">
              <w:rPr>
                <w:rtl w:val="0"/>
              </w:rPr>
            </w:r>
          </w:p>
        </w:tc>
      </w:tr>
      <w:tr>
        <w:trPr>
          <w:cantSplit w:val="0"/>
          <w:tblHeader w:val="0"/>
        </w:trPr>
        <w:tc>
          <w:tcPr>
            <w:shd w:fill="ffc000" w:val="clear"/>
          </w:tcPr>
          <w:p w:rsidR="00000000" w:rsidDel="00000000" w:rsidP="00000000" w:rsidRDefault="00000000" w:rsidRPr="00000000" w14:paraId="00000024">
            <w:pPr>
              <w:rPr>
                <w:sz w:val="18"/>
                <w:szCs w:val="18"/>
              </w:rPr>
            </w:pPr>
            <w:r w:rsidDel="00000000" w:rsidR="00000000" w:rsidRPr="00000000">
              <w:rPr>
                <w:b w:val="1"/>
                <w:sz w:val="18"/>
                <w:szCs w:val="18"/>
                <w:rtl w:val="0"/>
              </w:rPr>
              <w:t xml:space="preserve">Center for Community Based Learning </w:t>
            </w:r>
            <w:r w:rsidDel="00000000" w:rsidR="00000000" w:rsidRPr="00000000">
              <w:rPr>
                <w:sz w:val="18"/>
                <w:szCs w:val="18"/>
                <w:rtl w:val="0"/>
              </w:rPr>
              <w:t xml:space="preserve">- Academic Internship courses [ANTH482, ART482, BA482, BIOL482 (CIRM), BIOL482 (Pre-Med Shadowing), CD482, CRGS482, CS482, ENGL482, ENGL681, ESM482, HIST482, JMC482, PSCI482, PSYC684, PSYC784, PSYC784, REC482, SOC482]</w:t>
            </w:r>
          </w:p>
        </w:tc>
        <w:tc>
          <w:tcPr>
            <w:shd w:fill="ffc000" w:val="clear"/>
          </w:tcPr>
          <w:p w:rsidR="00000000" w:rsidDel="00000000" w:rsidP="00000000" w:rsidRDefault="00000000" w:rsidRPr="00000000" w14:paraId="00000025">
            <w:pPr>
              <w:rPr>
                <w:sz w:val="18"/>
                <w:szCs w:val="18"/>
              </w:rPr>
            </w:pPr>
            <w:r w:rsidDel="00000000" w:rsidR="00000000" w:rsidRPr="00000000">
              <w:rPr>
                <w:sz w:val="18"/>
                <w:szCs w:val="18"/>
                <w:rtl w:val="0"/>
              </w:rPr>
              <w:t xml:space="preserve">285</w:t>
            </w:r>
          </w:p>
        </w:tc>
        <w:tc>
          <w:tcPr>
            <w:shd w:fill="ffc000" w:val="clear"/>
          </w:tcPr>
          <w:p w:rsidR="00000000" w:rsidDel="00000000" w:rsidP="00000000" w:rsidRDefault="00000000" w:rsidRPr="00000000" w14:paraId="00000026">
            <w:pPr>
              <w:rPr>
                <w:sz w:val="18"/>
                <w:szCs w:val="18"/>
              </w:rPr>
            </w:pPr>
            <w:r w:rsidDel="00000000" w:rsidR="00000000" w:rsidRPr="00000000">
              <w:rPr>
                <w:sz w:val="18"/>
                <w:szCs w:val="18"/>
                <w:rtl w:val="0"/>
              </w:rPr>
              <w:t xml:space="preserve">105</w:t>
            </w:r>
          </w:p>
        </w:tc>
        <w:tc>
          <w:tcPr>
            <w:shd w:fill="ffc000" w:val="clear"/>
          </w:tcPr>
          <w:p w:rsidR="00000000" w:rsidDel="00000000" w:rsidP="00000000" w:rsidRDefault="00000000" w:rsidRPr="00000000" w14:paraId="00000027">
            <w:pPr>
              <w:rPr>
                <w:sz w:val="18"/>
                <w:szCs w:val="18"/>
              </w:rPr>
            </w:pPr>
            <w:r w:rsidDel="00000000" w:rsidR="00000000" w:rsidRPr="00000000">
              <w:rPr>
                <w:sz w:val="18"/>
                <w:szCs w:val="18"/>
                <w:rtl w:val="0"/>
              </w:rPr>
              <w:t xml:space="preserve">29949</w:t>
            </w:r>
          </w:p>
        </w:tc>
        <w:tc>
          <w:tcPr>
            <w:shd w:fill="ffc000" w:val="clear"/>
          </w:tcPr>
          <w:p w:rsidR="00000000" w:rsidDel="00000000" w:rsidP="00000000" w:rsidRDefault="00000000" w:rsidRPr="00000000" w14:paraId="00000028">
            <w:pPr>
              <w:rPr>
                <w:b w:val="1"/>
                <w:sz w:val="18"/>
                <w:szCs w:val="18"/>
              </w:rPr>
            </w:pPr>
            <w:hyperlink r:id="rId8">
              <w:r w:rsidDel="00000000" w:rsidR="00000000" w:rsidRPr="00000000">
                <w:rPr>
                  <w:b w:val="1"/>
                  <w:color w:val="1155cc"/>
                  <w:sz w:val="18"/>
                  <w:szCs w:val="18"/>
                  <w:u w:val="single"/>
                  <w:rtl w:val="0"/>
                </w:rPr>
                <w:t xml:space="preserve">https://ccbl.humboldt.edu/</w:t>
              </w:r>
            </w:hyperlink>
            <w:r w:rsidDel="00000000" w:rsidR="00000000" w:rsidRPr="00000000">
              <w:rPr>
                <w:b w:val="1"/>
                <w:sz w:val="18"/>
                <w:szCs w:val="18"/>
                <w:rtl w:val="0"/>
              </w:rPr>
              <w:t xml:space="preserve">    </w:t>
            </w:r>
          </w:p>
        </w:tc>
      </w:tr>
      <w:tr>
        <w:trPr>
          <w:cantSplit w:val="0"/>
          <w:tblHeader w:val="0"/>
        </w:trPr>
        <w:tc>
          <w:tcPr>
            <w:shd w:fill="ffc000" w:val="clear"/>
          </w:tcPr>
          <w:p w:rsidR="00000000" w:rsidDel="00000000" w:rsidP="00000000" w:rsidRDefault="00000000" w:rsidRPr="00000000" w14:paraId="00000029">
            <w:pPr>
              <w:rPr>
                <w:sz w:val="18"/>
                <w:szCs w:val="18"/>
              </w:rPr>
            </w:pPr>
            <w:r w:rsidDel="00000000" w:rsidR="00000000" w:rsidRPr="00000000">
              <w:rPr>
                <w:b w:val="1"/>
                <w:sz w:val="18"/>
                <w:szCs w:val="18"/>
                <w:rtl w:val="0"/>
              </w:rPr>
              <w:t xml:space="preserve">Center for Community Based Learning </w:t>
            </w:r>
            <w:r w:rsidDel="00000000" w:rsidR="00000000" w:rsidRPr="00000000">
              <w:rPr>
                <w:sz w:val="18"/>
                <w:szCs w:val="18"/>
                <w:rtl w:val="0"/>
              </w:rPr>
              <w:t xml:space="preserve">- Service Learning courses [ART357B, ART357C, ART497S, ART498Sl, CD211Sl, CD467S, CRIM225S, ECON470S, ECON570S, ENST490S, ESM450, ESM453, GEOG471, PSCI381S, PSYC438, PSYC489S, RS300, RS393, SOC225S, SP121S, SP121S, SPAN308S, SPAN315S]</w:t>
            </w:r>
          </w:p>
        </w:tc>
        <w:tc>
          <w:tcPr>
            <w:shd w:fill="ffc000" w:val="clear"/>
          </w:tcPr>
          <w:p w:rsidR="00000000" w:rsidDel="00000000" w:rsidP="00000000" w:rsidRDefault="00000000" w:rsidRPr="00000000" w14:paraId="0000002A">
            <w:pPr>
              <w:rPr>
                <w:sz w:val="18"/>
                <w:szCs w:val="18"/>
              </w:rPr>
            </w:pPr>
            <w:r w:rsidDel="00000000" w:rsidR="00000000" w:rsidRPr="00000000">
              <w:rPr>
                <w:sz w:val="18"/>
                <w:szCs w:val="18"/>
                <w:rtl w:val="0"/>
              </w:rPr>
              <w:t xml:space="preserve">406</w:t>
            </w:r>
          </w:p>
        </w:tc>
        <w:tc>
          <w:tcPr>
            <w:shd w:fill="ffc000" w:val="clear"/>
          </w:tcPr>
          <w:p w:rsidR="00000000" w:rsidDel="00000000" w:rsidP="00000000" w:rsidRDefault="00000000" w:rsidRPr="00000000" w14:paraId="0000002B">
            <w:pPr>
              <w:rPr>
                <w:sz w:val="18"/>
                <w:szCs w:val="18"/>
              </w:rPr>
            </w:pPr>
            <w:r w:rsidDel="00000000" w:rsidR="00000000" w:rsidRPr="00000000">
              <w:rPr>
                <w:sz w:val="18"/>
                <w:szCs w:val="18"/>
                <w:rtl w:val="0"/>
              </w:rPr>
              <w:t xml:space="preserve">32</w:t>
            </w:r>
          </w:p>
        </w:tc>
        <w:tc>
          <w:tcPr>
            <w:shd w:fill="ffc000" w:val="clear"/>
          </w:tcPr>
          <w:p w:rsidR="00000000" w:rsidDel="00000000" w:rsidP="00000000" w:rsidRDefault="00000000" w:rsidRPr="00000000" w14:paraId="0000002C">
            <w:pPr>
              <w:rPr>
                <w:sz w:val="18"/>
                <w:szCs w:val="18"/>
              </w:rPr>
            </w:pPr>
            <w:r w:rsidDel="00000000" w:rsidR="00000000" w:rsidRPr="00000000">
              <w:rPr>
                <w:sz w:val="18"/>
                <w:szCs w:val="18"/>
                <w:rtl w:val="0"/>
              </w:rPr>
              <w:t xml:space="preserve">13009</w:t>
            </w:r>
          </w:p>
        </w:tc>
        <w:tc>
          <w:tcPr>
            <w:shd w:fill="ffc000" w:val="clear"/>
          </w:tcPr>
          <w:p w:rsidR="00000000" w:rsidDel="00000000" w:rsidP="00000000" w:rsidRDefault="00000000" w:rsidRPr="00000000" w14:paraId="0000002D">
            <w:pPr>
              <w:rPr>
                <w:b w:val="1"/>
                <w:color w:val="000000"/>
                <w:sz w:val="18"/>
                <w:szCs w:val="18"/>
                <w:u w:val="single"/>
              </w:rPr>
            </w:pPr>
            <w:hyperlink r:id="rId9">
              <w:r w:rsidDel="00000000" w:rsidR="00000000" w:rsidRPr="00000000">
                <w:rPr>
                  <w:b w:val="1"/>
                  <w:color w:val="1155cc"/>
                  <w:sz w:val="18"/>
                  <w:szCs w:val="18"/>
                  <w:u w:val="single"/>
                  <w:rtl w:val="0"/>
                </w:rPr>
                <w:t xml:space="preserve">https://ccbl.humboldt.edu/</w:t>
              </w:r>
            </w:hyperlink>
            <w:r w:rsidDel="00000000" w:rsidR="00000000" w:rsidRPr="00000000">
              <w:rPr>
                <w:b w:val="1"/>
                <w:sz w:val="18"/>
                <w:szCs w:val="18"/>
                <w:rtl w:val="0"/>
              </w:rPr>
              <w:t xml:space="preserve">    </w:t>
            </w:r>
            <w:r w:rsidDel="00000000" w:rsidR="00000000" w:rsidRPr="00000000">
              <w:rPr>
                <w:rtl w:val="0"/>
              </w:rPr>
            </w:r>
          </w:p>
        </w:tc>
      </w:tr>
      <w:tr>
        <w:trPr>
          <w:cantSplit w:val="0"/>
          <w:tblHeader w:val="0"/>
        </w:trPr>
        <w:tc>
          <w:tcPr>
            <w:tcBorders>
              <w:bottom w:color="000000" w:space="0" w:sz="18" w:val="single"/>
            </w:tcBorders>
            <w:shd w:fill="ffc000" w:val="clear"/>
          </w:tcPr>
          <w:p w:rsidR="00000000" w:rsidDel="00000000" w:rsidP="00000000" w:rsidRDefault="00000000" w:rsidRPr="00000000" w14:paraId="0000002E">
            <w:pPr>
              <w:rPr>
                <w:b w:val="1"/>
                <w:color w:val="ff0000"/>
                <w:sz w:val="18"/>
                <w:szCs w:val="18"/>
              </w:rPr>
            </w:pPr>
            <w:r w:rsidDel="00000000" w:rsidR="00000000" w:rsidRPr="00000000">
              <w:rPr>
                <w:b w:val="1"/>
                <w:sz w:val="18"/>
                <w:szCs w:val="18"/>
                <w:rtl w:val="0"/>
              </w:rPr>
              <w:t xml:space="preserve">Youth Educational Services (YES)  </w:t>
            </w:r>
            <w:r w:rsidDel="00000000" w:rsidR="00000000" w:rsidRPr="00000000">
              <w:rPr>
                <w:b w:val="1"/>
                <w:color w:val="ff0000"/>
                <w:sz w:val="18"/>
                <w:szCs w:val="18"/>
                <w:rtl w:val="0"/>
              </w:rPr>
              <w:t xml:space="preserve">11/29 em in to </w:t>
            </w:r>
            <w:r w:rsidDel="00000000" w:rsidR="00000000" w:rsidRPr="00000000">
              <w:rPr>
                <w:i w:val="1"/>
                <w:sz w:val="18"/>
                <w:szCs w:val="18"/>
                <w:rtl w:val="0"/>
              </w:rPr>
              <w:t xml:space="preserve">Melea Smith, YES Coordinator  melea.smith@humboldt.edu</w:t>
            </w:r>
            <w:r w:rsidDel="00000000" w:rsidR="00000000" w:rsidRPr="00000000">
              <w:rPr>
                <w:rtl w:val="0"/>
              </w:rPr>
            </w:r>
          </w:p>
        </w:tc>
        <w:tc>
          <w:tcPr>
            <w:tcBorders>
              <w:bottom w:color="000000" w:space="0" w:sz="18" w:val="single"/>
            </w:tcBorders>
            <w:shd w:fill="ffc000" w:val="clear"/>
          </w:tcPr>
          <w:p w:rsidR="00000000" w:rsidDel="00000000" w:rsidP="00000000" w:rsidRDefault="00000000" w:rsidRPr="00000000" w14:paraId="0000002F">
            <w:pPr>
              <w:ind w:left="0" w:firstLine="0"/>
              <w:rPr>
                <w:b w:val="1"/>
                <w:color w:val="0000ff"/>
                <w:sz w:val="18"/>
                <w:szCs w:val="18"/>
              </w:rPr>
            </w:pPr>
            <w:r w:rsidDel="00000000" w:rsidR="00000000" w:rsidRPr="00000000">
              <w:rPr>
                <w:color w:val="500050"/>
                <w:sz w:val="18"/>
                <w:szCs w:val="18"/>
                <w:rtl w:val="0"/>
              </w:rPr>
              <w:t xml:space="preserve">165 </w:t>
            </w:r>
            <w:r w:rsidDel="00000000" w:rsidR="00000000" w:rsidRPr="00000000">
              <w:rPr>
                <w:rtl w:val="0"/>
              </w:rPr>
            </w:r>
          </w:p>
          <w:p w:rsidR="00000000" w:rsidDel="00000000" w:rsidP="00000000" w:rsidRDefault="00000000" w:rsidRPr="00000000" w14:paraId="00000030">
            <w:pPr>
              <w:rPr>
                <w:sz w:val="18"/>
                <w:szCs w:val="18"/>
              </w:rPr>
            </w:pPr>
            <w:r w:rsidDel="00000000" w:rsidR="00000000" w:rsidRPr="00000000">
              <w:rPr>
                <w:rtl w:val="0"/>
              </w:rPr>
            </w:r>
          </w:p>
        </w:tc>
        <w:tc>
          <w:tcPr>
            <w:tcBorders>
              <w:bottom w:color="000000" w:space="0" w:sz="18" w:val="single"/>
            </w:tcBorders>
            <w:shd w:fill="ffc000" w:val="clear"/>
          </w:tcPr>
          <w:p w:rsidR="00000000" w:rsidDel="00000000" w:rsidP="00000000" w:rsidRDefault="00000000" w:rsidRPr="00000000" w14:paraId="00000031">
            <w:pPr>
              <w:rPr>
                <w:sz w:val="18"/>
                <w:szCs w:val="18"/>
              </w:rPr>
            </w:pPr>
            <w:r w:rsidDel="00000000" w:rsidR="00000000" w:rsidRPr="00000000">
              <w:rPr>
                <w:sz w:val="18"/>
                <w:szCs w:val="18"/>
                <w:rtl w:val="0"/>
              </w:rPr>
              <w:t xml:space="preserve">40</w:t>
            </w:r>
          </w:p>
        </w:tc>
        <w:tc>
          <w:tcPr>
            <w:tcBorders>
              <w:bottom w:color="000000" w:space="0" w:sz="18" w:val="single"/>
            </w:tcBorders>
            <w:shd w:fill="ffc000" w:val="clear"/>
          </w:tcPr>
          <w:p w:rsidR="00000000" w:rsidDel="00000000" w:rsidP="00000000" w:rsidRDefault="00000000" w:rsidRPr="00000000" w14:paraId="00000032">
            <w:pPr>
              <w:rPr>
                <w:sz w:val="18"/>
                <w:szCs w:val="18"/>
              </w:rPr>
            </w:pPr>
            <w:r w:rsidDel="00000000" w:rsidR="00000000" w:rsidRPr="00000000">
              <w:rPr>
                <w:sz w:val="18"/>
                <w:szCs w:val="18"/>
                <w:rtl w:val="0"/>
              </w:rPr>
              <w:t xml:space="preserve">6910</w:t>
            </w:r>
          </w:p>
        </w:tc>
        <w:tc>
          <w:tcPr>
            <w:tcBorders>
              <w:bottom w:color="000000" w:space="0" w:sz="18" w:val="single"/>
            </w:tcBorders>
            <w:shd w:fill="ffc000" w:val="clear"/>
          </w:tcPr>
          <w:p w:rsidR="00000000" w:rsidDel="00000000" w:rsidP="00000000" w:rsidRDefault="00000000" w:rsidRPr="00000000" w14:paraId="00000033">
            <w:pPr>
              <w:rPr>
                <w:sz w:val="18"/>
                <w:szCs w:val="18"/>
              </w:rPr>
            </w:pPr>
            <w:hyperlink r:id="rId10">
              <w:r w:rsidDel="00000000" w:rsidR="00000000" w:rsidRPr="00000000">
                <w:rPr>
                  <w:color w:val="000000"/>
                  <w:sz w:val="18"/>
                  <w:szCs w:val="18"/>
                  <w:u w:val="single"/>
                  <w:rtl w:val="0"/>
                </w:rPr>
                <w:t xml:space="preserve">http://yes.humboldt.edu</w:t>
              </w:r>
            </w:hyperlink>
            <w:r w:rsidDel="00000000" w:rsidR="00000000" w:rsidRPr="00000000">
              <w:rPr>
                <w:sz w:val="18"/>
                <w:szCs w:val="18"/>
                <w:rtl w:val="0"/>
              </w:rPr>
              <w:t xml:space="preserve">/  </w:t>
            </w:r>
          </w:p>
        </w:tc>
      </w:tr>
      <w:tr>
        <w:trPr>
          <w:cantSplit w:val="0"/>
          <w:trHeight w:val="1598.90625" w:hRule="atLeast"/>
          <w:tblHeader w:val="0"/>
        </w:trPr>
        <w:tc>
          <w:tcPr>
            <w:tcBorders>
              <w:top w:color="000000" w:space="0" w:sz="18" w:val="single"/>
              <w:left w:color="000000" w:space="0" w:sz="18" w:val="single"/>
              <w:bottom w:color="000000" w:space="0" w:sz="18" w:val="single"/>
              <w:right w:color="000000" w:space="0" w:sz="18" w:val="single"/>
            </w:tcBorders>
            <w:shd w:fill="3cc7f2" w:val="clear"/>
          </w:tcPr>
          <w:p w:rsidR="00000000" w:rsidDel="00000000" w:rsidP="00000000" w:rsidRDefault="00000000" w:rsidRPr="00000000" w14:paraId="00000034">
            <w:pPr>
              <w:jc w:val="right"/>
              <w:rPr>
                <w:b w:val="1"/>
                <w:sz w:val="18"/>
                <w:szCs w:val="18"/>
              </w:rPr>
            </w:pPr>
            <w:r w:rsidDel="00000000" w:rsidR="00000000" w:rsidRPr="00000000">
              <w:rPr>
                <w:b w:val="1"/>
                <w:sz w:val="18"/>
                <w:szCs w:val="18"/>
                <w:rtl w:val="0"/>
              </w:rPr>
              <w:t xml:space="preserve">GRAND TOTALS – Above Only</w:t>
            </w:r>
          </w:p>
        </w:tc>
        <w:tc>
          <w:tcPr>
            <w:tcBorders>
              <w:top w:color="000000" w:space="0" w:sz="18" w:val="single"/>
              <w:left w:color="000000" w:space="0" w:sz="18" w:val="single"/>
              <w:bottom w:color="000000" w:space="0" w:sz="18" w:val="single"/>
              <w:right w:color="000000" w:space="0" w:sz="18" w:val="single"/>
            </w:tcBorders>
            <w:shd w:fill="3cc7f2" w:val="clear"/>
          </w:tcPr>
          <w:p w:rsidR="00000000" w:rsidDel="00000000" w:rsidP="00000000" w:rsidRDefault="00000000" w:rsidRPr="00000000" w14:paraId="00000035">
            <w:pPr>
              <w:rPr>
                <w:b w:val="1"/>
                <w:sz w:val="18"/>
                <w:szCs w:val="18"/>
              </w:rPr>
            </w:pPr>
            <w:r w:rsidDel="00000000" w:rsidR="00000000" w:rsidRPr="00000000">
              <w:rPr>
                <w:b w:val="1"/>
                <w:sz w:val="18"/>
                <w:szCs w:val="18"/>
                <w:rtl w:val="0"/>
              </w:rPr>
              <w:t xml:space="preserve">1471</w:t>
            </w:r>
          </w:p>
        </w:tc>
        <w:tc>
          <w:tcPr>
            <w:tcBorders>
              <w:top w:color="000000" w:space="0" w:sz="18" w:val="single"/>
              <w:left w:color="000000" w:space="0" w:sz="18" w:val="single"/>
              <w:bottom w:color="000000" w:space="0" w:sz="18" w:val="single"/>
              <w:right w:color="000000" w:space="0" w:sz="18" w:val="single"/>
            </w:tcBorders>
            <w:shd w:fill="3cc7f2" w:val="clear"/>
          </w:tcPr>
          <w:p w:rsidR="00000000" w:rsidDel="00000000" w:rsidP="00000000" w:rsidRDefault="00000000" w:rsidRPr="00000000" w14:paraId="00000036">
            <w:pPr>
              <w:rPr>
                <w:sz w:val="18"/>
                <w:szCs w:val="18"/>
              </w:rPr>
            </w:pPr>
            <w:r w:rsidDel="00000000" w:rsidR="00000000" w:rsidRPr="00000000">
              <w:rPr>
                <w:sz w:val="18"/>
                <w:szCs w:val="18"/>
                <w:rtl w:val="0"/>
              </w:rPr>
              <w:t xml:space="preserve">Average of above hours (total divided by number of programs): </w:t>
            </w:r>
            <w:r w:rsidDel="00000000" w:rsidR="00000000" w:rsidRPr="00000000">
              <w:rPr>
                <w:b w:val="1"/>
                <w:sz w:val="18"/>
                <w:szCs w:val="18"/>
                <w:rtl w:val="0"/>
              </w:rPr>
              <w:t xml:space="preserve">1366/8= 170.75</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3cc7f2" w:val="clear"/>
          </w:tcPr>
          <w:p w:rsidR="00000000" w:rsidDel="00000000" w:rsidP="00000000" w:rsidRDefault="00000000" w:rsidRPr="00000000" w14:paraId="00000037">
            <w:pPr>
              <w:rPr>
                <w:b w:val="1"/>
                <w:sz w:val="18"/>
                <w:szCs w:val="18"/>
              </w:rPr>
            </w:pPr>
            <w:r w:rsidDel="00000000" w:rsidR="00000000" w:rsidRPr="00000000">
              <w:rPr>
                <w:b w:val="1"/>
                <w:sz w:val="18"/>
                <w:szCs w:val="18"/>
                <w:rtl w:val="0"/>
              </w:rPr>
              <w:t xml:space="preserve">261,835</w:t>
            </w:r>
          </w:p>
        </w:tc>
        <w:tc>
          <w:tcPr>
            <w:tcBorders>
              <w:top w:color="000000" w:space="0" w:sz="18" w:val="single"/>
              <w:left w:color="000000" w:space="0" w:sz="18" w:val="single"/>
              <w:bottom w:color="000000" w:space="0" w:sz="18" w:val="single"/>
              <w:right w:color="000000" w:space="0" w:sz="18" w:val="single"/>
            </w:tcBorders>
            <w:shd w:fill="3cc7f2" w:val="clear"/>
          </w:tcPr>
          <w:p w:rsidR="00000000" w:rsidDel="00000000" w:rsidP="00000000" w:rsidRDefault="00000000" w:rsidRPr="00000000" w14:paraId="00000038">
            <w:pPr>
              <w:rPr>
                <w:sz w:val="18"/>
                <w:szCs w:val="18"/>
              </w:rPr>
            </w:pPr>
            <w:r w:rsidDel="00000000" w:rsidR="00000000" w:rsidRPr="00000000">
              <w:rPr>
                <w:rtl w:val="0"/>
              </w:rPr>
            </w:r>
          </w:p>
        </w:tc>
      </w:tr>
    </w:tbl>
    <w:p w:rsidR="00000000" w:rsidDel="00000000" w:rsidP="00000000" w:rsidRDefault="00000000" w:rsidRPr="00000000" w14:paraId="00000039">
      <w:pPr>
        <w:spacing w:after="0" w:line="240" w:lineRule="auto"/>
        <w:rPr>
          <w:i w:val="1"/>
        </w:rPr>
      </w:pPr>
      <w:r w:rsidDel="00000000" w:rsidR="00000000" w:rsidRPr="00000000">
        <w:rPr>
          <w:rtl w:val="0"/>
        </w:rPr>
      </w:r>
    </w:p>
    <w:p w:rsidR="00000000" w:rsidDel="00000000" w:rsidP="00000000" w:rsidRDefault="00000000" w:rsidRPr="00000000" w14:paraId="0000003A">
      <w:pPr>
        <w:rPr>
          <w:sz w:val="18"/>
          <w:szCs w:val="18"/>
        </w:rPr>
      </w:pPr>
      <w:r w:rsidDel="00000000" w:rsidR="00000000" w:rsidRPr="00000000">
        <w:rPr>
          <w:sz w:val="18"/>
          <w:szCs w:val="18"/>
          <w:rtl w:val="0"/>
        </w:rPr>
        <w:t xml:space="preserve"> </w:t>
      </w:r>
    </w:p>
    <w:sectPr>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877C14"/>
    <w:rPr>
      <w:color w:val="0000ff"/>
      <w:u w:val="single"/>
    </w:rPr>
  </w:style>
  <w:style w:type="character" w:styleId="FollowedHyperlink">
    <w:name w:val="FollowedHyperlink"/>
    <w:basedOn w:val="DefaultParagraphFont"/>
    <w:uiPriority w:val="99"/>
    <w:semiHidden w:val="1"/>
    <w:unhideWhenUsed w:val="1"/>
    <w:rsid w:val="00F77D2D"/>
    <w:rPr>
      <w:color w:val="954f72" w:themeColor="followedHyperlink"/>
      <w:u w:val="single"/>
    </w:rPr>
  </w:style>
  <w:style w:type="paragraph" w:styleId="Default" w:customStyle="1">
    <w:name w:val="Default"/>
    <w:rsid w:val="00C95270"/>
    <w:pPr>
      <w:autoSpaceDE w:val="0"/>
      <w:autoSpaceDN w:val="0"/>
      <w:adjustRightInd w:val="0"/>
      <w:spacing w:after="0" w:line="240" w:lineRule="auto"/>
    </w:pPr>
    <w:rPr>
      <w:rFonts w:ascii="Arial" w:cs="Arial" w:hAnsi="Arial"/>
      <w:color w:val="000000"/>
      <w:sz w:val="24"/>
      <w:szCs w:val="24"/>
    </w:rPr>
  </w:style>
  <w:style w:type="paragraph" w:styleId="ListParagraph">
    <w:name w:val="List Paragraph"/>
    <w:basedOn w:val="Normal"/>
    <w:uiPriority w:val="34"/>
    <w:qFormat w:val="1"/>
    <w:rsid w:val="00C95270"/>
    <w:pPr>
      <w:ind w:left="720"/>
      <w:contextualSpacing w:val="1"/>
    </w:pPr>
  </w:style>
  <w:style w:type="table" w:styleId="TableGrid">
    <w:name w:val="Table Grid"/>
    <w:basedOn w:val="TableNormal"/>
    <w:uiPriority w:val="39"/>
    <w:rsid w:val="006A0CB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gi" w:customStyle="1">
    <w:name w:val="gi"/>
    <w:basedOn w:val="DefaultParagraphFont"/>
    <w:rsid w:val="002B45E7"/>
  </w:style>
  <w:style w:type="character" w:styleId="go" w:customStyle="1">
    <w:name w:val="go"/>
    <w:basedOn w:val="DefaultParagraphFont"/>
    <w:rsid w:val="002B45E7"/>
  </w:style>
  <w:style w:type="character" w:styleId="gmaildefault" w:customStyle="1">
    <w:name w:val="gmail_default"/>
    <w:basedOn w:val="DefaultParagraphFont"/>
    <w:rsid w:val="001A1428"/>
  </w:style>
  <w:style w:type="character" w:styleId="conditionallyrequirednote" w:customStyle="1">
    <w:name w:val="conditionally_required_note"/>
    <w:basedOn w:val="DefaultParagraphFont"/>
    <w:rsid w:val="005B1612"/>
  </w:style>
  <w:style w:type="character" w:styleId="Strong">
    <w:name w:val="Strong"/>
    <w:basedOn w:val="DefaultParagraphFont"/>
    <w:uiPriority w:val="22"/>
    <w:qFormat w:val="1"/>
    <w:rsid w:val="005B1612"/>
    <w:rPr>
      <w:b w:val="1"/>
      <w:bCs w:val="1"/>
    </w:rPr>
  </w:style>
  <w:style w:type="character" w:styleId="UnresolvedMention">
    <w:name w:val="Unresolved Mention"/>
    <w:basedOn w:val="DefaultParagraphFont"/>
    <w:uiPriority w:val="99"/>
    <w:semiHidden w:val="1"/>
    <w:unhideWhenUsed w:val="1"/>
    <w:rsid w:val="005F7BEF"/>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yes.humboldt.edu/" TargetMode="External"/><Relationship Id="rId9" Type="http://schemas.openxmlformats.org/officeDocument/2006/relationships/hyperlink" Target="https://ccbl.humboldt.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ocialwork.humboldt.edu/content/field-education" TargetMode="External"/><Relationship Id="rId8" Type="http://schemas.openxmlformats.org/officeDocument/2006/relationships/hyperlink" Target="https://ccbl.humbold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0JStn5YfxbOPuVjE/bxWBHLk/Q==">AMUW2mVMDrphskGTDtKGssbuAaF/URcGAg2z/IF0FfddUdKnfv3GCWA0UWquQiT5s6i5fw2XJq6ThJkurAzeEQFt2XrhIjZVrfuFh9cBOh8N9pqx2ELbSWs=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2021-03-19T19:18:00Z</dcterms:created>
  <dc:creator>spb1</dc:creator>
</cp:coreProperties>
</file>