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7B" w:rsidRDefault="0020497B" w:rsidP="0020497B">
      <w:pPr>
        <w:rPr>
          <w:rFonts w:ascii="Arial" w:hAnsi="Arial"/>
          <w:b/>
          <w:color w:val="000000" w:themeColor="text1"/>
          <w:sz w:val="24"/>
        </w:rPr>
      </w:pPr>
      <w:bookmarkStart w:id="0" w:name="_GoBack"/>
      <w:bookmarkEnd w:id="0"/>
      <w:r>
        <w:rPr>
          <w:rFonts w:ascii="Arial" w:hAnsi="Arial"/>
          <w:b/>
          <w:color w:val="000000" w:themeColor="text1"/>
          <w:sz w:val="24"/>
        </w:rPr>
        <w:t>OP 9: LANDSCAPE MANAGEMENT</w:t>
      </w:r>
    </w:p>
    <w:p w:rsidR="0020497B" w:rsidRDefault="0020497B" w:rsidP="0020497B">
      <w:pPr>
        <w:rPr>
          <w:rFonts w:ascii="Arial" w:hAnsi="Arial"/>
          <w:b/>
          <w:color w:val="000000" w:themeColor="text1"/>
          <w:sz w:val="24"/>
        </w:rPr>
      </w:pPr>
    </w:p>
    <w:p w:rsidR="0020497B" w:rsidRDefault="0020497B" w:rsidP="0020497B">
      <w:pPr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>Required Questions</w:t>
      </w: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OP9-1; </w:t>
      </w:r>
      <w:proofErr w:type="gramStart"/>
      <w:r>
        <w:rPr>
          <w:rFonts w:ascii="Arial" w:hAnsi="Arial"/>
          <w:color w:val="000000" w:themeColor="text1"/>
          <w:sz w:val="24"/>
        </w:rPr>
        <w:t>The</w:t>
      </w:r>
      <w:proofErr w:type="gramEnd"/>
      <w:r>
        <w:rPr>
          <w:rFonts w:ascii="Arial" w:hAnsi="Arial"/>
          <w:color w:val="000000" w:themeColor="text1"/>
          <w:sz w:val="24"/>
        </w:rPr>
        <w:t xml:space="preserve"> total campus acreage is 356. However</w:t>
      </w:r>
      <w:r w:rsidR="00CC1481">
        <w:rPr>
          <w:rFonts w:ascii="Arial" w:hAnsi="Arial"/>
          <w:color w:val="000000" w:themeColor="text1"/>
          <w:sz w:val="24"/>
        </w:rPr>
        <w:t xml:space="preserve">, there are </w:t>
      </w:r>
      <w:r>
        <w:rPr>
          <w:rFonts w:ascii="Arial" w:hAnsi="Arial"/>
          <w:color w:val="000000" w:themeColor="text1"/>
          <w:sz w:val="24"/>
        </w:rPr>
        <w:t>only 204 acres</w:t>
      </w:r>
      <w:r w:rsidR="00CC1481">
        <w:rPr>
          <w:rFonts w:ascii="Arial" w:hAnsi="Arial"/>
          <w:color w:val="000000" w:themeColor="text1"/>
          <w:sz w:val="24"/>
        </w:rPr>
        <w:t xml:space="preserve"> of green space</w:t>
      </w:r>
      <w:r>
        <w:rPr>
          <w:rFonts w:ascii="Arial" w:hAnsi="Arial"/>
          <w:color w:val="000000" w:themeColor="text1"/>
          <w:sz w:val="24"/>
        </w:rPr>
        <w:t xml:space="preserve">. </w:t>
      </w: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  <w:r w:rsidRPr="00AE721A">
        <w:rPr>
          <w:rFonts w:ascii="Arial" w:hAnsi="Arial"/>
          <w:i/>
          <w:color w:val="000000" w:themeColor="text1"/>
          <w:sz w:val="24"/>
        </w:rPr>
        <w:t>OP9-2; Area maintain as part of an IMP</w:t>
      </w:r>
      <w:r>
        <w:rPr>
          <w:rFonts w:ascii="Arial" w:hAnsi="Arial"/>
          <w:color w:val="000000" w:themeColor="text1"/>
          <w:sz w:val="24"/>
        </w:rPr>
        <w:t xml:space="preserve"> – Zero</w:t>
      </w:r>
      <w:r w:rsidR="00CC1481">
        <w:rPr>
          <w:rFonts w:ascii="Arial" w:hAnsi="Arial"/>
          <w:color w:val="000000" w:themeColor="text1"/>
          <w:sz w:val="24"/>
        </w:rPr>
        <w:t xml:space="preserve"> (0)</w:t>
      </w: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  <w:r w:rsidRPr="00AE721A">
        <w:rPr>
          <w:rFonts w:ascii="Arial" w:hAnsi="Arial"/>
          <w:i/>
          <w:color w:val="000000" w:themeColor="text1"/>
          <w:sz w:val="24"/>
        </w:rPr>
        <w:t>OP9-3; Area maintain</w:t>
      </w:r>
      <w:r w:rsidR="00CC1481">
        <w:rPr>
          <w:rFonts w:ascii="Arial" w:hAnsi="Arial"/>
          <w:i/>
          <w:color w:val="000000" w:themeColor="text1"/>
          <w:sz w:val="24"/>
        </w:rPr>
        <w:t>ed</w:t>
      </w:r>
      <w:r w:rsidRPr="00AE721A">
        <w:rPr>
          <w:rFonts w:ascii="Arial" w:hAnsi="Arial"/>
          <w:i/>
          <w:color w:val="000000" w:themeColor="text1"/>
          <w:sz w:val="24"/>
        </w:rPr>
        <w:t xml:space="preserve"> in accordance with an </w:t>
      </w:r>
      <w:r w:rsidR="00CC1481">
        <w:rPr>
          <w:rFonts w:ascii="Arial" w:hAnsi="Arial"/>
          <w:i/>
          <w:color w:val="000000" w:themeColor="text1"/>
          <w:sz w:val="24"/>
        </w:rPr>
        <w:t>o</w:t>
      </w:r>
      <w:r w:rsidRPr="00AE721A">
        <w:rPr>
          <w:rFonts w:ascii="Arial" w:hAnsi="Arial"/>
          <w:i/>
          <w:color w:val="000000" w:themeColor="text1"/>
          <w:sz w:val="24"/>
        </w:rPr>
        <w:t>rganic land care standard</w:t>
      </w:r>
      <w:r>
        <w:rPr>
          <w:rFonts w:ascii="Arial" w:hAnsi="Arial"/>
          <w:color w:val="000000" w:themeColor="text1"/>
          <w:sz w:val="24"/>
        </w:rPr>
        <w:t xml:space="preserve"> – 95 Acres. This is the area that is maintained to a level 4 or 5</w:t>
      </w:r>
      <w:r w:rsidR="00CC1481">
        <w:rPr>
          <w:rFonts w:ascii="Arial" w:hAnsi="Arial"/>
          <w:color w:val="000000" w:themeColor="text1"/>
          <w:sz w:val="24"/>
        </w:rPr>
        <w:t xml:space="preserve"> as defined by APPA</w:t>
      </w:r>
      <w:r w:rsidR="002E188C">
        <w:rPr>
          <w:rFonts w:ascii="Arial" w:hAnsi="Arial"/>
          <w:color w:val="000000" w:themeColor="text1"/>
          <w:sz w:val="24"/>
        </w:rPr>
        <w:t xml:space="preserve"> </w:t>
      </w:r>
      <w:r w:rsidR="002E188C" w:rsidRPr="002E188C">
        <w:rPr>
          <w:rFonts w:ascii="Arial" w:hAnsi="Arial" w:cs="Arial"/>
          <w:color w:val="000000" w:themeColor="text1"/>
          <w:sz w:val="24"/>
        </w:rPr>
        <w:t>(</w:t>
      </w:r>
      <w:r w:rsidR="002E188C" w:rsidRPr="002E188C">
        <w:rPr>
          <w:rFonts w:ascii="Arial" w:hAnsi="Arial" w:cs="Arial"/>
          <w:i/>
          <w:color w:val="333333"/>
          <w:sz w:val="21"/>
          <w:szCs w:val="21"/>
          <w:lang w:val="en"/>
        </w:rPr>
        <w:t>APPA: Leadership in Educational Facilities)</w:t>
      </w:r>
      <w:r w:rsidRPr="002E188C">
        <w:rPr>
          <w:rFonts w:ascii="Arial" w:hAnsi="Arial" w:cs="Arial"/>
          <w:color w:val="000000" w:themeColor="text1"/>
          <w:sz w:val="24"/>
        </w:rPr>
        <w:t>. It is area that receives less frequent or no mowing,</w:t>
      </w:r>
      <w:r>
        <w:rPr>
          <w:rFonts w:ascii="Arial" w:hAnsi="Arial"/>
          <w:color w:val="000000" w:themeColor="text1"/>
          <w:sz w:val="24"/>
        </w:rPr>
        <w:t xml:space="preserve"> is wooded or part of </w:t>
      </w:r>
      <w:r w:rsidR="00CC1481">
        <w:rPr>
          <w:rFonts w:ascii="Arial" w:hAnsi="Arial"/>
          <w:color w:val="000000" w:themeColor="text1"/>
          <w:sz w:val="24"/>
        </w:rPr>
        <w:t>NMU’s</w:t>
      </w:r>
      <w:r>
        <w:rPr>
          <w:rFonts w:ascii="Arial" w:hAnsi="Arial"/>
          <w:color w:val="000000" w:themeColor="text1"/>
          <w:sz w:val="24"/>
        </w:rPr>
        <w:t xml:space="preserve"> “No-Mow” </w:t>
      </w:r>
      <w:r w:rsidR="00CC1481">
        <w:rPr>
          <w:rFonts w:ascii="Arial" w:hAnsi="Arial"/>
          <w:color w:val="000000" w:themeColor="text1"/>
          <w:sz w:val="24"/>
        </w:rPr>
        <w:t>program</w:t>
      </w:r>
      <w:r>
        <w:rPr>
          <w:rFonts w:ascii="Arial" w:hAnsi="Arial"/>
          <w:color w:val="000000" w:themeColor="text1"/>
          <w:sz w:val="24"/>
        </w:rPr>
        <w:t xml:space="preserve">. These areas have no irrigation, receive no fertilizer or herbicide. </w:t>
      </w:r>
    </w:p>
    <w:p w:rsidR="00CC1481" w:rsidRDefault="00CC1481" w:rsidP="0020497B">
      <w:pPr>
        <w:rPr>
          <w:rFonts w:ascii="Arial" w:hAnsi="Arial"/>
          <w:color w:val="000000" w:themeColor="text1"/>
          <w:sz w:val="24"/>
        </w:rPr>
      </w:pPr>
    </w:p>
    <w:p w:rsidR="00CC1481" w:rsidRDefault="00CC1481" w:rsidP="00CC1481">
      <w:pPr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APPA – Maintenance Standards</w:t>
      </w:r>
    </w:p>
    <w:tbl>
      <w:tblPr>
        <w:tblW w:w="3960" w:type="dxa"/>
        <w:tblInd w:w="2697" w:type="dxa"/>
        <w:tblLook w:val="04A0" w:firstRow="1" w:lastRow="0" w:firstColumn="1" w:lastColumn="0" w:noHBand="0" w:noVBand="1"/>
      </w:tblPr>
      <w:tblGrid>
        <w:gridCol w:w="3960"/>
      </w:tblGrid>
      <w:tr w:rsidR="00CC1481" w:rsidRPr="00CC1481" w:rsidTr="00CC1481">
        <w:trPr>
          <w:trHeight w:val="7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81" w:rsidRPr="00CC1481" w:rsidRDefault="00CC1481" w:rsidP="00CC148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C14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Level 4 </w:t>
            </w:r>
            <w:r w:rsidRPr="00CC1481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CC14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(Low frequency mowing, no fertilization, no irrigation,   litter pick-up every 5 days, planting areas - none.)</w:t>
            </w:r>
          </w:p>
        </w:tc>
      </w:tr>
      <w:tr w:rsidR="00CC1481" w:rsidRPr="00CC1481" w:rsidTr="00CC1481">
        <w:trPr>
          <w:trHeight w:val="61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81" w:rsidRPr="00CC1481" w:rsidRDefault="00CC1481" w:rsidP="00CC148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C14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Level 5 </w:t>
            </w:r>
            <w:r w:rsidRPr="00CC1481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CC14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(Low frequency mowing, no fertilization, no irrigation,   litter pick-on demand, planting areas - none.)</w:t>
            </w:r>
          </w:p>
        </w:tc>
      </w:tr>
    </w:tbl>
    <w:p w:rsidR="00CC1481" w:rsidRDefault="00CC1481" w:rsidP="0020497B">
      <w:pPr>
        <w:rPr>
          <w:rFonts w:ascii="Arial" w:hAnsi="Arial"/>
          <w:color w:val="000000" w:themeColor="text1"/>
          <w:sz w:val="24"/>
        </w:rPr>
      </w:pP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  <w:r w:rsidRPr="0020497B">
        <w:rPr>
          <w:rFonts w:ascii="Arial" w:hAnsi="Arial"/>
          <w:i/>
          <w:color w:val="000000" w:themeColor="text1"/>
          <w:sz w:val="24"/>
        </w:rPr>
        <w:t>OP4-4; Area Managed using conventional methods</w:t>
      </w:r>
      <w:r>
        <w:rPr>
          <w:rFonts w:ascii="Arial" w:hAnsi="Arial"/>
          <w:color w:val="000000" w:themeColor="text1"/>
          <w:sz w:val="24"/>
        </w:rPr>
        <w:t xml:space="preserve"> – 1</w:t>
      </w:r>
      <w:r w:rsidR="00280088">
        <w:rPr>
          <w:rFonts w:ascii="Arial" w:hAnsi="Arial"/>
          <w:color w:val="000000" w:themeColor="text1"/>
          <w:sz w:val="24"/>
        </w:rPr>
        <w:t>05.72</w:t>
      </w:r>
      <w:r>
        <w:rPr>
          <w:rFonts w:ascii="Arial" w:hAnsi="Arial"/>
          <w:color w:val="000000" w:themeColor="text1"/>
          <w:sz w:val="24"/>
        </w:rPr>
        <w:t xml:space="preserve"> Acres</w:t>
      </w:r>
    </w:p>
    <w:p w:rsidR="00CC1481" w:rsidRDefault="00CC1481" w:rsidP="0020497B">
      <w:pPr>
        <w:rPr>
          <w:rFonts w:ascii="Arial" w:hAnsi="Arial"/>
          <w:color w:val="000000" w:themeColor="text1"/>
          <w:sz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779"/>
        <w:gridCol w:w="1498"/>
        <w:gridCol w:w="216"/>
        <w:gridCol w:w="1267"/>
        <w:gridCol w:w="195"/>
        <w:gridCol w:w="659"/>
        <w:gridCol w:w="216"/>
        <w:gridCol w:w="743"/>
        <w:gridCol w:w="699"/>
        <w:gridCol w:w="420"/>
        <w:gridCol w:w="539"/>
        <w:gridCol w:w="1119"/>
      </w:tblGrid>
      <w:tr w:rsidR="00280088" w:rsidRPr="0020497B" w:rsidTr="00280088">
        <w:trPr>
          <w:gridAfter w:val="2"/>
          <w:wAfter w:w="1658" w:type="dxa"/>
          <w:trHeight w:val="349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0088" w:rsidRPr="0020497B" w:rsidRDefault="00280088" w:rsidP="0020497B">
            <w:pPr>
              <w:rPr>
                <w:b/>
                <w:bCs/>
                <w:i/>
                <w:iCs/>
                <w:noProof/>
              </w:rPr>
            </w:pPr>
            <w:r w:rsidRPr="0020497B">
              <w:rPr>
                <w:b/>
                <w:bCs/>
                <w:i/>
                <w:iCs/>
                <w:noProof/>
              </w:rPr>
              <w:t>Service Level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0088" w:rsidRPr="0020497B" w:rsidRDefault="00280088" w:rsidP="0020497B">
            <w:pPr>
              <w:rPr>
                <w:b/>
                <w:bCs/>
                <w:i/>
                <w:iCs/>
                <w:noProof/>
              </w:rPr>
            </w:pPr>
            <w:r w:rsidRPr="0020497B">
              <w:rPr>
                <w:b/>
                <w:bCs/>
                <w:i/>
                <w:iCs/>
                <w:noProof/>
              </w:rPr>
              <w:t xml:space="preserve">Acres 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Planters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280088" w:rsidRPr="0020497B" w:rsidRDefault="00280088" w:rsidP="00280088">
            <w:pPr>
              <w:rPr>
                <w:noProof/>
              </w:rPr>
            </w:pPr>
            <w:r>
              <w:rPr>
                <w:noProof/>
              </w:rPr>
              <w:t>1.5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Level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Level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280088" w:rsidRPr="0020497B" w:rsidRDefault="00280088" w:rsidP="00280088">
            <w:pPr>
              <w:rPr>
                <w:noProof/>
              </w:rPr>
            </w:pPr>
            <w:r>
              <w:rPr>
                <w:noProof/>
              </w:rPr>
              <w:t>48.66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Level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>
              <w:rPr>
                <w:noProof/>
              </w:rPr>
              <w:t>54.56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80088" w:rsidRPr="0020497B" w:rsidRDefault="00280088" w:rsidP="00280088">
            <w:pPr>
              <w:rPr>
                <w:noProof/>
              </w:rPr>
            </w:pPr>
            <w:r>
              <w:rPr>
                <w:noProof/>
              </w:rPr>
              <w:t>105.72 Acres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Level 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>
              <w:rPr>
                <w:noProof/>
              </w:rPr>
              <w:t>15.45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 w:rsidRPr="0020497B">
              <w:rPr>
                <w:noProof/>
              </w:rPr>
              <w:t>Level 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>
              <w:rPr>
                <w:noProof/>
              </w:rPr>
              <w:t>82.65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  <w:r>
              <w:rPr>
                <w:noProof/>
              </w:rPr>
              <w:t>98.1 Acres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80088" w:rsidRPr="0020497B" w:rsidTr="00280088">
        <w:trPr>
          <w:gridAfter w:val="2"/>
          <w:wAfter w:w="1658" w:type="dxa"/>
          <w:trHeight w:val="300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80088" w:rsidRPr="0020497B" w:rsidRDefault="00280088" w:rsidP="0020497B">
            <w:pPr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Grand 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80088">
            <w:pPr>
              <w:rPr>
                <w:noProof/>
              </w:rPr>
            </w:pPr>
            <w:r w:rsidRPr="0020497B">
              <w:rPr>
                <w:noProof/>
              </w:rPr>
              <w:t>20</w:t>
            </w:r>
            <w:r>
              <w:rPr>
                <w:noProof/>
              </w:rPr>
              <w:t>3.82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88" w:rsidRPr="0020497B" w:rsidRDefault="00280088" w:rsidP="0020497B">
            <w:pPr>
              <w:rPr>
                <w:noProof/>
              </w:rPr>
            </w:pPr>
          </w:p>
        </w:tc>
      </w:tr>
      <w:tr w:rsidR="0020497B" w:rsidRPr="0020497B" w:rsidTr="00280088">
        <w:trPr>
          <w:trHeight w:val="288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</w:tr>
      <w:tr w:rsidR="0020497B" w:rsidRPr="0020497B" w:rsidTr="00280088">
        <w:trPr>
          <w:trHeight w:val="3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Scoring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b/>
                <w:bCs/>
                <w:noProof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</w:p>
        </w:tc>
      </w:tr>
      <w:tr w:rsidR="0020497B" w:rsidRPr="0020497B" w:rsidTr="00280088">
        <w:trPr>
          <w:trHeight w:val="853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Management Level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Factor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Area Managd at Each Level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Divide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Total Areas of Managed Grounds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Equates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b/>
                <w:bCs/>
                <w:noProof/>
              </w:rPr>
            </w:pPr>
            <w:r w:rsidRPr="0020497B">
              <w:rPr>
                <w:b/>
                <w:bCs/>
                <w:noProof/>
              </w:rPr>
              <w:t>Points Earned</w:t>
            </w:r>
          </w:p>
        </w:tc>
      </w:tr>
      <w:tr w:rsidR="0020497B" w:rsidRPr="0020497B" w:rsidTr="00280088">
        <w:trPr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  <w:r w:rsidRPr="0020497B">
              <w:rPr>
                <w:noProof/>
              </w:rPr>
              <w:t>Conventional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97B" w:rsidRPr="0020497B" w:rsidRDefault="00280088" w:rsidP="0020497B">
            <w:pPr>
              <w:jc w:val="center"/>
              <w:rPr>
                <w:noProof/>
              </w:rPr>
            </w:pPr>
            <w:r>
              <w:rPr>
                <w:noProof/>
              </w:rPr>
              <w:t>105.72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/</w:t>
            </w: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97B" w:rsidRPr="0020497B" w:rsidRDefault="00280088" w:rsidP="0020497B">
            <w:pPr>
              <w:jc w:val="center"/>
              <w:rPr>
                <w:noProof/>
              </w:rPr>
            </w:pPr>
            <w:r>
              <w:rPr>
                <w:noProof/>
              </w:rPr>
              <w:t>203.82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=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0</w:t>
            </w:r>
          </w:p>
        </w:tc>
      </w:tr>
      <w:tr w:rsidR="0020497B" w:rsidRPr="0020497B" w:rsidTr="00280088">
        <w:trPr>
          <w:trHeight w:val="288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  <w:r w:rsidRPr="0020497B">
              <w:rPr>
                <w:noProof/>
              </w:rPr>
              <w:t>IPM Program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0</w:t>
            </w: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0</w:t>
            </w:r>
          </w:p>
        </w:tc>
      </w:tr>
      <w:tr w:rsidR="0020497B" w:rsidRPr="0020497B" w:rsidTr="00280088">
        <w:trPr>
          <w:trHeight w:val="30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497B" w:rsidRPr="0020497B" w:rsidRDefault="0020497B" w:rsidP="0020497B">
            <w:pPr>
              <w:rPr>
                <w:noProof/>
              </w:rPr>
            </w:pPr>
            <w:r w:rsidRPr="0020497B">
              <w:rPr>
                <w:noProof/>
              </w:rPr>
              <w:t>Organic Program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  <w:r w:rsidRPr="0020497B">
              <w:rPr>
                <w:noProof/>
              </w:rPr>
              <w:t>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497B" w:rsidRPr="0020497B" w:rsidRDefault="00280088" w:rsidP="0020497B">
            <w:pPr>
              <w:jc w:val="center"/>
              <w:rPr>
                <w:noProof/>
              </w:rPr>
            </w:pPr>
            <w:r>
              <w:rPr>
                <w:noProof/>
              </w:rPr>
              <w:t>98.1</w:t>
            </w: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97B" w:rsidRPr="0020497B" w:rsidRDefault="0020497B" w:rsidP="0020497B">
            <w:pPr>
              <w:jc w:val="center"/>
              <w:rPr>
                <w:noProof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497B" w:rsidRPr="0020497B" w:rsidRDefault="0020497B" w:rsidP="00BD00FD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20497B">
              <w:rPr>
                <w:b/>
                <w:bCs/>
                <w:i/>
                <w:iCs/>
                <w:noProof/>
              </w:rPr>
              <w:t>0.</w:t>
            </w:r>
            <w:r w:rsidR="00BD00FD">
              <w:rPr>
                <w:b/>
                <w:bCs/>
                <w:i/>
                <w:iCs/>
                <w:noProof/>
              </w:rPr>
              <w:t>96</w:t>
            </w:r>
          </w:p>
        </w:tc>
      </w:tr>
    </w:tbl>
    <w:p w:rsidR="0020497B" w:rsidRDefault="0020497B" w:rsidP="0020497B">
      <w:pPr>
        <w:rPr>
          <w:noProof/>
        </w:rPr>
      </w:pPr>
    </w:p>
    <w:p w:rsidR="0020497B" w:rsidRDefault="0020497B" w:rsidP="0020497B">
      <w:pPr>
        <w:rPr>
          <w:noProof/>
        </w:rPr>
      </w:pPr>
    </w:p>
    <w:p w:rsidR="00CC1481" w:rsidRDefault="00CC1481" w:rsidP="0020497B">
      <w:pPr>
        <w:rPr>
          <w:noProof/>
        </w:rPr>
      </w:pPr>
    </w:p>
    <w:p w:rsidR="00280088" w:rsidRDefault="00280088" w:rsidP="0020497B">
      <w:pPr>
        <w:rPr>
          <w:noProof/>
        </w:rPr>
      </w:pPr>
    </w:p>
    <w:p w:rsidR="00CC1481" w:rsidRDefault="00CC1481" w:rsidP="0020497B">
      <w:pPr>
        <w:rPr>
          <w:noProof/>
        </w:rPr>
      </w:pPr>
    </w:p>
    <w:p w:rsidR="0020497B" w:rsidRDefault="0020497B" w:rsidP="0020497B">
      <w:pPr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lastRenderedPageBreak/>
        <w:t xml:space="preserve">Conditional Questions </w:t>
      </w:r>
    </w:p>
    <w:p w:rsidR="0020497B" w:rsidRPr="0020497B" w:rsidRDefault="0020497B" w:rsidP="0020497B">
      <w:pPr>
        <w:rPr>
          <w:rFonts w:ascii="Arial" w:hAnsi="Arial"/>
          <w:i/>
          <w:color w:val="000000" w:themeColor="text1"/>
          <w:sz w:val="24"/>
        </w:rPr>
      </w:pPr>
      <w:r w:rsidRPr="0020497B">
        <w:rPr>
          <w:rFonts w:ascii="Arial" w:hAnsi="Arial"/>
          <w:i/>
          <w:color w:val="000000" w:themeColor="text1"/>
          <w:sz w:val="24"/>
        </w:rPr>
        <w:t xml:space="preserve">OP9-5; </w:t>
      </w:r>
      <w:proofErr w:type="gramStart"/>
      <w:r w:rsidRPr="0020497B">
        <w:rPr>
          <w:rFonts w:ascii="Arial" w:hAnsi="Arial"/>
          <w:i/>
          <w:color w:val="000000" w:themeColor="text1"/>
          <w:sz w:val="24"/>
        </w:rPr>
        <w:t>A</w:t>
      </w:r>
      <w:proofErr w:type="gramEnd"/>
      <w:r w:rsidRPr="0020497B">
        <w:rPr>
          <w:rFonts w:ascii="Arial" w:hAnsi="Arial"/>
          <w:i/>
          <w:color w:val="000000" w:themeColor="text1"/>
          <w:sz w:val="24"/>
        </w:rPr>
        <w:t xml:space="preserve"> brief description of any land excluded</w:t>
      </w: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Total campus acreage is 356 which includes all impervious surfaces (buildings, parking, roads, sidewalks, etc.). Impervious surface equates to 152 acres.</w:t>
      </w: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</w:p>
    <w:p w:rsidR="0020497B" w:rsidRPr="0020497B" w:rsidRDefault="0020497B" w:rsidP="0020497B">
      <w:pPr>
        <w:rPr>
          <w:rFonts w:ascii="Arial" w:hAnsi="Arial"/>
          <w:i/>
          <w:color w:val="000000" w:themeColor="text1"/>
          <w:sz w:val="24"/>
        </w:rPr>
      </w:pPr>
      <w:r w:rsidRPr="0020497B">
        <w:rPr>
          <w:rFonts w:ascii="Arial" w:hAnsi="Arial"/>
          <w:i/>
          <w:color w:val="000000" w:themeColor="text1"/>
          <w:sz w:val="24"/>
        </w:rPr>
        <w:t xml:space="preserve">OP9-6; Provide a copy of the IMP plan. </w:t>
      </w:r>
    </w:p>
    <w:p w:rsidR="0020497B" w:rsidRDefault="0020497B" w:rsidP="0020497B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We do not have a formal plan. </w:t>
      </w:r>
    </w:p>
    <w:p w:rsidR="0020497B" w:rsidRDefault="0020497B" w:rsidP="0020497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497B" w:rsidRDefault="0020497B" w:rsidP="0020497B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0497B" w:rsidRDefault="0020497B" w:rsidP="0020497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20497B">
        <w:rPr>
          <w:rFonts w:ascii="Arial" w:hAnsi="Arial" w:cs="Arial"/>
          <w:i/>
          <w:color w:val="000000" w:themeColor="text1"/>
          <w:sz w:val="24"/>
          <w:szCs w:val="24"/>
        </w:rPr>
        <w:t>OP9-7; A Brief description of the Organic Landscape Plan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0497B" w:rsidRDefault="0020497B" w:rsidP="0020497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2006 NMU adopted a “Landscape Master Plan” with the goal providing a</w:t>
      </w:r>
      <w:r>
        <w:rPr>
          <w:rFonts w:ascii="Arial" w:hAnsi="Arial" w:cs="Arial"/>
          <w:sz w:val="24"/>
          <w:szCs w:val="24"/>
        </w:rPr>
        <w:t xml:space="preserve"> framework for re-defining the campus landscape consistent with the area/region and identify a plant material matrix to be used on all project</w:t>
      </w:r>
      <w:r w:rsidR="00CC1481">
        <w:rPr>
          <w:rFonts w:ascii="Arial" w:hAnsi="Arial" w:cs="Arial"/>
          <w:sz w:val="24"/>
          <w:szCs w:val="24"/>
        </w:rPr>
        <w:t>s. Plant matrix includes plant species</w:t>
      </w:r>
      <w:r>
        <w:rPr>
          <w:rFonts w:ascii="Arial" w:hAnsi="Arial" w:cs="Arial"/>
          <w:sz w:val="24"/>
          <w:szCs w:val="24"/>
        </w:rPr>
        <w:t xml:space="preserve"> that are either native or adaptable to the area </w:t>
      </w:r>
      <w:r w:rsidR="00CC1481">
        <w:rPr>
          <w:rFonts w:ascii="Arial" w:hAnsi="Arial" w:cs="Arial"/>
          <w:sz w:val="24"/>
          <w:szCs w:val="24"/>
        </w:rPr>
        <w:t>which helps</w:t>
      </w:r>
      <w:r>
        <w:rPr>
          <w:rFonts w:ascii="Arial" w:hAnsi="Arial" w:cs="Arial"/>
          <w:sz w:val="24"/>
          <w:szCs w:val="24"/>
        </w:rPr>
        <w:t xml:space="preserve"> to create a healthy, vibrant and visually appealing campus.</w:t>
      </w:r>
    </w:p>
    <w:p w:rsidR="0020497B" w:rsidRDefault="0020497B" w:rsidP="0020497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497B" w:rsidRDefault="0020497B" w:rsidP="0020497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497B" w:rsidRDefault="0020497B" w:rsidP="0020497B">
      <w:pPr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>OP 23: LANDSCAPE MANAGEMENT</w:t>
      </w:r>
    </w:p>
    <w:p w:rsidR="00AE721A" w:rsidRDefault="00AE721A" w:rsidP="0020497B">
      <w:pPr>
        <w:autoSpaceDE w:val="0"/>
        <w:autoSpaceDN w:val="0"/>
        <w:adjustRightInd w:val="0"/>
        <w:rPr>
          <w:rFonts w:ascii="Arial" w:hAnsi="Arial"/>
          <w:i/>
          <w:color w:val="000000" w:themeColor="text1"/>
          <w:sz w:val="24"/>
        </w:rPr>
      </w:pPr>
    </w:p>
    <w:p w:rsidR="00AE721A" w:rsidRPr="00AE721A" w:rsidRDefault="00AE721A" w:rsidP="0020497B">
      <w:pPr>
        <w:autoSpaceDE w:val="0"/>
        <w:autoSpaceDN w:val="0"/>
        <w:adjustRightInd w:val="0"/>
        <w:rPr>
          <w:rFonts w:ascii="Arial" w:hAnsi="Arial"/>
          <w:b/>
          <w:color w:val="000000" w:themeColor="text1"/>
          <w:sz w:val="24"/>
        </w:rPr>
      </w:pPr>
      <w:r w:rsidRPr="00AE721A">
        <w:rPr>
          <w:rFonts w:ascii="Arial" w:hAnsi="Arial"/>
          <w:b/>
          <w:color w:val="000000" w:themeColor="text1"/>
          <w:sz w:val="24"/>
        </w:rPr>
        <w:t>Required Question</w:t>
      </w:r>
    </w:p>
    <w:p w:rsidR="0020497B" w:rsidRPr="00AE721A" w:rsidRDefault="0020497B" w:rsidP="0020497B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 w:rsidRPr="00AE721A">
        <w:rPr>
          <w:rFonts w:ascii="Arial" w:hAnsi="Arial"/>
          <w:i/>
          <w:color w:val="000000" w:themeColor="text1"/>
          <w:sz w:val="24"/>
        </w:rPr>
        <w:t>OP23-1;</w:t>
      </w:r>
      <w:r w:rsidR="00AE721A" w:rsidRPr="00AE721A">
        <w:rPr>
          <w:rFonts w:ascii="Arial" w:hAnsi="Arial"/>
          <w:i/>
          <w:color w:val="000000" w:themeColor="text1"/>
          <w:sz w:val="24"/>
        </w:rPr>
        <w:t xml:space="preserve"> </w:t>
      </w:r>
      <w:proofErr w:type="gramStart"/>
      <w:r w:rsidR="00AE721A" w:rsidRPr="00AE721A">
        <w:rPr>
          <w:rFonts w:ascii="Arial" w:hAnsi="Arial"/>
          <w:i/>
          <w:color w:val="000000" w:themeColor="text1"/>
          <w:sz w:val="24"/>
        </w:rPr>
        <w:t>Which</w:t>
      </w:r>
      <w:proofErr w:type="gramEnd"/>
      <w:r w:rsidR="00AE721A" w:rsidRPr="00AE721A">
        <w:rPr>
          <w:rFonts w:ascii="Arial" w:hAnsi="Arial"/>
          <w:i/>
          <w:color w:val="000000" w:themeColor="text1"/>
          <w:sz w:val="24"/>
        </w:rPr>
        <w:t xml:space="preserve"> of the following best describes the Institutions approach to rainwater management? </w:t>
      </w:r>
    </w:p>
    <w:p w:rsidR="0020497B" w:rsidRDefault="00AE721A" w:rsidP="0020497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Institution uses green infrastructure to manage rainwater and employees LID practices on a case-by-case basis or for demonstration projects. </w:t>
      </w:r>
    </w:p>
    <w:p w:rsidR="00AE721A" w:rsidRDefault="00AE721A" w:rsidP="0020497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497B" w:rsidRPr="00AE721A" w:rsidRDefault="00AE721A" w:rsidP="0020497B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21A">
        <w:rPr>
          <w:rFonts w:ascii="Arial" w:hAnsi="Arial" w:cs="Arial"/>
          <w:b/>
          <w:color w:val="000000" w:themeColor="text1"/>
          <w:sz w:val="24"/>
          <w:szCs w:val="24"/>
        </w:rPr>
        <w:t>Conditional Question</w:t>
      </w:r>
    </w:p>
    <w:p w:rsidR="00714CD6" w:rsidRDefault="00CC1481" w:rsidP="00AE721A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OP23-2; </w:t>
      </w:r>
      <w:proofErr w:type="gramStart"/>
      <w:r w:rsidR="00AE721A" w:rsidRPr="00AE721A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proofErr w:type="gramEnd"/>
      <w:r w:rsidR="00AE721A" w:rsidRPr="00AE721A">
        <w:rPr>
          <w:rFonts w:ascii="Arial" w:hAnsi="Arial" w:cs="Arial"/>
          <w:i/>
          <w:color w:val="000000" w:themeColor="text1"/>
          <w:sz w:val="24"/>
          <w:szCs w:val="24"/>
        </w:rPr>
        <w:t xml:space="preserve"> brief description of the institutions green infrastructure and LID practices:</w:t>
      </w:r>
    </w:p>
    <w:p w:rsidR="00AE721A" w:rsidRDefault="00AE721A" w:rsidP="00AE721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4C50">
        <w:rPr>
          <w:rFonts w:ascii="Arial" w:hAnsi="Arial" w:cs="Arial"/>
          <w:color w:val="000000" w:themeColor="text1"/>
          <w:sz w:val="24"/>
          <w:szCs w:val="24"/>
        </w:rPr>
        <w:t>The use of sloped roof</w:t>
      </w:r>
      <w:r w:rsidR="00CC1481">
        <w:rPr>
          <w:rFonts w:ascii="Arial" w:hAnsi="Arial" w:cs="Arial"/>
          <w:color w:val="000000" w:themeColor="text1"/>
          <w:sz w:val="24"/>
          <w:szCs w:val="24"/>
        </w:rPr>
        <w:t>s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 that shed water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 xml:space="preserve">for natural infiltration, 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the use of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 xml:space="preserve">rainwater recharge areas or formal 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retentions/detention ponds to capture storm water is evaluated for ever campus project.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 xml:space="preserve">Project review 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includes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>evaluation of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 both cost and practicality of construction. Since 199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>1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 there have been 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>a number of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 xml:space="preserve">large storm water recharge or </w:t>
      </w:r>
      <w:r w:rsidRPr="00DF4C50">
        <w:rPr>
          <w:rFonts w:ascii="Arial" w:hAnsi="Arial" w:cs="Arial"/>
          <w:color w:val="000000" w:themeColor="text1"/>
          <w:sz w:val="24"/>
          <w:szCs w:val="24"/>
        </w:rPr>
        <w:t xml:space="preserve">detention ponds constructed on campus that capture roof, parking lot and roadway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>run-off</w:t>
      </w:r>
      <w:r w:rsidR="00CC1481">
        <w:rPr>
          <w:rFonts w:ascii="Arial" w:hAnsi="Arial" w:cs="Arial"/>
          <w:color w:val="000000" w:themeColor="text1"/>
          <w:sz w:val="24"/>
          <w:szCs w:val="24"/>
        </w:rPr>
        <w:t xml:space="preserve">. Since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 xml:space="preserve">2005 all 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renovated or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>new campus housing projects have been constructed with pitched roofs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 to direct storm water </w:t>
      </w:r>
      <w:r w:rsidR="00CC1481">
        <w:rPr>
          <w:rFonts w:ascii="Arial" w:hAnsi="Arial" w:cs="Arial"/>
          <w:color w:val="000000" w:themeColor="text1"/>
          <w:sz w:val="24"/>
          <w:szCs w:val="24"/>
        </w:rPr>
        <w:t>for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 natural infiltration. </w:t>
      </w:r>
      <w:r w:rsidR="00DF4C50" w:rsidRPr="00DF4C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F4C50" w:rsidRDefault="00DF4C50" w:rsidP="00AE721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F4C50" w:rsidRDefault="00DF4C50" w:rsidP="00DF4C50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AE721A">
        <w:rPr>
          <w:rFonts w:ascii="Arial" w:hAnsi="Arial" w:cs="Arial"/>
          <w:i/>
          <w:color w:val="000000" w:themeColor="text1"/>
          <w:sz w:val="24"/>
          <w:szCs w:val="24"/>
        </w:rPr>
        <w:t>OP23-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3 </w:t>
      </w:r>
      <w:r w:rsidRPr="00AE721A">
        <w:rPr>
          <w:rFonts w:ascii="Arial" w:hAnsi="Arial" w:cs="Arial"/>
          <w:i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copy or </w:t>
      </w:r>
      <w:r w:rsidRPr="00AE721A">
        <w:rPr>
          <w:rFonts w:ascii="Arial" w:hAnsi="Arial" w:cs="Arial"/>
          <w:i/>
          <w:color w:val="000000" w:themeColor="text1"/>
          <w:sz w:val="24"/>
          <w:szCs w:val="24"/>
        </w:rPr>
        <w:t xml:space="preserve">brief description of the institutions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rainwater management policy, plan and/or guidelines to support the response above</w:t>
      </w:r>
      <w:r w:rsidRPr="00AE721A">
        <w:rPr>
          <w:rFonts w:ascii="Arial" w:hAnsi="Arial" w:cs="Arial"/>
          <w:i/>
          <w:color w:val="000000" w:themeColor="text1"/>
          <w:sz w:val="24"/>
          <w:szCs w:val="24"/>
        </w:rPr>
        <w:t>:</w:t>
      </w:r>
    </w:p>
    <w:p w:rsidR="00DF4C50" w:rsidRPr="0089770D" w:rsidRDefault="00DF4C50" w:rsidP="00DF4C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89770D">
        <w:rPr>
          <w:rFonts w:ascii="Arial" w:hAnsi="Arial" w:cs="Arial"/>
          <w:color w:val="000000" w:themeColor="text1"/>
          <w:sz w:val="24"/>
          <w:szCs w:val="24"/>
        </w:rPr>
        <w:t>There is no formal guidelines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9770D" w:rsidRPr="0089770D">
        <w:rPr>
          <w:rFonts w:ascii="Arial" w:hAnsi="Arial" w:cs="Arial"/>
          <w:color w:val="000000" w:themeColor="text1"/>
          <w:sz w:val="24"/>
          <w:szCs w:val="24"/>
        </w:rPr>
        <w:t>policy or plan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 for storm water management</w:t>
      </w:r>
      <w:r w:rsidR="0089770D" w:rsidRPr="0089770D">
        <w:rPr>
          <w:rFonts w:ascii="Arial" w:hAnsi="Arial" w:cs="Arial"/>
          <w:color w:val="000000" w:themeColor="text1"/>
          <w:sz w:val="24"/>
          <w:szCs w:val="24"/>
        </w:rPr>
        <w:t>. The ability to control and direct storm water to some form of natural infiltration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>, either storm water recharge or detention/retention area</w:t>
      </w:r>
      <w:r w:rsidR="00CC148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9770D" w:rsidRPr="0089770D">
        <w:rPr>
          <w:rFonts w:ascii="Arial" w:hAnsi="Arial" w:cs="Arial"/>
          <w:color w:val="000000" w:themeColor="text1"/>
          <w:sz w:val="24"/>
          <w:szCs w:val="24"/>
        </w:rPr>
        <w:t xml:space="preserve">is considered a best practice 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by NMU </w:t>
      </w:r>
      <w:r w:rsidR="0089770D" w:rsidRPr="0089770D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89770D">
        <w:rPr>
          <w:rFonts w:ascii="Arial" w:hAnsi="Arial" w:cs="Arial"/>
          <w:color w:val="000000" w:themeColor="text1"/>
          <w:sz w:val="24"/>
          <w:szCs w:val="24"/>
        </w:rPr>
        <w:t xml:space="preserve">the evaluation of inclusion has been part of every project since the early 1990s. </w:t>
      </w:r>
    </w:p>
    <w:p w:rsidR="00DF4C50" w:rsidRPr="00DF4C50" w:rsidRDefault="00DF4C50" w:rsidP="00AE721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DF4C50" w:rsidRPr="00DF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7B"/>
    <w:rsid w:val="0020497B"/>
    <w:rsid w:val="00280088"/>
    <w:rsid w:val="002E188C"/>
    <w:rsid w:val="0036127E"/>
    <w:rsid w:val="00714CD6"/>
    <w:rsid w:val="0089770D"/>
    <w:rsid w:val="009B0A74"/>
    <w:rsid w:val="00AE721A"/>
    <w:rsid w:val="00BD00FD"/>
    <w:rsid w:val="00CC1481"/>
    <w:rsid w:val="00DF4C50"/>
    <w:rsid w:val="00D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14311-A7FC-481E-BE89-DD6E43A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Thams</dc:creator>
  <cp:keywords/>
  <dc:description/>
  <cp:lastModifiedBy>Jim Thams</cp:lastModifiedBy>
  <cp:revision>2</cp:revision>
  <cp:lastPrinted>2020-02-14T19:01:00Z</cp:lastPrinted>
  <dcterms:created xsi:type="dcterms:W3CDTF">2020-02-14T19:12:00Z</dcterms:created>
  <dcterms:modified xsi:type="dcterms:W3CDTF">2020-02-14T19:12:00Z</dcterms:modified>
</cp:coreProperties>
</file>