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D6C75" w14:textId="77777777" w:rsidR="001A55C9" w:rsidRDefault="00804DE4">
      <w:pPr>
        <w:spacing w:line="200" w:lineRule="exact"/>
        <w:rPr>
          <w:sz w:val="24"/>
          <w:szCs w:val="24"/>
        </w:rPr>
      </w:pPr>
      <w:bookmarkStart w:id="0" w:name="page1"/>
      <w:bookmarkEnd w:id="0"/>
      <w:r>
        <w:rPr>
          <w:noProof/>
          <w:sz w:val="24"/>
          <w:szCs w:val="24"/>
        </w:rPr>
        <w:drawing>
          <wp:anchor distT="0" distB="0" distL="114300" distR="114300" simplePos="0" relativeHeight="251656704" behindDoc="1" locked="0" layoutInCell="0" allowOverlap="1" wp14:anchorId="73681341" wp14:editId="7AB79DC5">
            <wp:simplePos x="0" y="0"/>
            <wp:positionH relativeFrom="page">
              <wp:posOffset>3364865</wp:posOffset>
            </wp:positionH>
            <wp:positionV relativeFrom="page">
              <wp:posOffset>362585</wp:posOffset>
            </wp:positionV>
            <wp:extent cx="1040765" cy="10407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bwMode="auto">
                    <a:xfrm>
                      <a:off x="0" y="0"/>
                      <a:ext cx="1040765" cy="1040765"/>
                    </a:xfrm>
                    <a:prstGeom prst="rect">
                      <a:avLst/>
                    </a:prstGeom>
                    <a:noFill/>
                  </pic:spPr>
                </pic:pic>
              </a:graphicData>
            </a:graphic>
          </wp:anchor>
        </w:drawing>
      </w:r>
    </w:p>
    <w:p w14:paraId="0716ABC2" w14:textId="77777777" w:rsidR="001A55C9" w:rsidRDefault="001A55C9">
      <w:pPr>
        <w:spacing w:line="200" w:lineRule="exact"/>
        <w:rPr>
          <w:sz w:val="24"/>
          <w:szCs w:val="24"/>
        </w:rPr>
      </w:pPr>
    </w:p>
    <w:p w14:paraId="0BC7F07F" w14:textId="77777777" w:rsidR="001A55C9" w:rsidRDefault="001A55C9">
      <w:pPr>
        <w:spacing w:line="200" w:lineRule="exact"/>
        <w:rPr>
          <w:sz w:val="24"/>
          <w:szCs w:val="24"/>
        </w:rPr>
      </w:pPr>
    </w:p>
    <w:p w14:paraId="1061E266" w14:textId="77777777" w:rsidR="001A55C9" w:rsidRDefault="001A55C9">
      <w:pPr>
        <w:spacing w:line="200" w:lineRule="exact"/>
        <w:rPr>
          <w:sz w:val="24"/>
          <w:szCs w:val="24"/>
        </w:rPr>
      </w:pPr>
    </w:p>
    <w:p w14:paraId="1637279E" w14:textId="77777777" w:rsidR="001A55C9" w:rsidRDefault="001A55C9">
      <w:pPr>
        <w:spacing w:line="295" w:lineRule="exact"/>
        <w:rPr>
          <w:sz w:val="24"/>
          <w:szCs w:val="24"/>
        </w:rPr>
      </w:pPr>
    </w:p>
    <w:p w14:paraId="5CF79397" w14:textId="77777777" w:rsidR="001A55C9" w:rsidRDefault="00804DE4">
      <w:pPr>
        <w:rPr>
          <w:sz w:val="20"/>
          <w:szCs w:val="20"/>
        </w:rPr>
      </w:pPr>
      <w:r>
        <w:rPr>
          <w:rFonts w:ascii="Book Antiqua" w:eastAsia="Book Antiqua" w:hAnsi="Book Antiqua" w:cs="Book Antiqua"/>
          <w:b/>
          <w:bCs/>
          <w:color w:val="365F91"/>
        </w:rPr>
        <w:t>George L. Hanbury II, Ph.D.</w:t>
      </w:r>
    </w:p>
    <w:p w14:paraId="20E5F4BA" w14:textId="77777777" w:rsidR="001A55C9" w:rsidRDefault="00804DE4">
      <w:pPr>
        <w:rPr>
          <w:sz w:val="20"/>
          <w:szCs w:val="20"/>
        </w:rPr>
      </w:pPr>
      <w:r>
        <w:rPr>
          <w:rFonts w:ascii="Cambria" w:eastAsia="Cambria" w:hAnsi="Cambria" w:cs="Cambria"/>
          <w:i/>
          <w:iCs/>
          <w:color w:val="365F91"/>
        </w:rPr>
        <w:t>President/Chief Executive Officer</w:t>
      </w:r>
    </w:p>
    <w:p w14:paraId="30EA5A7D" w14:textId="77777777" w:rsidR="001A55C9" w:rsidRDefault="001A55C9">
      <w:pPr>
        <w:spacing w:line="200" w:lineRule="exact"/>
        <w:rPr>
          <w:sz w:val="24"/>
          <w:szCs w:val="24"/>
        </w:rPr>
      </w:pPr>
    </w:p>
    <w:p w14:paraId="299E3BDD" w14:textId="77777777" w:rsidR="001A55C9" w:rsidRDefault="001A55C9">
      <w:pPr>
        <w:spacing w:line="332" w:lineRule="exact"/>
        <w:rPr>
          <w:sz w:val="24"/>
          <w:szCs w:val="24"/>
        </w:rPr>
      </w:pPr>
    </w:p>
    <w:p w14:paraId="366B4795" w14:textId="34BF4CEA" w:rsidR="001A55C9" w:rsidRPr="00016041" w:rsidRDefault="00016041" w:rsidP="00016041">
      <w:pPr>
        <w:ind w:left="4320"/>
        <w:rPr>
          <w:rFonts w:eastAsia="Times New Roman"/>
          <w:sz w:val="24"/>
          <w:szCs w:val="24"/>
        </w:rPr>
      </w:pPr>
      <w:r>
        <w:rPr>
          <w:rFonts w:eastAsia="Times New Roman"/>
          <w:sz w:val="24"/>
          <w:szCs w:val="24"/>
        </w:rPr>
        <w:t>September 2</w:t>
      </w:r>
      <w:r w:rsidRPr="00016041">
        <w:rPr>
          <w:rFonts w:eastAsia="Times New Roman"/>
          <w:sz w:val="24"/>
          <w:szCs w:val="24"/>
          <w:vertAlign w:val="superscript"/>
        </w:rPr>
        <w:t>nd</w:t>
      </w:r>
      <w:r w:rsidR="00804DE4">
        <w:rPr>
          <w:rFonts w:eastAsia="Times New Roman"/>
          <w:sz w:val="24"/>
          <w:szCs w:val="24"/>
        </w:rPr>
        <w:t>, 202</w:t>
      </w:r>
      <w:r>
        <w:rPr>
          <w:rFonts w:eastAsia="Times New Roman"/>
          <w:sz w:val="24"/>
          <w:szCs w:val="24"/>
        </w:rPr>
        <w:t>2</w:t>
      </w:r>
    </w:p>
    <w:p w14:paraId="4CA5DEBE" w14:textId="77777777" w:rsidR="001A55C9" w:rsidRDefault="001A55C9">
      <w:pPr>
        <w:spacing w:line="200" w:lineRule="exact"/>
        <w:rPr>
          <w:sz w:val="24"/>
          <w:szCs w:val="24"/>
        </w:rPr>
      </w:pPr>
    </w:p>
    <w:p w14:paraId="125F0108" w14:textId="77777777" w:rsidR="001A55C9" w:rsidRDefault="001A55C9">
      <w:pPr>
        <w:spacing w:line="352" w:lineRule="exact"/>
        <w:rPr>
          <w:sz w:val="24"/>
          <w:szCs w:val="24"/>
        </w:rPr>
      </w:pPr>
    </w:p>
    <w:p w14:paraId="61B759DC" w14:textId="77777777" w:rsidR="001A55C9" w:rsidRDefault="00804DE4">
      <w:pPr>
        <w:rPr>
          <w:sz w:val="20"/>
          <w:szCs w:val="20"/>
        </w:rPr>
      </w:pPr>
      <w:r>
        <w:rPr>
          <w:rFonts w:eastAsia="Times New Roman"/>
          <w:sz w:val="24"/>
          <w:szCs w:val="24"/>
        </w:rPr>
        <w:t>Association for the Advancement of Sustainability in Higher Education</w:t>
      </w:r>
    </w:p>
    <w:p w14:paraId="51FF317A" w14:textId="77777777" w:rsidR="001A55C9" w:rsidRDefault="00804DE4">
      <w:pPr>
        <w:rPr>
          <w:sz w:val="20"/>
          <w:szCs w:val="20"/>
        </w:rPr>
      </w:pPr>
      <w:r>
        <w:rPr>
          <w:rFonts w:eastAsia="Times New Roman"/>
          <w:sz w:val="24"/>
          <w:szCs w:val="24"/>
        </w:rPr>
        <w:t>2401 Walnut Street</w:t>
      </w:r>
    </w:p>
    <w:p w14:paraId="4619E605" w14:textId="77777777" w:rsidR="001A55C9" w:rsidRDefault="001A55C9">
      <w:pPr>
        <w:spacing w:line="1" w:lineRule="exact"/>
        <w:rPr>
          <w:sz w:val="24"/>
          <w:szCs w:val="24"/>
        </w:rPr>
      </w:pPr>
    </w:p>
    <w:p w14:paraId="6A9A1958" w14:textId="77777777" w:rsidR="001A55C9" w:rsidRDefault="00804DE4">
      <w:pPr>
        <w:rPr>
          <w:sz w:val="20"/>
          <w:szCs w:val="20"/>
        </w:rPr>
      </w:pPr>
      <w:r>
        <w:rPr>
          <w:rFonts w:eastAsia="Times New Roman"/>
          <w:sz w:val="24"/>
          <w:szCs w:val="24"/>
        </w:rPr>
        <w:t>Suite 102</w:t>
      </w:r>
    </w:p>
    <w:p w14:paraId="34CB2268" w14:textId="77777777" w:rsidR="001A55C9" w:rsidRDefault="00804DE4">
      <w:pPr>
        <w:rPr>
          <w:sz w:val="20"/>
          <w:szCs w:val="20"/>
        </w:rPr>
      </w:pPr>
      <w:r>
        <w:rPr>
          <w:rFonts w:eastAsia="Times New Roman"/>
          <w:sz w:val="24"/>
          <w:szCs w:val="24"/>
        </w:rPr>
        <w:t>Philadelphia, PA 19103</w:t>
      </w:r>
    </w:p>
    <w:p w14:paraId="6FF3B6A9" w14:textId="77777777" w:rsidR="001A55C9" w:rsidRDefault="001A55C9">
      <w:pPr>
        <w:spacing w:line="276" w:lineRule="exact"/>
        <w:rPr>
          <w:sz w:val="24"/>
          <w:szCs w:val="24"/>
        </w:rPr>
      </w:pPr>
    </w:p>
    <w:p w14:paraId="73B36B26" w14:textId="77777777" w:rsidR="001A55C9" w:rsidRDefault="00804DE4">
      <w:pPr>
        <w:rPr>
          <w:sz w:val="20"/>
          <w:szCs w:val="20"/>
        </w:rPr>
      </w:pPr>
      <w:r>
        <w:rPr>
          <w:rFonts w:eastAsia="Times New Roman"/>
          <w:sz w:val="24"/>
          <w:szCs w:val="24"/>
        </w:rPr>
        <w:t xml:space="preserve">Dear Association for the </w:t>
      </w:r>
      <w:r>
        <w:rPr>
          <w:rFonts w:eastAsia="Times New Roman"/>
          <w:sz w:val="24"/>
          <w:szCs w:val="24"/>
        </w:rPr>
        <w:t>Advancement of Sustainability in Higher Education:</w:t>
      </w:r>
    </w:p>
    <w:p w14:paraId="45229773" w14:textId="77777777" w:rsidR="001A55C9" w:rsidRDefault="001A55C9">
      <w:pPr>
        <w:spacing w:line="288" w:lineRule="exact"/>
        <w:rPr>
          <w:sz w:val="24"/>
          <w:szCs w:val="24"/>
        </w:rPr>
      </w:pPr>
    </w:p>
    <w:p w14:paraId="5B19005A" w14:textId="77777777" w:rsidR="001A55C9" w:rsidRDefault="00804DE4">
      <w:pPr>
        <w:spacing w:line="236" w:lineRule="auto"/>
        <w:jc w:val="both"/>
        <w:rPr>
          <w:sz w:val="20"/>
          <w:szCs w:val="20"/>
        </w:rPr>
      </w:pPr>
      <w:r>
        <w:rPr>
          <w:rFonts w:eastAsia="Times New Roman"/>
          <w:sz w:val="24"/>
          <w:szCs w:val="24"/>
        </w:rPr>
        <w:t>It is with great pleasure that Nova Southeastern University (NSU) presents its second submission to AASHE’s Sustainability Tracking Assessment &amp; Rating System (STARS) report under the new 2.2 reporting fo</w:t>
      </w:r>
      <w:r>
        <w:rPr>
          <w:rFonts w:eastAsia="Times New Roman"/>
          <w:sz w:val="24"/>
          <w:szCs w:val="24"/>
        </w:rPr>
        <w:t>rm.</w:t>
      </w:r>
    </w:p>
    <w:p w14:paraId="692F53E9" w14:textId="77777777" w:rsidR="001A55C9" w:rsidRDefault="001A55C9">
      <w:pPr>
        <w:spacing w:line="290" w:lineRule="exact"/>
        <w:rPr>
          <w:sz w:val="24"/>
          <w:szCs w:val="24"/>
        </w:rPr>
      </w:pPr>
    </w:p>
    <w:p w14:paraId="57B2FBF7" w14:textId="77777777" w:rsidR="001A55C9" w:rsidRDefault="00804DE4">
      <w:pPr>
        <w:spacing w:line="238" w:lineRule="auto"/>
        <w:jc w:val="both"/>
        <w:rPr>
          <w:sz w:val="20"/>
          <w:szCs w:val="20"/>
        </w:rPr>
      </w:pPr>
      <w:r>
        <w:rPr>
          <w:rFonts w:eastAsia="Times New Roman"/>
          <w:sz w:val="24"/>
          <w:szCs w:val="24"/>
        </w:rPr>
        <w:t xml:space="preserve">This submission reflects NSU’s continued commitment to improving sustainability on our main campus through the combined efforts from the Office of Facilities Management, many dedicated individuals, and most importantly through input and effort </w:t>
      </w:r>
      <w:r>
        <w:rPr>
          <w:rFonts w:eastAsia="Times New Roman"/>
          <w:sz w:val="24"/>
          <w:szCs w:val="24"/>
        </w:rPr>
        <w:t>from our student population. We look forward to the opportunity to continue to educate the university community on sustainability and to continuously work towards improvement of our sustainability efforts in categories as identified through the university’</w:t>
      </w:r>
      <w:r>
        <w:rPr>
          <w:rFonts w:eastAsia="Times New Roman"/>
          <w:sz w:val="24"/>
          <w:szCs w:val="24"/>
        </w:rPr>
        <w:t>s repeated involvement with the AASHE STARS program.</w:t>
      </w:r>
    </w:p>
    <w:p w14:paraId="08792945" w14:textId="77777777" w:rsidR="001A55C9" w:rsidRDefault="001A55C9">
      <w:pPr>
        <w:spacing w:line="290" w:lineRule="exact"/>
        <w:rPr>
          <w:sz w:val="24"/>
          <w:szCs w:val="24"/>
        </w:rPr>
      </w:pPr>
    </w:p>
    <w:p w14:paraId="2B30FD2E" w14:textId="77777777" w:rsidR="001A55C9" w:rsidRDefault="00804DE4">
      <w:pPr>
        <w:spacing w:line="237" w:lineRule="auto"/>
        <w:jc w:val="both"/>
        <w:rPr>
          <w:sz w:val="20"/>
          <w:szCs w:val="20"/>
        </w:rPr>
      </w:pPr>
      <w:r>
        <w:rPr>
          <w:rFonts w:eastAsia="Times New Roman"/>
          <w:sz w:val="24"/>
          <w:szCs w:val="24"/>
        </w:rPr>
        <w:t>NSU’s core values include Academic Excellence, Student Centered, Integrity, Innovation, Opportunity, Scholarship/Research, Diversity, and Community. We believe that these core values are directly repres</w:t>
      </w:r>
      <w:r>
        <w:rPr>
          <w:rFonts w:eastAsia="Times New Roman"/>
          <w:sz w:val="24"/>
          <w:szCs w:val="24"/>
        </w:rPr>
        <w:t>ented in our active participation with the AASHE STARS program and our university’s sustainability goals.</w:t>
      </w:r>
    </w:p>
    <w:p w14:paraId="116DA1A2" w14:textId="77777777" w:rsidR="001A55C9" w:rsidRDefault="001A55C9">
      <w:pPr>
        <w:spacing w:line="290" w:lineRule="exact"/>
        <w:rPr>
          <w:sz w:val="24"/>
          <w:szCs w:val="24"/>
        </w:rPr>
      </w:pPr>
    </w:p>
    <w:p w14:paraId="35DE881D" w14:textId="77777777" w:rsidR="001A55C9" w:rsidRDefault="00804DE4">
      <w:pPr>
        <w:spacing w:line="238" w:lineRule="auto"/>
        <w:jc w:val="both"/>
        <w:rPr>
          <w:sz w:val="20"/>
          <w:szCs w:val="20"/>
        </w:rPr>
      </w:pPr>
      <w:r>
        <w:rPr>
          <w:rFonts w:eastAsia="Times New Roman"/>
          <w:sz w:val="24"/>
          <w:szCs w:val="24"/>
        </w:rPr>
        <w:t>As the President of Nova Southeastern University, I affirm that the information submitted in this report is accurate and supported by collaborative e</w:t>
      </w:r>
      <w:r>
        <w:rPr>
          <w:rFonts w:eastAsia="Times New Roman"/>
          <w:sz w:val="24"/>
          <w:szCs w:val="24"/>
        </w:rPr>
        <w:t>fforts of our university’s leadership. I thank the many faculty and staff that were involved in collecting and reporting information, without which this STARS submission would not have been possible. I look forward to our continued participation in this pr</w:t>
      </w:r>
      <w:r>
        <w:rPr>
          <w:rFonts w:eastAsia="Times New Roman"/>
          <w:sz w:val="24"/>
          <w:szCs w:val="24"/>
        </w:rPr>
        <w:t>ogram and advancing sustainability at this institution, along with the other colleges and universities joining in this commitment to sustainability, especially our peers in South Florida.</w:t>
      </w:r>
    </w:p>
    <w:p w14:paraId="35188638" w14:textId="77777777" w:rsidR="001A55C9" w:rsidRDefault="001A55C9">
      <w:pPr>
        <w:spacing w:line="281" w:lineRule="exact"/>
        <w:rPr>
          <w:sz w:val="24"/>
          <w:szCs w:val="24"/>
        </w:rPr>
      </w:pPr>
    </w:p>
    <w:p w14:paraId="08E1E957" w14:textId="77777777" w:rsidR="001A55C9" w:rsidRDefault="00804DE4">
      <w:pPr>
        <w:ind w:right="-239"/>
        <w:jc w:val="center"/>
        <w:rPr>
          <w:sz w:val="20"/>
          <w:szCs w:val="20"/>
        </w:rPr>
      </w:pPr>
      <w:r>
        <w:rPr>
          <w:rFonts w:eastAsia="Times New Roman"/>
          <w:sz w:val="24"/>
          <w:szCs w:val="24"/>
        </w:rPr>
        <w:t>Sincerely,</w:t>
      </w:r>
    </w:p>
    <w:p w14:paraId="5DC15DA9" w14:textId="77777777" w:rsidR="001A55C9" w:rsidRDefault="00804DE4">
      <w:pPr>
        <w:spacing w:line="20" w:lineRule="exact"/>
        <w:rPr>
          <w:sz w:val="24"/>
          <w:szCs w:val="24"/>
        </w:rPr>
      </w:pPr>
      <w:r>
        <w:rPr>
          <w:noProof/>
          <w:sz w:val="24"/>
          <w:szCs w:val="24"/>
        </w:rPr>
        <w:drawing>
          <wp:anchor distT="0" distB="0" distL="114300" distR="114300" simplePos="0" relativeHeight="251657728" behindDoc="1" locked="0" layoutInCell="0" allowOverlap="1" wp14:anchorId="712C83D4" wp14:editId="53CA4032">
            <wp:simplePos x="0" y="0"/>
            <wp:positionH relativeFrom="column">
              <wp:posOffset>2395855</wp:posOffset>
            </wp:positionH>
            <wp:positionV relativeFrom="paragraph">
              <wp:posOffset>125730</wp:posOffset>
            </wp:positionV>
            <wp:extent cx="2432050" cy="534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432050" cy="534670"/>
                    </a:xfrm>
                    <a:prstGeom prst="rect">
                      <a:avLst/>
                    </a:prstGeom>
                    <a:noFill/>
                  </pic:spPr>
                </pic:pic>
              </a:graphicData>
            </a:graphic>
          </wp:anchor>
        </w:drawing>
      </w:r>
    </w:p>
    <w:p w14:paraId="5E32F8EE" w14:textId="77777777" w:rsidR="001A55C9" w:rsidRDefault="001A55C9">
      <w:pPr>
        <w:spacing w:line="200" w:lineRule="exact"/>
        <w:rPr>
          <w:sz w:val="24"/>
          <w:szCs w:val="24"/>
        </w:rPr>
      </w:pPr>
    </w:p>
    <w:p w14:paraId="6484A8D0" w14:textId="77777777" w:rsidR="001A55C9" w:rsidRDefault="001A55C9">
      <w:pPr>
        <w:spacing w:line="200" w:lineRule="exact"/>
        <w:rPr>
          <w:sz w:val="24"/>
          <w:szCs w:val="24"/>
        </w:rPr>
      </w:pPr>
    </w:p>
    <w:p w14:paraId="504D120C" w14:textId="77777777" w:rsidR="001A55C9" w:rsidRDefault="001A55C9">
      <w:pPr>
        <w:spacing w:line="200" w:lineRule="exact"/>
        <w:rPr>
          <w:sz w:val="24"/>
          <w:szCs w:val="24"/>
        </w:rPr>
      </w:pPr>
    </w:p>
    <w:p w14:paraId="37BA3213" w14:textId="77777777" w:rsidR="001A55C9" w:rsidRDefault="001A55C9">
      <w:pPr>
        <w:spacing w:line="208" w:lineRule="exact"/>
        <w:rPr>
          <w:sz w:val="24"/>
          <w:szCs w:val="24"/>
        </w:rPr>
      </w:pPr>
    </w:p>
    <w:p w14:paraId="7D1FC2F6" w14:textId="77777777" w:rsidR="001A55C9" w:rsidRDefault="00804DE4">
      <w:pPr>
        <w:ind w:left="4320"/>
        <w:rPr>
          <w:sz w:val="20"/>
          <w:szCs w:val="20"/>
        </w:rPr>
      </w:pPr>
      <w:r>
        <w:rPr>
          <w:rFonts w:eastAsia="Times New Roman"/>
          <w:sz w:val="24"/>
          <w:szCs w:val="24"/>
        </w:rPr>
        <w:t>George L. Hanbury II, Ph.D.</w:t>
      </w:r>
    </w:p>
    <w:p w14:paraId="4687632F" w14:textId="77777777" w:rsidR="001A55C9" w:rsidRDefault="00804DE4">
      <w:pPr>
        <w:ind w:left="4320"/>
        <w:rPr>
          <w:sz w:val="20"/>
          <w:szCs w:val="20"/>
        </w:rPr>
      </w:pPr>
      <w:r>
        <w:rPr>
          <w:rFonts w:eastAsia="Times New Roman"/>
          <w:sz w:val="24"/>
          <w:szCs w:val="24"/>
        </w:rPr>
        <w:t>President and CEO</w:t>
      </w:r>
    </w:p>
    <w:p w14:paraId="52F4D9D0" w14:textId="77777777" w:rsidR="001A55C9" w:rsidRDefault="001A55C9">
      <w:pPr>
        <w:spacing w:line="249" w:lineRule="exact"/>
        <w:rPr>
          <w:sz w:val="24"/>
          <w:szCs w:val="24"/>
        </w:rPr>
      </w:pPr>
    </w:p>
    <w:p w14:paraId="1654F54E" w14:textId="77777777" w:rsidR="001A55C9" w:rsidRDefault="00804DE4">
      <w:pPr>
        <w:jc w:val="center"/>
        <w:rPr>
          <w:sz w:val="20"/>
          <w:szCs w:val="20"/>
        </w:rPr>
      </w:pPr>
      <w:r>
        <w:rPr>
          <w:rFonts w:ascii="Book Antiqua" w:eastAsia="Book Antiqua" w:hAnsi="Book Antiqua" w:cs="Book Antiqua"/>
          <w:color w:val="808080"/>
          <w:sz w:val="20"/>
          <w:szCs w:val="20"/>
        </w:rPr>
        <w:t>OFF</w:t>
      </w:r>
      <w:r>
        <w:rPr>
          <w:rFonts w:ascii="Book Antiqua" w:eastAsia="Book Antiqua" w:hAnsi="Book Antiqua" w:cs="Book Antiqua"/>
          <w:color w:val="808080"/>
          <w:sz w:val="20"/>
          <w:szCs w:val="20"/>
        </w:rPr>
        <w:t>ICE OF THE PRESIDENT</w:t>
      </w:r>
    </w:p>
    <w:p w14:paraId="545364A9" w14:textId="77777777" w:rsidR="001A55C9" w:rsidRDefault="00804DE4">
      <w:pPr>
        <w:spacing w:line="20" w:lineRule="exact"/>
        <w:rPr>
          <w:sz w:val="24"/>
          <w:szCs w:val="24"/>
        </w:rPr>
      </w:pPr>
      <w:r>
        <w:rPr>
          <w:noProof/>
          <w:sz w:val="24"/>
          <w:szCs w:val="24"/>
        </w:rPr>
        <w:drawing>
          <wp:anchor distT="0" distB="0" distL="114300" distR="114300" simplePos="0" relativeHeight="251658752" behindDoc="1" locked="0" layoutInCell="0" allowOverlap="1" wp14:anchorId="110D9276" wp14:editId="50B8799B">
            <wp:simplePos x="0" y="0"/>
            <wp:positionH relativeFrom="column">
              <wp:posOffset>-17145</wp:posOffset>
            </wp:positionH>
            <wp:positionV relativeFrom="paragraph">
              <wp:posOffset>13335</wp:posOffset>
            </wp:positionV>
            <wp:extent cx="5981065" cy="6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5981065" cy="6350"/>
                    </a:xfrm>
                    <a:prstGeom prst="rect">
                      <a:avLst/>
                    </a:prstGeom>
                    <a:noFill/>
                  </pic:spPr>
                </pic:pic>
              </a:graphicData>
            </a:graphic>
          </wp:anchor>
        </w:drawing>
      </w:r>
    </w:p>
    <w:p w14:paraId="1E49917F" w14:textId="77777777" w:rsidR="001A55C9" w:rsidRDefault="001A55C9">
      <w:pPr>
        <w:spacing w:line="9" w:lineRule="exact"/>
        <w:rPr>
          <w:sz w:val="24"/>
          <w:szCs w:val="24"/>
        </w:rPr>
      </w:pPr>
    </w:p>
    <w:p w14:paraId="075F7069" w14:textId="77777777" w:rsidR="001A55C9" w:rsidRDefault="00804DE4">
      <w:pPr>
        <w:jc w:val="center"/>
        <w:rPr>
          <w:sz w:val="20"/>
          <w:szCs w:val="20"/>
        </w:rPr>
      </w:pPr>
      <w:r>
        <w:rPr>
          <w:rFonts w:ascii="Book Antiqua" w:eastAsia="Book Antiqua" w:hAnsi="Book Antiqua" w:cs="Book Antiqua"/>
          <w:color w:val="808080"/>
          <w:sz w:val="16"/>
          <w:szCs w:val="16"/>
        </w:rPr>
        <w:t>3301 College Avenue • Fort Lauderdale, Florida 33314-7796 • (954) 262-7575 • Fax: (954) 262-3800 • Email: Hanbury@nova.edu</w:t>
      </w:r>
    </w:p>
    <w:sectPr w:rsidR="001A55C9">
      <w:pgSz w:w="12240" w:h="15840"/>
      <w:pgMar w:top="1440" w:right="1440" w:bottom="0" w:left="1440" w:header="0" w:footer="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5C9"/>
    <w:rsid w:val="00016041"/>
    <w:rsid w:val="00130539"/>
    <w:rsid w:val="001A55C9"/>
    <w:rsid w:val="002F38D9"/>
    <w:rsid w:val="00804DE4"/>
    <w:rsid w:val="009216E2"/>
    <w:rsid w:val="00930705"/>
    <w:rsid w:val="00AF40EA"/>
    <w:rsid w:val="00E0279D"/>
    <w:rsid w:val="00E30749"/>
    <w:rsid w:val="00F17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5CC9E"/>
  <w15:docId w15:val="{88DFF444-B363-4290-B324-7351DF1F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Tatum Hedrick</cp:lastModifiedBy>
  <cp:revision>2</cp:revision>
  <dcterms:created xsi:type="dcterms:W3CDTF">2022-09-09T18:48:00Z</dcterms:created>
  <dcterms:modified xsi:type="dcterms:W3CDTF">2022-09-09T18:48:00Z</dcterms:modified>
</cp:coreProperties>
</file>