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E01" w:rsidRDefault="00CD5E01" w:rsidP="00B500AA">
      <w:pPr>
        <w:jc w:val="center"/>
        <w:rPr>
          <w:b/>
        </w:rPr>
      </w:pPr>
      <w:r w:rsidRPr="00CD5E01">
        <w:rPr>
          <w:b/>
        </w:rPr>
        <w:t>Saint Michael’s College Sustainable Building Management Policy</w:t>
      </w:r>
    </w:p>
    <w:p w:rsidR="00B500AA" w:rsidRPr="00B500AA" w:rsidRDefault="00B500AA" w:rsidP="00B500AA">
      <w:pPr>
        <w:spacing w:before="37" w:line="240" w:lineRule="auto"/>
        <w:ind w:left="100"/>
      </w:pPr>
      <w:r w:rsidRPr="00B500AA">
        <w:t xml:space="preserve">We assess building design, management and operations </w:t>
      </w:r>
      <w:r w:rsidRPr="00B500AA">
        <w:t>in several ways when constructing and/or renovating buildings on our campus. First of all, the college must adhere to the state of Vermont’s Act 250 which is the Land Use and Development Act. This law is designed to mitigate the effects of development through an application process that addresses the environmental and community impacts of projects. The law considers a development’s effect on such things as: energy and water conservation, air and water quality, necessary wildlife habitat, streams and shorelines, soil erosion, utilities, waste disposal, water supplies and much more.</w:t>
      </w:r>
    </w:p>
    <w:p w:rsidR="00B500AA" w:rsidRPr="00B500AA" w:rsidRDefault="00B500AA" w:rsidP="00B500AA">
      <w:pPr>
        <w:spacing w:before="37" w:line="240" w:lineRule="auto"/>
        <w:ind w:left="100"/>
      </w:pPr>
      <w:r>
        <w:t>Second, in the past 10-15 years</w:t>
      </w:r>
      <w:r>
        <w:t>, m</w:t>
      </w:r>
      <w:r w:rsidRPr="00B500AA">
        <w:t>embers o</w:t>
      </w:r>
      <w:r>
        <w:t>f the facilities department have met</w:t>
      </w:r>
      <w:r w:rsidRPr="00B500AA">
        <w:t xml:space="preserve"> with Efficiency Vermont to determine the best practices for energy conservation when planning new construction projects and for renovating existing spaces on campus.</w:t>
      </w:r>
    </w:p>
    <w:p w:rsidR="00B500AA" w:rsidRPr="00B500AA" w:rsidRDefault="00B500AA" w:rsidP="00B500AA">
      <w:pPr>
        <w:spacing w:before="37" w:line="240" w:lineRule="auto"/>
        <w:ind w:left="100"/>
      </w:pPr>
      <w:r w:rsidRPr="00B500AA">
        <w:t xml:space="preserve">Saint Michael’s College has always proceeded with care when planning new construction and renovations.  Issues such as waste reduction, recycling, </w:t>
      </w:r>
      <w:proofErr w:type="gramStart"/>
      <w:r w:rsidRPr="00B500AA">
        <w:t>environmentally</w:t>
      </w:r>
      <w:proofErr w:type="gramEnd"/>
      <w:r w:rsidRPr="00B500AA">
        <w:t>-preferable purchasing and energy conservation are discussed and considered from day one of planning. In recent construction, the college has focused on water efficiency, energy conservation and utilization of renewable energy (geothermal).</w:t>
      </w:r>
    </w:p>
    <w:p w:rsidR="00056268" w:rsidRDefault="00056268" w:rsidP="00B500AA">
      <w:pPr>
        <w:spacing w:before="37"/>
        <w:ind w:firstLine="100"/>
        <w:rPr>
          <w:b/>
        </w:rPr>
      </w:pPr>
    </w:p>
    <w:p w:rsidR="00B500AA" w:rsidRPr="00056268" w:rsidRDefault="00B500AA" w:rsidP="00B500AA">
      <w:pPr>
        <w:spacing w:before="37"/>
        <w:ind w:firstLine="100"/>
        <w:rPr>
          <w:b/>
        </w:rPr>
      </w:pPr>
      <w:r w:rsidRPr="00056268">
        <w:rPr>
          <w:b/>
        </w:rPr>
        <w:t xml:space="preserve">Indoor </w:t>
      </w:r>
      <w:r w:rsidR="00056268">
        <w:rPr>
          <w:b/>
        </w:rPr>
        <w:t>Air Quality Management Protocol:</w:t>
      </w:r>
    </w:p>
    <w:p w:rsidR="00B500AA" w:rsidRPr="00056268" w:rsidRDefault="00B500AA" w:rsidP="00B500AA">
      <w:pPr>
        <w:pStyle w:val="BodyText"/>
        <w:spacing w:before="1"/>
        <w:ind w:left="460" w:right="92" w:firstLine="0"/>
        <w:rPr>
          <w:sz w:val="22"/>
          <w:szCs w:val="22"/>
        </w:rPr>
      </w:pPr>
      <w:r w:rsidRPr="00056268">
        <w:rPr>
          <w:sz w:val="22"/>
          <w:szCs w:val="22"/>
        </w:rPr>
        <w:t xml:space="preserve">Occasionally, College employees and students ask the HVAC </w:t>
      </w:r>
      <w:r w:rsidRPr="00056268">
        <w:rPr>
          <w:sz w:val="22"/>
          <w:szCs w:val="22"/>
        </w:rPr>
        <w:t>staff</w:t>
      </w:r>
      <w:r w:rsidRPr="00056268">
        <w:rPr>
          <w:sz w:val="22"/>
          <w:szCs w:val="22"/>
        </w:rPr>
        <w:t xml:space="preserve"> to assess the quality of air in various areas. The following outlines the typical response to indoor air-quality concerns:</w:t>
      </w:r>
    </w:p>
    <w:p w:rsidR="00B500AA" w:rsidRPr="00056268" w:rsidRDefault="00B500AA" w:rsidP="00B500AA">
      <w:pPr>
        <w:pStyle w:val="BodyText"/>
        <w:ind w:left="0" w:firstLine="0"/>
        <w:rPr>
          <w:sz w:val="22"/>
          <w:szCs w:val="22"/>
        </w:rPr>
      </w:pPr>
    </w:p>
    <w:p w:rsidR="00B500AA" w:rsidRPr="00056268" w:rsidRDefault="00B500AA" w:rsidP="00B500AA">
      <w:pPr>
        <w:pStyle w:val="ListParagraph"/>
        <w:numPr>
          <w:ilvl w:val="0"/>
          <w:numId w:val="1"/>
        </w:numPr>
        <w:tabs>
          <w:tab w:val="left" w:pos="820"/>
        </w:tabs>
        <w:ind w:right="163"/>
      </w:pPr>
      <w:r w:rsidRPr="00056268">
        <w:t>Appropriate staff will respond to the area and meet the person reporting the indoor air- quality</w:t>
      </w:r>
      <w:r w:rsidRPr="00056268">
        <w:rPr>
          <w:spacing w:val="-1"/>
        </w:rPr>
        <w:t xml:space="preserve"> </w:t>
      </w:r>
      <w:r w:rsidRPr="00056268">
        <w:t>problem.</w:t>
      </w:r>
    </w:p>
    <w:p w:rsidR="00B500AA" w:rsidRPr="00056268" w:rsidRDefault="00B500AA" w:rsidP="00B500AA">
      <w:pPr>
        <w:pStyle w:val="ListParagraph"/>
        <w:numPr>
          <w:ilvl w:val="0"/>
          <w:numId w:val="1"/>
        </w:numPr>
        <w:tabs>
          <w:tab w:val="left" w:pos="820"/>
        </w:tabs>
        <w:spacing w:line="242" w:lineRule="auto"/>
        <w:ind w:right="538"/>
      </w:pPr>
      <w:r w:rsidRPr="00056268">
        <w:t>Staff member will advise that person's supervisor that a request has been made and how it will be</w:t>
      </w:r>
      <w:r w:rsidRPr="00056268">
        <w:rPr>
          <w:spacing w:val="-3"/>
        </w:rPr>
        <w:t xml:space="preserve"> </w:t>
      </w:r>
      <w:r w:rsidRPr="00056268">
        <w:t>handled.</w:t>
      </w:r>
    </w:p>
    <w:p w:rsidR="00B500AA" w:rsidRPr="00056268" w:rsidRDefault="00B500AA" w:rsidP="00B500AA">
      <w:pPr>
        <w:pStyle w:val="ListParagraph"/>
        <w:numPr>
          <w:ilvl w:val="0"/>
          <w:numId w:val="1"/>
        </w:numPr>
        <w:tabs>
          <w:tab w:val="left" w:pos="820"/>
        </w:tabs>
        <w:ind w:right="436"/>
      </w:pPr>
      <w:r w:rsidRPr="00056268">
        <w:t>Meet with the occupants in the area of concern and assess the extent of the issue via interviews.</w:t>
      </w:r>
    </w:p>
    <w:p w:rsidR="00B500AA" w:rsidRPr="00056268" w:rsidRDefault="00B500AA" w:rsidP="00B500AA">
      <w:pPr>
        <w:pStyle w:val="ListParagraph"/>
        <w:numPr>
          <w:ilvl w:val="0"/>
          <w:numId w:val="1"/>
        </w:numPr>
        <w:tabs>
          <w:tab w:val="left" w:pos="820"/>
        </w:tabs>
        <w:spacing w:before="2"/>
        <w:ind w:right="390"/>
      </w:pPr>
      <w:r w:rsidRPr="00056268">
        <w:t>Review the building's air-handling process and any other systems that might affect air quality with appropriate</w:t>
      </w:r>
      <w:r w:rsidRPr="00056268">
        <w:rPr>
          <w:spacing w:val="-9"/>
        </w:rPr>
        <w:t xml:space="preserve"> </w:t>
      </w:r>
      <w:r w:rsidRPr="00056268">
        <w:t>personnel.</w:t>
      </w:r>
    </w:p>
    <w:p w:rsidR="00B500AA" w:rsidRPr="00056268" w:rsidRDefault="00B500AA" w:rsidP="00B500AA">
      <w:pPr>
        <w:pStyle w:val="ListParagraph"/>
        <w:numPr>
          <w:ilvl w:val="0"/>
          <w:numId w:val="1"/>
        </w:numPr>
        <w:tabs>
          <w:tab w:val="left" w:pos="820"/>
        </w:tabs>
        <w:ind w:right="261"/>
      </w:pPr>
      <w:r w:rsidRPr="00056268">
        <w:t>Use air monitors and perform air sampling (if necessary) as indicated by interviews and visual</w:t>
      </w:r>
      <w:r w:rsidRPr="00056268">
        <w:rPr>
          <w:spacing w:val="-3"/>
        </w:rPr>
        <w:t xml:space="preserve"> </w:t>
      </w:r>
      <w:r w:rsidRPr="00056268">
        <w:t>inspections.</w:t>
      </w:r>
    </w:p>
    <w:p w:rsidR="00B500AA" w:rsidRPr="00056268" w:rsidRDefault="00B500AA" w:rsidP="00B500AA">
      <w:pPr>
        <w:pStyle w:val="ListParagraph"/>
        <w:numPr>
          <w:ilvl w:val="0"/>
          <w:numId w:val="1"/>
        </w:numPr>
        <w:tabs>
          <w:tab w:val="left" w:pos="820"/>
        </w:tabs>
        <w:ind w:right="251"/>
      </w:pPr>
      <w:r w:rsidRPr="00056268">
        <w:t>Advise the supervisor in writing (email), with a copy of the email also sent to the employee (or student), compiling all information acquired. Make recommendations for remediation if any is</w:t>
      </w:r>
      <w:r w:rsidRPr="00056268">
        <w:rPr>
          <w:spacing w:val="-7"/>
        </w:rPr>
        <w:t xml:space="preserve"> </w:t>
      </w:r>
      <w:r w:rsidRPr="00056268">
        <w:t>indicated.</w:t>
      </w:r>
    </w:p>
    <w:p w:rsidR="00B500AA" w:rsidRPr="00056268" w:rsidRDefault="00B500AA" w:rsidP="00B500AA">
      <w:pPr>
        <w:pStyle w:val="ListParagraph"/>
        <w:numPr>
          <w:ilvl w:val="0"/>
          <w:numId w:val="1"/>
        </w:numPr>
        <w:tabs>
          <w:tab w:val="left" w:pos="820"/>
        </w:tabs>
        <w:spacing w:line="290" w:lineRule="exact"/>
      </w:pPr>
      <w:r w:rsidRPr="00056268">
        <w:t>Coordinate with other offices/areas to facilitate corrective measures as</w:t>
      </w:r>
      <w:r w:rsidRPr="00056268">
        <w:rPr>
          <w:spacing w:val="-30"/>
        </w:rPr>
        <w:t xml:space="preserve"> </w:t>
      </w:r>
      <w:r w:rsidRPr="00056268">
        <w:t>necessary.</w:t>
      </w:r>
    </w:p>
    <w:p w:rsidR="00CD5E01" w:rsidRDefault="00CD5E01" w:rsidP="00CD5E01"/>
    <w:p w:rsidR="00B500AA" w:rsidRDefault="008647AB" w:rsidP="00CD5E01">
      <w:pPr>
        <w:rPr>
          <w:b/>
        </w:rPr>
      </w:pPr>
      <w:r>
        <w:rPr>
          <w:b/>
        </w:rPr>
        <w:t>Water Conservation:</w:t>
      </w:r>
    </w:p>
    <w:p w:rsidR="008647AB" w:rsidRDefault="008647AB" w:rsidP="008647AB">
      <w:pPr>
        <w:spacing w:line="240" w:lineRule="auto"/>
      </w:pPr>
      <w:r>
        <w:t xml:space="preserve">Facilities staff </w:t>
      </w:r>
      <w:r>
        <w:t>oversee campus water infrastructure to ensure efforts continue towards reducing the campus's overall water consumption. The Champlain Water District sends the college quarterly campus consumption data which is then obtained to track water reduction on an annual basis.</w:t>
      </w:r>
      <w:r>
        <w:t xml:space="preserve">  </w:t>
      </w:r>
      <w:r>
        <w:t>Efforts to reduce building water consumption are on-going (see OP 2</w:t>
      </w:r>
      <w:r>
        <w:t>1-2</w:t>
      </w:r>
      <w:r>
        <w:t xml:space="preserve">2 to see how the College has made great </w:t>
      </w:r>
      <w:r>
        <w:lastRenderedPageBreak/>
        <w:t>improvements in this area with the data that we obtain). Water saving fixtures continue to be installed where applicable (low-flow faucets, sink aerators, low-flow shower-heads, dual-flush handles).</w:t>
      </w:r>
    </w:p>
    <w:p w:rsidR="00056268" w:rsidRPr="00056268" w:rsidRDefault="00056268" w:rsidP="008647AB">
      <w:pPr>
        <w:spacing w:line="240" w:lineRule="auto"/>
        <w:rPr>
          <w:b/>
        </w:rPr>
      </w:pPr>
      <w:r>
        <w:rPr>
          <w:b/>
        </w:rPr>
        <w:t>Green Cleaning Procedure</w:t>
      </w:r>
    </w:p>
    <w:p w:rsidR="00056268" w:rsidRPr="00056268" w:rsidRDefault="00056268" w:rsidP="00056268">
      <w:pPr>
        <w:spacing w:line="240" w:lineRule="auto"/>
      </w:pPr>
      <w:r w:rsidRPr="00056268">
        <w:t>Custodial Services has initiated a new comprehensive program in each of the college's buildings using a new line of environmentally preferred &amp; eco-label certified clean products that directly contribute towards a cleaner environment through reduced toxicity, improved indoor air quality and worker safety while providing a healthier enviro</w:t>
      </w:r>
      <w:r w:rsidR="001B4258">
        <w:t>n</w:t>
      </w:r>
      <w:bookmarkStart w:id="0" w:name="_GoBack"/>
      <w:bookmarkEnd w:id="0"/>
      <w:r w:rsidRPr="00056268">
        <w:t>ment for our employees, students, staff and visitors.</w:t>
      </w:r>
    </w:p>
    <w:p w:rsidR="00056268" w:rsidRDefault="00056268" w:rsidP="00056268">
      <w:pPr>
        <w:spacing w:line="240" w:lineRule="auto"/>
      </w:pPr>
      <w:r w:rsidRPr="00056268">
        <w:t xml:space="preserve">The majority of the cleaning products Custodial Services uses to maintain bathrooms, carpeting &amp; floors are biodegradable, non-toxic and phosphate-free. They are also free of chlorine bleach, ammonia and petroleum by-products. These products are also certified by an independent 3rd party organization, such as Green Seal and Environmental Choice. </w:t>
      </w:r>
    </w:p>
    <w:p w:rsidR="008647AB" w:rsidRDefault="008647AB" w:rsidP="00056268">
      <w:pPr>
        <w:spacing w:line="240" w:lineRule="auto"/>
        <w:rPr>
          <w:b/>
        </w:rPr>
      </w:pPr>
      <w:r w:rsidRPr="00056268">
        <w:rPr>
          <w:b/>
        </w:rPr>
        <w:t>Energy Management and Conservation</w:t>
      </w:r>
    </w:p>
    <w:p w:rsidR="00056268" w:rsidRDefault="00056268" w:rsidP="00056268">
      <w:pPr>
        <w:spacing w:line="240" w:lineRule="auto"/>
      </w:pPr>
      <w:r>
        <w:t>S</w:t>
      </w:r>
      <w:r w:rsidRPr="00056268">
        <w:t xml:space="preserve">ince 2001, the college has worked closely with Efficiency Vermont (EV) to identify opportunities to reduce energy demands via more efficiency lighting and technology.  To date, thanks to our partnership with Efficiency Vermont, the college has saved over 3.1 million kWh annually. </w:t>
      </w:r>
      <w:r>
        <w:t xml:space="preserve"> </w:t>
      </w:r>
      <w:r w:rsidRPr="00056268">
        <w:t xml:space="preserve">Through EV we have carried out a comprehensive campus energy audit and created a Continuous Energy Improvement (CEI) Plan: 1) developed a systematic replacement lighting program to use LED's across campus (now more than half); 2) focused on energy-conscious design and construction of </w:t>
      </w:r>
      <w:r>
        <w:t xml:space="preserve">Dion Student Center and residence halls Aubin </w:t>
      </w:r>
      <w:r w:rsidRPr="00056268">
        <w:t xml:space="preserve">and </w:t>
      </w:r>
      <w:proofErr w:type="spellStart"/>
      <w:r w:rsidRPr="00056268">
        <w:t>Cronogue</w:t>
      </w:r>
      <w:proofErr w:type="spellEnd"/>
      <w:r w:rsidR="00262176">
        <w:t>, all of which use geothermal energy for heating and cooling</w:t>
      </w:r>
      <w:r w:rsidRPr="00056268">
        <w:t>; 3) improved the management system for building energy use; and 4) participated in the CEI internship program in 2019-20 which led to a more focused energy audit and future plan.</w:t>
      </w:r>
    </w:p>
    <w:p w:rsidR="00056268" w:rsidRPr="00056268" w:rsidRDefault="00056268" w:rsidP="00056268">
      <w:pPr>
        <w:spacing w:line="240" w:lineRule="auto"/>
      </w:pPr>
    </w:p>
    <w:p w:rsidR="008647AB" w:rsidRPr="00056268" w:rsidRDefault="008647AB" w:rsidP="00056268">
      <w:pPr>
        <w:spacing w:line="240" w:lineRule="auto"/>
      </w:pPr>
    </w:p>
    <w:sectPr w:rsidR="008647AB" w:rsidRPr="00056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75258"/>
    <w:multiLevelType w:val="hybridMultilevel"/>
    <w:tmpl w:val="A23A0244"/>
    <w:lvl w:ilvl="0" w:tplc="68A634FE">
      <w:start w:val="1"/>
      <w:numFmt w:val="decimal"/>
      <w:lvlText w:val="%1."/>
      <w:lvlJc w:val="left"/>
      <w:pPr>
        <w:ind w:left="820" w:hanging="360"/>
      </w:pPr>
      <w:rPr>
        <w:rFonts w:ascii="Calibri" w:eastAsia="Calibri" w:hAnsi="Calibri" w:cs="Calibri" w:hint="default"/>
        <w:spacing w:val="-3"/>
        <w:w w:val="100"/>
        <w:sz w:val="24"/>
        <w:szCs w:val="24"/>
      </w:rPr>
    </w:lvl>
    <w:lvl w:ilvl="1" w:tplc="5D2AA532">
      <w:numFmt w:val="bullet"/>
      <w:lvlText w:val="•"/>
      <w:lvlJc w:val="left"/>
      <w:pPr>
        <w:ind w:left="1694" w:hanging="360"/>
      </w:pPr>
      <w:rPr>
        <w:rFonts w:hint="default"/>
      </w:rPr>
    </w:lvl>
    <w:lvl w:ilvl="2" w:tplc="00480858">
      <w:numFmt w:val="bullet"/>
      <w:lvlText w:val="•"/>
      <w:lvlJc w:val="left"/>
      <w:pPr>
        <w:ind w:left="2568" w:hanging="360"/>
      </w:pPr>
      <w:rPr>
        <w:rFonts w:hint="default"/>
      </w:rPr>
    </w:lvl>
    <w:lvl w:ilvl="3" w:tplc="596E6CDE">
      <w:numFmt w:val="bullet"/>
      <w:lvlText w:val="•"/>
      <w:lvlJc w:val="left"/>
      <w:pPr>
        <w:ind w:left="3442" w:hanging="360"/>
      </w:pPr>
      <w:rPr>
        <w:rFonts w:hint="default"/>
      </w:rPr>
    </w:lvl>
    <w:lvl w:ilvl="4" w:tplc="19122738">
      <w:numFmt w:val="bullet"/>
      <w:lvlText w:val="•"/>
      <w:lvlJc w:val="left"/>
      <w:pPr>
        <w:ind w:left="4316" w:hanging="360"/>
      </w:pPr>
      <w:rPr>
        <w:rFonts w:hint="default"/>
      </w:rPr>
    </w:lvl>
    <w:lvl w:ilvl="5" w:tplc="0F628500">
      <w:numFmt w:val="bullet"/>
      <w:lvlText w:val="•"/>
      <w:lvlJc w:val="left"/>
      <w:pPr>
        <w:ind w:left="5190" w:hanging="360"/>
      </w:pPr>
      <w:rPr>
        <w:rFonts w:hint="default"/>
      </w:rPr>
    </w:lvl>
    <w:lvl w:ilvl="6" w:tplc="EA926E0C">
      <w:numFmt w:val="bullet"/>
      <w:lvlText w:val="•"/>
      <w:lvlJc w:val="left"/>
      <w:pPr>
        <w:ind w:left="6064" w:hanging="360"/>
      </w:pPr>
      <w:rPr>
        <w:rFonts w:hint="default"/>
      </w:rPr>
    </w:lvl>
    <w:lvl w:ilvl="7" w:tplc="24FE76AE">
      <w:numFmt w:val="bullet"/>
      <w:lvlText w:val="•"/>
      <w:lvlJc w:val="left"/>
      <w:pPr>
        <w:ind w:left="6938" w:hanging="360"/>
      </w:pPr>
      <w:rPr>
        <w:rFonts w:hint="default"/>
      </w:rPr>
    </w:lvl>
    <w:lvl w:ilvl="8" w:tplc="64E62D7E">
      <w:numFmt w:val="bullet"/>
      <w:lvlText w:val="•"/>
      <w:lvlJc w:val="left"/>
      <w:pPr>
        <w:ind w:left="781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E01"/>
    <w:rsid w:val="00056268"/>
    <w:rsid w:val="001B4258"/>
    <w:rsid w:val="00262176"/>
    <w:rsid w:val="008606DA"/>
    <w:rsid w:val="008647AB"/>
    <w:rsid w:val="00B500AA"/>
    <w:rsid w:val="00CD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B16D"/>
  <w15:chartTrackingRefBased/>
  <w15:docId w15:val="{B93C2470-4FF8-4AF8-9C57-3D6F8310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00AA"/>
    <w:pPr>
      <w:widowControl w:val="0"/>
      <w:autoSpaceDE w:val="0"/>
      <w:autoSpaceDN w:val="0"/>
      <w:spacing w:after="0" w:line="240" w:lineRule="auto"/>
      <w:ind w:left="820" w:hanging="360"/>
    </w:pPr>
    <w:rPr>
      <w:rFonts w:ascii="Calibri" w:eastAsia="Calibri" w:hAnsi="Calibri" w:cs="Calibri"/>
      <w:sz w:val="24"/>
      <w:szCs w:val="24"/>
    </w:rPr>
  </w:style>
  <w:style w:type="character" w:customStyle="1" w:styleId="BodyTextChar">
    <w:name w:val="Body Text Char"/>
    <w:basedOn w:val="DefaultParagraphFont"/>
    <w:link w:val="BodyText"/>
    <w:uiPriority w:val="1"/>
    <w:rsid w:val="00B500AA"/>
    <w:rPr>
      <w:rFonts w:ascii="Calibri" w:eastAsia="Calibri" w:hAnsi="Calibri" w:cs="Calibri"/>
      <w:sz w:val="24"/>
      <w:szCs w:val="24"/>
    </w:rPr>
  </w:style>
  <w:style w:type="paragraph" w:styleId="ListParagraph">
    <w:name w:val="List Paragraph"/>
    <w:basedOn w:val="Normal"/>
    <w:uiPriority w:val="1"/>
    <w:qFormat/>
    <w:rsid w:val="00B500AA"/>
    <w:pPr>
      <w:widowControl w:val="0"/>
      <w:autoSpaceDE w:val="0"/>
      <w:autoSpaceDN w:val="0"/>
      <w:spacing w:after="0" w:line="240" w:lineRule="auto"/>
      <w:ind w:left="82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Saint Michael's College</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Talentino, Karen A</dc:creator>
  <cp:keywords/>
  <dc:description/>
  <cp:lastModifiedBy>Talentino, Karen A</cp:lastModifiedBy>
  <cp:revision>3</cp:revision>
  <dcterms:created xsi:type="dcterms:W3CDTF">2021-05-05T14:22:00Z</dcterms:created>
  <dcterms:modified xsi:type="dcterms:W3CDTF">2021-05-05T15:00:00Z</dcterms:modified>
</cp:coreProperties>
</file>