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EF0B" w14:textId="3E621739" w:rsidR="0000154B" w:rsidRPr="00754D80" w:rsidRDefault="0000154B" w:rsidP="006C4B72">
      <w:pPr>
        <w:spacing w:line="240" w:lineRule="auto"/>
        <w:rPr>
          <w:rFonts w:ascii="Montserrat" w:hAnsi="Montserrat"/>
          <w:b/>
          <w:color w:val="000000" w:themeColor="text1"/>
          <w:sz w:val="24"/>
          <w:szCs w:val="24"/>
          <w:lang w:val="ro-RO"/>
        </w:rPr>
      </w:pPr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>AUTORITATEA TERITORIALĂ DE ORDINE PUBLICĂ CLUJ</w:t>
      </w:r>
    </w:p>
    <w:p w14:paraId="5B8937DC" w14:textId="49A0BB39" w:rsidR="0000154B" w:rsidRPr="00754D80" w:rsidRDefault="0000154B" w:rsidP="006C4B72">
      <w:pPr>
        <w:spacing w:line="240" w:lineRule="auto"/>
        <w:rPr>
          <w:rFonts w:ascii="Montserrat" w:hAnsi="Montserra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 xml:space="preserve">Nr. </w:t>
      </w:r>
      <w:r w:rsidR="00286FA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9</w:t>
      </w:r>
      <w:r w:rsidRPr="00754D80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/</w:t>
      </w:r>
      <w:r w:rsidR="00286FA3">
        <w:rPr>
          <w:rFonts w:ascii="Montserrat" w:hAnsi="Montserrat"/>
          <w:bCs/>
          <w:color w:val="000000" w:themeColor="text1"/>
          <w:sz w:val="24"/>
          <w:szCs w:val="24"/>
          <w:lang w:val="ro-RO"/>
        </w:rPr>
        <w:t>23.04.2021</w:t>
      </w:r>
    </w:p>
    <w:p w14:paraId="3A30DBF9" w14:textId="77777777" w:rsidR="0000154B" w:rsidRPr="00754D80" w:rsidRDefault="0000154B" w:rsidP="006C4B72">
      <w:pPr>
        <w:spacing w:line="240" w:lineRule="auto"/>
        <w:rPr>
          <w:rFonts w:ascii="Montserrat" w:hAnsi="Montserrat"/>
          <w:bCs/>
          <w:color w:val="000000" w:themeColor="text1"/>
          <w:lang w:val="ro-RO"/>
        </w:rPr>
      </w:pPr>
    </w:p>
    <w:p w14:paraId="7F73AC41" w14:textId="77777777" w:rsidR="0000154B" w:rsidRPr="00754D80" w:rsidRDefault="0000154B" w:rsidP="006C4B72">
      <w:pPr>
        <w:spacing w:line="240" w:lineRule="auto"/>
        <w:ind w:left="-180"/>
        <w:rPr>
          <w:rFonts w:ascii="Montserrat" w:hAnsi="Montserrat"/>
          <w:b/>
          <w:color w:val="000000" w:themeColor="text1"/>
          <w:sz w:val="24"/>
          <w:szCs w:val="24"/>
          <w:lang w:val="ro-RO"/>
        </w:rPr>
      </w:pPr>
      <w:r w:rsidRPr="00754D80">
        <w:rPr>
          <w:rFonts w:ascii="Montserrat" w:hAnsi="Montserrat"/>
          <w:bCs/>
          <w:color w:val="000000" w:themeColor="text1"/>
          <w:lang w:val="ro-RO"/>
        </w:rPr>
        <w:t xml:space="preserve">                                                                       </w:t>
      </w:r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>INFORMARE</w:t>
      </w:r>
    </w:p>
    <w:p w14:paraId="13A440C9" w14:textId="77777777" w:rsidR="0000154B" w:rsidRPr="00754D80" w:rsidRDefault="0000154B" w:rsidP="006C4B72">
      <w:pPr>
        <w:spacing w:line="240" w:lineRule="auto"/>
        <w:ind w:firstLine="708"/>
        <w:jc w:val="center"/>
        <w:rPr>
          <w:rFonts w:ascii="Montserrat" w:hAnsi="Montserrat"/>
          <w:b/>
          <w:color w:val="000000" w:themeColor="text1"/>
          <w:sz w:val="24"/>
          <w:szCs w:val="24"/>
          <w:lang w:val="ro-RO"/>
        </w:rPr>
      </w:pPr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 xml:space="preserve">privind nivelul de asigurare a </w:t>
      </w:r>
      <w:proofErr w:type="spellStart"/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>securităţii</w:t>
      </w:r>
      <w:proofErr w:type="spellEnd"/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>siguranţei</w:t>
      </w:r>
      <w:proofErr w:type="spellEnd"/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 xml:space="preserve"> civice a </w:t>
      </w:r>
      <w:proofErr w:type="spellStart"/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>comunităţii</w:t>
      </w:r>
      <w:proofErr w:type="spellEnd"/>
    </w:p>
    <w:p w14:paraId="1F562C93" w14:textId="77777777" w:rsidR="0000154B" w:rsidRPr="00754D80" w:rsidRDefault="0000154B" w:rsidP="006C4B72">
      <w:pPr>
        <w:spacing w:line="240" w:lineRule="auto"/>
        <w:ind w:firstLine="708"/>
        <w:jc w:val="center"/>
        <w:rPr>
          <w:bCs/>
          <w:color w:val="000000" w:themeColor="text1"/>
          <w:lang w:val="ro-RO"/>
        </w:rPr>
      </w:pPr>
    </w:p>
    <w:p w14:paraId="47F8B6CE" w14:textId="77777777" w:rsidR="0000154B" w:rsidRPr="00754D80" w:rsidRDefault="0000154B" w:rsidP="00854EC5">
      <w:pPr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Autoritatea Teritorială de Ordine Publică este un organism cu rol consultativ, fără personalitate juridică, care s-a constituit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funcţionează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 lângă Consiliul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Judeţean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Cluj. Autoritatea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îşi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desfăşoară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activitatea în conformitate cu prevederile Legii nr. 218/2002 privind organizarea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funcţionarea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Române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ale Regulamentului de organizare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funcţionare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Autorităţii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Teritoriale de Ordine Publică aprobat prin Hotărârea Guvernului nr.787/ 2002, în scopul asigurării bunei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desfăşurări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sporirii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eficienţei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serviciului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poliţienesc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din unitatea administrativ-teritorială în care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funcţionează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2B89C78B" w14:textId="77777777" w:rsidR="0000154B" w:rsidRPr="00754D80" w:rsidRDefault="0000154B" w:rsidP="00854EC5">
      <w:pPr>
        <w:pStyle w:val="BodyTextIndent3"/>
        <w:spacing w:after="0"/>
        <w:ind w:left="0"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conformitate cu prevederile legale, Autoritatea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îşi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desfaşoară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activitatea în plen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în 3 comisii de lucru: Comisia de coordonare,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situaţii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urgenţă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pentru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petiţii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Comisia de planificare, stabilire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evaluare a indicatorilor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performanţă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minimali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Comisia pentru probleme sociale,  standarde profesionale,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consultanţă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drepturile omului.</w:t>
      </w:r>
    </w:p>
    <w:p w14:paraId="5FB8D6A4" w14:textId="77777777" w:rsidR="0000154B" w:rsidRPr="00754D80" w:rsidRDefault="0000154B" w:rsidP="00854EC5">
      <w:pPr>
        <w:pStyle w:val="BodyTextIndent3"/>
        <w:spacing w:after="0"/>
        <w:ind w:left="0"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Având în vedere prevederile Legii nr.218/2002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ale H.G.nr.787/2002, Autoritatea Teritorială de Ordine Publică prezintă trimestrial, în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faţa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Consiliului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Judeţean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informări asupra eficientei serviciului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poliţienesc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510F45CB" w14:textId="19ADA686" w:rsidR="0000154B" w:rsidRPr="00754D80" w:rsidRDefault="0000154B" w:rsidP="00854EC5">
      <w:pPr>
        <w:ind w:firstLine="567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acest sens, precizăm faptul că, activitatea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desfăşurată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Inspectoratul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Judeţean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Cluj în anul 2020 s-a axat, în principal, pe realizarea unor obiective prioritare cum sunt:</w:t>
      </w:r>
    </w:p>
    <w:p w14:paraId="51F54C05" w14:textId="77777777" w:rsidR="0000154B" w:rsidRPr="00754D80" w:rsidRDefault="0000154B" w:rsidP="00854EC5">
      <w:pPr>
        <w:pStyle w:val="Default"/>
        <w:numPr>
          <w:ilvl w:val="0"/>
          <w:numId w:val="4"/>
        </w:numPr>
        <w:spacing w:line="276" w:lineRule="auto"/>
        <w:jc w:val="both"/>
        <w:rPr>
          <w:rFonts w:ascii="Montserrat Light" w:hAnsi="Montserrat Light"/>
          <w:bCs/>
          <w:color w:val="000000" w:themeColor="text1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Prevenirea </w:t>
      </w:r>
      <w:proofErr w:type="spellStart"/>
      <w:r w:rsidRPr="00754D80">
        <w:rPr>
          <w:rFonts w:ascii="Montserrat Light" w:hAnsi="Montserrat Light"/>
          <w:bCs/>
          <w:color w:val="000000" w:themeColor="text1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 combaterea </w:t>
      </w:r>
      <w:proofErr w:type="spellStart"/>
      <w:r w:rsidRPr="00754D80">
        <w:rPr>
          <w:rFonts w:ascii="Montserrat Light" w:hAnsi="Montserrat Light"/>
          <w:bCs/>
          <w:color w:val="000000" w:themeColor="text1"/>
          <w:lang w:val="ro-RO"/>
        </w:rPr>
        <w:t>criminalităţii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 organizate, transfrontaliere </w:t>
      </w:r>
      <w:proofErr w:type="spellStart"/>
      <w:r w:rsidRPr="00754D80">
        <w:rPr>
          <w:rFonts w:ascii="Montserrat Light" w:hAnsi="Montserrat Light"/>
          <w:bCs/>
          <w:color w:val="000000" w:themeColor="text1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 terorismului; </w:t>
      </w:r>
    </w:p>
    <w:p w14:paraId="4A723C66" w14:textId="77777777" w:rsidR="0000154B" w:rsidRPr="00754D80" w:rsidRDefault="0000154B" w:rsidP="00854EC5">
      <w:pPr>
        <w:numPr>
          <w:ilvl w:val="0"/>
          <w:numId w:val="4"/>
        </w:numPr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Prevenirea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combaterea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macrocriminalităţii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în special 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criminalităţii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economico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-financiare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corupţiei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;</w:t>
      </w:r>
    </w:p>
    <w:p w14:paraId="1B83F411" w14:textId="77777777" w:rsidR="0000154B" w:rsidRPr="00754D80" w:rsidRDefault="0000154B" w:rsidP="00854EC5">
      <w:pPr>
        <w:pStyle w:val="Default"/>
        <w:numPr>
          <w:ilvl w:val="0"/>
          <w:numId w:val="4"/>
        </w:numPr>
        <w:spacing w:line="276" w:lineRule="auto"/>
        <w:jc w:val="both"/>
        <w:rPr>
          <w:rFonts w:ascii="Montserrat Light" w:hAnsi="Montserrat Light"/>
          <w:bCs/>
          <w:color w:val="000000" w:themeColor="text1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lang w:val="ro-RO"/>
        </w:rPr>
        <w:t>Creşterea</w:t>
      </w:r>
      <w:proofErr w:type="spellEnd"/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 gradului de </w:t>
      </w:r>
      <w:proofErr w:type="spellStart"/>
      <w:r w:rsidRPr="00754D80">
        <w:rPr>
          <w:rFonts w:ascii="Montserrat Light" w:hAnsi="Montserrat Light"/>
          <w:bCs/>
          <w:color w:val="000000" w:themeColor="text1"/>
          <w:lang w:val="ro-RO"/>
        </w:rPr>
        <w:t>siguranţă</w:t>
      </w:r>
      <w:proofErr w:type="spellEnd"/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lang w:val="ro-RO"/>
        </w:rPr>
        <w:t>protecţie</w:t>
      </w:r>
      <w:proofErr w:type="spellEnd"/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 a </w:t>
      </w:r>
      <w:proofErr w:type="spellStart"/>
      <w:r w:rsidRPr="00754D80">
        <w:rPr>
          <w:rFonts w:ascii="Montserrat Light" w:hAnsi="Montserrat Light"/>
          <w:bCs/>
          <w:color w:val="000000" w:themeColor="text1"/>
          <w:lang w:val="ro-RO"/>
        </w:rPr>
        <w:t>cetăţeanului</w:t>
      </w:r>
      <w:proofErr w:type="spellEnd"/>
      <w:r w:rsidRPr="00754D80">
        <w:rPr>
          <w:rFonts w:ascii="Montserrat Light" w:hAnsi="Montserrat Light"/>
          <w:bCs/>
          <w:color w:val="000000" w:themeColor="text1"/>
          <w:lang w:val="ro-RO"/>
        </w:rPr>
        <w:t xml:space="preserve">; </w:t>
      </w:r>
    </w:p>
    <w:p w14:paraId="3036EFF1" w14:textId="77777777" w:rsidR="0000154B" w:rsidRPr="00754D80" w:rsidRDefault="0000154B" w:rsidP="00854EC5">
      <w:pPr>
        <w:numPr>
          <w:ilvl w:val="0"/>
          <w:numId w:val="4"/>
        </w:numPr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Creşterea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nivelului de securitate a persoanelor fizice/juridice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entităţilor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statului în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spaţiul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cibernetic; </w:t>
      </w:r>
    </w:p>
    <w:p w14:paraId="469FBA21" w14:textId="77777777" w:rsidR="0000154B" w:rsidRPr="00754D80" w:rsidRDefault="0000154B" w:rsidP="00854EC5">
      <w:pPr>
        <w:numPr>
          <w:ilvl w:val="0"/>
          <w:numId w:val="4"/>
        </w:numPr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Consolidarea frontierei de stat, gestionarea problematicii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migraţiei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ilegale, azilului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integrarea străinilor;</w:t>
      </w:r>
    </w:p>
    <w:p w14:paraId="78B46C0F" w14:textId="77777777" w:rsidR="0000154B" w:rsidRPr="00754D80" w:rsidRDefault="0000154B" w:rsidP="00854EC5">
      <w:pPr>
        <w:numPr>
          <w:ilvl w:val="0"/>
          <w:numId w:val="4"/>
        </w:numPr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Dezvoltarea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capacităţii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administrative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operaţionale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structurilor cu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atribuţii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în domeniul ordinii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siguranţei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publice. </w:t>
      </w:r>
    </w:p>
    <w:p w14:paraId="4FC58119" w14:textId="77777777" w:rsidR="00ED6E31" w:rsidRPr="00754D80" w:rsidRDefault="0000154B" w:rsidP="00854EC5">
      <w:pPr>
        <w:ind w:firstLine="567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lastRenderedPageBreak/>
        <w:t xml:space="preserve">De asemenea,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activităţi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deosebit de importante au fost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desfăşurate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pentru realizarea misiunilor specifice din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competenţa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Inspectoratului de Poliție Județean Cluj  în contextul prevenirii răspândirii la nivel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naţional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infecţiei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Coronavirus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SARS-CoV-2</w:t>
      </w:r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664B3456" w14:textId="6F7C8F9B" w:rsidR="0000154B" w:rsidRPr="00754D80" w:rsidRDefault="0000154B" w:rsidP="00854EC5">
      <w:pPr>
        <w:ind w:firstLine="70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Având în vedere cele trei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priorităţi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naţionale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stabilite la nivelul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Române (prevenirea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contra patrimoniului, prevenirea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delincvenţei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juvenile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victimizării minorilor, prevenirea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violenţei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domestice), în anul 2020, activitatea de analiză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prevenire 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criminalităţii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s-a desfășurat, cu preponderență, pe următoarele coordonate: </w:t>
      </w:r>
    </w:p>
    <w:p w14:paraId="6E23C798" w14:textId="77777777" w:rsidR="0000154B" w:rsidRPr="00754D80" w:rsidRDefault="0000154B" w:rsidP="00854EC5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implementarea la nivel local a programelor elaborate în baza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priorităţilor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naţionale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ale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Române</w:t>
      </w:r>
    </w:p>
    <w:p w14:paraId="6DACF1D3" w14:textId="77777777" w:rsidR="0000154B" w:rsidRPr="00754D80" w:rsidRDefault="0000154B" w:rsidP="00854EC5">
      <w:pPr>
        <w:numPr>
          <w:ilvl w:val="0"/>
          <w:numId w:val="6"/>
        </w:numPr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iniţierea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implementarea proiectelor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campaniilor locale </w:t>
      </w:r>
    </w:p>
    <w:p w14:paraId="1EC6232A" w14:textId="00718A0A" w:rsidR="0000154B" w:rsidRPr="00754D80" w:rsidRDefault="0000154B" w:rsidP="00854EC5">
      <w:pPr>
        <w:numPr>
          <w:ilvl w:val="0"/>
          <w:numId w:val="6"/>
        </w:numPr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îmbunătăţirea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relaţiei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dintre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comunitate </w:t>
      </w:r>
    </w:p>
    <w:p w14:paraId="2DFAF787" w14:textId="77777777" w:rsidR="00ED6E31" w:rsidRPr="00754D80" w:rsidRDefault="00ED6E31" w:rsidP="00854EC5">
      <w:pPr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cursul anului 2020 au fost derulate 13 campanii și proiecte de prevenire, cele 215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activităţi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desfăşurate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 linia informării și prevenirii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antiinfracţionale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antivictimale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cetățenilor au avut peste 2201 beneficiari. În școli au fost realizate on line și față în față 103 întâlniri.</w:t>
      </w:r>
    </w:p>
    <w:p w14:paraId="0CEE29F7" w14:textId="77777777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Au fost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desfăşurate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informare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prevenire în cadrul proiectelor/campaniilor „De mic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învăţ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să mă feresc de rele”, „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Şcoala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siguranţei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Tedi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”, „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alături de noi”, „La drum în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siguranţă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”, „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Şcoala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fără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bullying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fără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violenţă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”, Campania ”Atenție la neatenție”, Proiectul ”Copil iubit la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bord”,Proiectul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siguranță rutieră pe trotinetele electrice, Proiectul de prevenire a consumului de droguri în rândul adolescenților. </w:t>
      </w:r>
    </w:p>
    <w:p w14:paraId="052BE8FA" w14:textId="633D1784" w:rsidR="0000154B" w:rsidRPr="00754D80" w:rsidRDefault="00AA1CBF" w:rsidP="00854EC5">
      <w:pPr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Î</w:t>
      </w:r>
      <w:r w:rsidR="0000154B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n contextul deosebit generat de pandemie și în considerarea măsurilor de distanțare socială, pentru îndeplinirea </w:t>
      </w:r>
      <w:proofErr w:type="spellStart"/>
      <w:r w:rsidR="0000154B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atibuțiilor</w:t>
      </w:r>
      <w:proofErr w:type="spellEnd"/>
      <w:r w:rsidR="0000154B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de informare și prevenire a criminalității, au fost realizate filme educative cu un conținut structurat pe diferite teme de interes, în special pentru adolescenți și părinții acestora. Filmele </w:t>
      </w:r>
      <w:r w:rsidR="003F5B2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au fost</w:t>
      </w:r>
      <w:r w:rsidR="0000154B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adresate publicului larg prin canalul de </w:t>
      </w:r>
      <w:proofErr w:type="spellStart"/>
      <w:r w:rsidR="0000154B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Youtube</w:t>
      </w:r>
      <w:proofErr w:type="spellEnd"/>
      <w:r w:rsidR="0000154B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“Prevenire Cluj” și pagina de Facebook cu același nume. </w:t>
      </w:r>
    </w:p>
    <w:p w14:paraId="009571B3" w14:textId="4DCB1B21" w:rsidR="0000154B" w:rsidRPr="00754D80" w:rsidRDefault="0000154B" w:rsidP="00854EC5">
      <w:pPr>
        <w:ind w:firstLine="708"/>
        <w:jc w:val="both"/>
        <w:rPr>
          <w:rFonts w:ascii="Montserrat Light" w:eastAsia="SimSun" w:hAnsi="Montserrat Light"/>
          <w:bCs/>
          <w:color w:val="000000" w:themeColor="text1"/>
          <w:sz w:val="24"/>
          <w:szCs w:val="24"/>
          <w:lang w:val="ro-RO" w:eastAsia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Cu sprijinul autorităților publice locale, spoturile de promovare a regulilor de circulație cu trotinetele electrice </w:t>
      </w:r>
      <w:r w:rsidR="00766F6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au fost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difuzate în mijloacele de transport în comun ale Companiei de Transport Public din Cluj-Napoca și în baza parteneriatelor publice-private încheiate cu reprezentanții mall-urilor de pe raza municipiului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reședintă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de județ, acestea </w:t>
      </w:r>
      <w:r w:rsidR="00766F6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>fiind proiectate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 w:eastAsia="ro-RO"/>
        </w:rPr>
        <w:t xml:space="preserve"> în incinta spațiilor comerciale. </w:t>
      </w:r>
      <w:r w:rsidRPr="00754D80">
        <w:rPr>
          <w:rFonts w:ascii="Montserrat Light" w:eastAsia="SimSun" w:hAnsi="Montserrat Light"/>
          <w:bCs/>
          <w:color w:val="000000" w:themeColor="text1"/>
          <w:sz w:val="24"/>
          <w:szCs w:val="24"/>
          <w:lang w:val="ro-RO" w:eastAsia="ro-RO"/>
        </w:rPr>
        <w:t xml:space="preserve">  </w:t>
      </w:r>
    </w:p>
    <w:p w14:paraId="3C14FA9B" w14:textId="2BF9ED8E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anul 2020,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fost sesizată (plângere,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denunţ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acte încheiate de alte organe de constatare prevăzute de lege sau sesizare din oficiu) despre 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lastRenderedPageBreak/>
        <w:t xml:space="preserve">comiterea unui număr de 14.166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înregistrându-se o scădere 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criminalităţii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sesizate.</w:t>
      </w:r>
    </w:p>
    <w:p w14:paraId="0BDEE6AD" w14:textId="77777777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Distribuţia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sesizate pe categorii de infracțiuni a înregistrat următoarea dinamică: </w:t>
      </w:r>
    </w:p>
    <w:p w14:paraId="01443093" w14:textId="0567A5FA" w:rsidR="00ED6E31" w:rsidRPr="00754D80" w:rsidRDefault="00ED6E31" w:rsidP="001C43F7">
      <w:pPr>
        <w:pStyle w:val="ListParagraph"/>
        <w:numPr>
          <w:ilvl w:val="0"/>
          <w:numId w:val="10"/>
        </w:numPr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62,56%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judiciare; </w:t>
      </w:r>
    </w:p>
    <w:p w14:paraId="300833F2" w14:textId="0D36DE1F" w:rsidR="00ED6E31" w:rsidRPr="00754D80" w:rsidRDefault="00ED6E31" w:rsidP="001C43F7">
      <w:pPr>
        <w:pStyle w:val="ListParagraph"/>
        <w:numPr>
          <w:ilvl w:val="0"/>
          <w:numId w:val="10"/>
        </w:numPr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8,58%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economico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-financiare; </w:t>
      </w:r>
    </w:p>
    <w:p w14:paraId="1CAD2158" w14:textId="36E69CDD" w:rsidR="00ED6E31" w:rsidRPr="00754D80" w:rsidRDefault="00ED6E31" w:rsidP="001C43F7">
      <w:pPr>
        <w:pStyle w:val="ListParagraph"/>
        <w:numPr>
          <w:ilvl w:val="0"/>
          <w:numId w:val="10"/>
        </w:numPr>
        <w:tabs>
          <w:tab w:val="left" w:pos="7275"/>
        </w:tabs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28,58%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altă natură.</w:t>
      </w:r>
    </w:p>
    <w:p w14:paraId="38E4DFB2" w14:textId="611FD932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bookmarkStart w:id="0" w:name="_Toc149995160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Numărul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contra persoanei a înregistrat o scădere datorită scăderii numărului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contra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integrităţii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corporale sau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sănătăţii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3F668861" w14:textId="77777777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mare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violenţă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prin rezultatele distructive pe care le antrenează, precum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prin pericolele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potenţiale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reprezentate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personalităţile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agresive ale făptuitorilor, au impus o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atenţie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prioritară în vederea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creşterii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sentimentului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siguranţă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civică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linişte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pentru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cetăţenii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din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judeţul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Cluj.  </w:t>
      </w:r>
    </w:p>
    <w:p w14:paraId="5B8ACD79" w14:textId="1DDC2D74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tâlhărie sesizate au scăzut. Dintre acestea, 35,57%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tâlhărie comise pe stradă, 15,38%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tâlhărie comise prin smulgere de obiecte, 19,23%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comise în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locuinţe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10,57%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comise cu arme albe, iar 0,96%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comise în scara blocurilor, pe holuri, în lift. </w:t>
      </w:r>
    </w:p>
    <w:p w14:paraId="76F98BCC" w14:textId="7AA7D2B2" w:rsidR="00ED6E31" w:rsidRPr="00754D80" w:rsidRDefault="00ED6E31" w:rsidP="00854EC5">
      <w:pPr>
        <w:autoSpaceDE w:val="0"/>
        <w:autoSpaceDN w:val="0"/>
        <w:adjustRightInd w:val="0"/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privinţa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criminalitãţii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contra patrimoniului a fost  înregistrată o  diminuare a acestui gen de infracțiuni.</w:t>
      </w:r>
    </w:p>
    <w:p w14:paraId="5E750014" w14:textId="77777777" w:rsidR="00ED6E31" w:rsidRPr="00754D80" w:rsidRDefault="00ED6E31" w:rsidP="00854EC5">
      <w:pPr>
        <w:autoSpaceDE w:val="0"/>
        <w:autoSpaceDN w:val="0"/>
        <w:adjustRightInd w:val="0"/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economia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patrimoniale, ponderea cea mai mare o ocupă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furt, respectiv 55,11% din totalul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patrimoniale. </w:t>
      </w:r>
    </w:p>
    <w:p w14:paraId="4990D98E" w14:textId="5D64EF2D" w:rsidR="00ED6E31" w:rsidRPr="00754D80" w:rsidRDefault="000B68EE" w:rsidP="00854EC5">
      <w:pPr>
        <w:autoSpaceDE w:val="0"/>
        <w:autoSpaceDN w:val="0"/>
        <w:adjustRightInd w:val="0"/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N</w:t>
      </w:r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umãrul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furt din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locuinţe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furt din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societăţi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comerciale, furt din buzunare,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poşete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genţi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 furt din autovehicule au înregistrat o diminuare cu 26,44%, 22,24%, 56,76%, respectiv cu 23,73%. De asemenea,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numărul </w:t>
      </w:r>
      <w:proofErr w:type="spellStart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="00ED6E31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furt de auto a scăzut cu 40,26%. </w:t>
      </w:r>
    </w:p>
    <w:p w14:paraId="54F6F1B4" w14:textId="064BD1F5" w:rsidR="00ED6E31" w:rsidRPr="00754D80" w:rsidRDefault="00ED6E31" w:rsidP="00854EC5">
      <w:pPr>
        <w:tabs>
          <w:tab w:val="left" w:pos="3268"/>
        </w:tabs>
        <w:ind w:firstLine="70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judeţul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Cluj au fost înregistrate 728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stradale</w:t>
      </w:r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20A36D6B" w14:textId="5ED41ACF" w:rsidR="00ED6E31" w:rsidRPr="00754D80" w:rsidRDefault="00ED6E31" w:rsidP="00854EC5">
      <w:pPr>
        <w:ind w:firstLine="70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Distribuţia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sesizate pe categorii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evidenţiază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faptul că 87,36% dintre acestea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furt, iar 5,63% sunt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tâlhărie. </w:t>
      </w:r>
    </w:p>
    <w:p w14:paraId="38A97258" w14:textId="6EA8CC39" w:rsidR="00ED6E31" w:rsidRPr="00754D80" w:rsidRDefault="00ED6E31" w:rsidP="00854EC5">
      <w:pPr>
        <w:ind w:firstLine="70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Dintre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furt stradal, ponderea cea mai mare o au furturile din auto, care reprezintă 28,84% din totalul infracțiunilor de furt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furturile din buzunare,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poşete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genţi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acestea reprezentând 21,08% din totalul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furt sesizate. </w:t>
      </w:r>
    </w:p>
    <w:p w14:paraId="579476F4" w14:textId="5CAFA75C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Ponderea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sesizate în mediul rural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evidenţiază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că,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fost sesizată ( prin plângere,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denunţ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acte încheiate de alte organe de constatare prevăzute de lege sau sesizare din oficiu) cu privire la 4.140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75A45870" w14:textId="66059DBD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lastRenderedPageBreak/>
        <w:t xml:space="preserve">Dintre acestea,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economico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-financiare au crescut </w:t>
      </w:r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iar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judiciare</w:t>
      </w:r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și 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cele de altă natură 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înregistrează o scădere</w:t>
      </w:r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</w:p>
    <w:p w14:paraId="3CE1ACCF" w14:textId="3EB60EFB" w:rsidR="00ED6E31" w:rsidRPr="00754D80" w:rsidRDefault="00ED6E31" w:rsidP="00854EC5">
      <w:pPr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De asemenea,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contra persoanei</w:t>
      </w:r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contra </w:t>
      </w:r>
      <w:proofErr w:type="spellStart"/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integrităţii</w:t>
      </w:r>
      <w:proofErr w:type="spellEnd"/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corporale sau </w:t>
      </w:r>
      <w:proofErr w:type="spellStart"/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sănătăţii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și </w:t>
      </w:r>
      <w:proofErr w:type="spellStart"/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infracţiunile</w:t>
      </w:r>
      <w:proofErr w:type="spellEnd"/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contra patrimoniului 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au înregistrat o scădere</w:t>
      </w:r>
      <w:r w:rsidR="000B68EE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  </w:t>
      </w:r>
    </w:p>
    <w:p w14:paraId="38AF5F3C" w14:textId="77777777" w:rsidR="00ED6E31" w:rsidRPr="00754D80" w:rsidRDefault="00ED6E31" w:rsidP="00854EC5">
      <w:pPr>
        <w:shd w:val="clear" w:color="auto" w:fill="FFFFFF"/>
        <w:ind w:firstLine="720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cooperare cu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instituţiile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atribuţii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în domeniul prevenirii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combaterii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ilegalităţilor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în domeniul silvic au fost organizate 919 controale pe linia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provenienţei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prelucrării, depozitării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valorificării materialului lemnos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 linia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legalităţii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transportului materialului lemnos. </w:t>
      </w:r>
    </w:p>
    <w:p w14:paraId="3AE55910" w14:textId="77777777" w:rsidR="00ED6E31" w:rsidRPr="00754D80" w:rsidRDefault="00ED6E31" w:rsidP="00854EC5">
      <w:pPr>
        <w:pStyle w:val="Bodytext30"/>
        <w:spacing w:line="276" w:lineRule="auto"/>
        <w:ind w:left="20" w:firstLine="68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În urma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activităţilor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desfăşurate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în zonele de risc forestier identificate pe raza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judeţului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Cluj, au fost înregistrate 395 de dosare penale având ca obiect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la regimul silvic și s-a dispus efectuarea în continuare a urmăririi penale în 38 de dosare penale. Totodată, s-a dispus confiscarea cantității de 3188 mc material lemnos în valoare de 803,04 mii de lei.</w:t>
      </w:r>
    </w:p>
    <w:p w14:paraId="5FB93806" w14:textId="77777777" w:rsidR="00ED6E31" w:rsidRPr="00754D80" w:rsidRDefault="00ED6E31" w:rsidP="00854EC5">
      <w:pPr>
        <w:ind w:firstLine="70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Având ca prioritate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creşterea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gradului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siguranţă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cetăţenilor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poliţiştii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au întreprins numeroase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activităţi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menţinere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ordinii publice: </w:t>
      </w:r>
    </w:p>
    <w:p w14:paraId="5FA714DF" w14:textId="77777777" w:rsidR="00ED6E31" w:rsidRPr="00754D80" w:rsidRDefault="00ED6E31" w:rsidP="00854EC5">
      <w:pPr>
        <w:numPr>
          <w:ilvl w:val="1"/>
          <w:numId w:val="7"/>
        </w:numPr>
        <w:jc w:val="both"/>
        <w:rPr>
          <w:rFonts w:ascii="Montserrat Light" w:hAnsi="Montserrat Light"/>
          <w:bCs/>
          <w:noProof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noProof/>
          <w:color w:val="000000" w:themeColor="text1"/>
          <w:sz w:val="24"/>
          <w:szCs w:val="24"/>
          <w:lang w:val="ro-RO"/>
        </w:rPr>
        <w:t>2047 de acţiuni cu efective mărite</w:t>
      </w:r>
    </w:p>
    <w:p w14:paraId="27D88EEC" w14:textId="77777777" w:rsidR="00ED6E31" w:rsidRPr="00754D80" w:rsidRDefault="00ED6E31" w:rsidP="00854EC5">
      <w:pPr>
        <w:numPr>
          <w:ilvl w:val="1"/>
          <w:numId w:val="7"/>
        </w:numPr>
        <w:jc w:val="both"/>
        <w:rPr>
          <w:rFonts w:ascii="Montserrat Light" w:hAnsi="Montserrat Light"/>
          <w:bCs/>
          <w:noProof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noProof/>
          <w:color w:val="000000" w:themeColor="text1"/>
          <w:sz w:val="24"/>
          <w:szCs w:val="24"/>
          <w:lang w:val="ro-RO"/>
        </w:rPr>
        <w:t xml:space="preserve">61 razii </w:t>
      </w:r>
    </w:p>
    <w:p w14:paraId="3CCE732F" w14:textId="77777777" w:rsidR="00ED6E31" w:rsidRPr="00754D80" w:rsidRDefault="00ED6E31" w:rsidP="00854EC5">
      <w:pPr>
        <w:ind w:firstLine="709"/>
        <w:jc w:val="both"/>
        <w:rPr>
          <w:rFonts w:ascii="Montserrat Light" w:hAnsi="Montserrat Light"/>
          <w:bCs/>
          <w:noProof/>
          <w:color w:val="000000" w:themeColor="text1"/>
          <w:sz w:val="24"/>
          <w:szCs w:val="24"/>
          <w:lang w:val="ro-RO" w:eastAsia="ro-RO"/>
        </w:rPr>
      </w:pPr>
      <w:r w:rsidRPr="00754D80">
        <w:rPr>
          <w:rFonts w:ascii="Montserrat Light" w:hAnsi="Montserrat Light"/>
          <w:bCs/>
          <w:noProof/>
          <w:color w:val="000000" w:themeColor="text1"/>
          <w:sz w:val="24"/>
          <w:szCs w:val="24"/>
          <w:lang w:val="ro-RO" w:eastAsia="ro-RO"/>
        </w:rPr>
        <w:t>Cu ocazia desfăşurării acestor activităţi au fost descoperite 810 infracţiuni, din care, în flagrant, 656 de infracţiuni.</w:t>
      </w:r>
    </w:p>
    <w:p w14:paraId="57259848" w14:textId="77777777" w:rsidR="00ED6E31" w:rsidRPr="00754D80" w:rsidRDefault="00ED6E31" w:rsidP="00854EC5">
      <w:pPr>
        <w:ind w:firstLine="70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Au fost aplicate 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9597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sancţiuni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contravenţionale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pentru nerespectarea prevederilor Legii nr. 61/1991, pentru sancționarea faptelor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încalcare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a unor norme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convieţuire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socială, a ordinii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liniştii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publice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 434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sancţiuni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contravenţionale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pentru nerespectarea prevederilor Legii 333/2003 si a HG 301/2021 privind paza obiectivelor, bunurilor, valorilor si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protectia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persoanelor. </w:t>
      </w:r>
    </w:p>
    <w:p w14:paraId="584FE390" w14:textId="77777777" w:rsidR="00ED6E31" w:rsidRPr="00754D80" w:rsidRDefault="00ED6E31" w:rsidP="00854EC5">
      <w:pPr>
        <w:shd w:val="clear" w:color="auto" w:fill="FFFFFF"/>
        <w:ind w:firstLine="70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Poliţiştii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proximitate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desfăşurat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1206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activităţi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în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comunitate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, au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consiliat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  3.804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persoane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care s-au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prezentat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punctele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consiliere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, au aplanat 379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stări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conflictuale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au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soluţionat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1239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dosare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penale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fr-FR"/>
        </w:rPr>
        <w:t>.</w:t>
      </w:r>
    </w:p>
    <w:p w14:paraId="0BD9EA40" w14:textId="0015E0E2" w:rsidR="00ED6E31" w:rsidRPr="00754D80" w:rsidRDefault="00ED6E31" w:rsidP="00854EC5">
      <w:pPr>
        <w:autoSpaceDE w:val="0"/>
        <w:autoSpaceDN w:val="0"/>
        <w:adjustRightInd w:val="0"/>
        <w:ind w:firstLine="720"/>
        <w:jc w:val="both"/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 xml:space="preserve">Numărul </w:t>
      </w:r>
      <w:proofErr w:type="spellStart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>intervenţiilor</w:t>
      </w:r>
      <w:proofErr w:type="spellEnd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 xml:space="preserve"> efectivelor de </w:t>
      </w:r>
      <w:proofErr w:type="spellStart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>poliţie</w:t>
      </w:r>
      <w:proofErr w:type="spellEnd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 xml:space="preserve"> la apelurile SNUAU 112 a crescut cu 154 de </w:t>
      </w:r>
      <w:proofErr w:type="spellStart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>intervenţii</w:t>
      </w:r>
      <w:proofErr w:type="spellEnd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>faţă</w:t>
      </w:r>
      <w:proofErr w:type="spellEnd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 xml:space="preserve"> de numărul </w:t>
      </w:r>
      <w:proofErr w:type="spellStart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>intervenţiilor</w:t>
      </w:r>
      <w:proofErr w:type="spellEnd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 xml:space="preserve"> la apelurile de </w:t>
      </w:r>
      <w:proofErr w:type="spellStart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>urgenţă</w:t>
      </w:r>
      <w:proofErr w:type="spellEnd"/>
      <w:r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 xml:space="preserve"> înregistrate în perioada similară a anului trecut</w:t>
      </w:r>
      <w:r w:rsidR="0059184E" w:rsidRPr="00754D80">
        <w:rPr>
          <w:rFonts w:ascii="Montserrat Light" w:eastAsia="Calibri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5330F160" w14:textId="77777777" w:rsidR="00ED6E31" w:rsidRPr="00754D80" w:rsidRDefault="00ED6E31" w:rsidP="00854EC5">
      <w:pPr>
        <w:shd w:val="clear" w:color="auto" w:fill="FFFFFF"/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Cu ocazia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acţiunilor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organizate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poliţiştii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rutieri au constatat 1067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infracţiuni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.</w:t>
      </w:r>
    </w:p>
    <w:p w14:paraId="17A8D435" w14:textId="77777777" w:rsidR="00ED6E31" w:rsidRPr="00754D80" w:rsidRDefault="00ED6E31" w:rsidP="00854EC5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Montserrat Light" w:hAnsi="Montserrat Light"/>
          <w:bCs/>
          <w:color w:val="000000" w:themeColor="text1"/>
        </w:rPr>
      </w:pPr>
      <w:r w:rsidRPr="00754D80">
        <w:rPr>
          <w:rFonts w:ascii="Montserrat Light" w:hAnsi="Montserrat Light"/>
          <w:bCs/>
          <w:color w:val="000000" w:themeColor="text1"/>
        </w:rPr>
        <w:t xml:space="preserve">Au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fost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aplicate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un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număr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de </w:t>
      </w:r>
      <w:r w:rsidRPr="00754D80">
        <w:rPr>
          <w:rStyle w:val="Strong"/>
          <w:rFonts w:ascii="Montserrat Light" w:hAnsi="Montserrat Light"/>
          <w:b w:val="0"/>
          <w:color w:val="000000" w:themeColor="text1"/>
        </w:rPr>
        <w:t xml:space="preserve">35.386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sancţiuni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contravenţionale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dintre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care, cu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titlu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exemplu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, 17.103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pentru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depășirea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vitezei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maxime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admise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, 5.172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pentru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neportul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centurii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siguranță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, 1.759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pentru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folosirea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telefonului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mobil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, </w:t>
      </w:r>
      <w:r w:rsidRPr="00754D80">
        <w:rPr>
          <w:rFonts w:ascii="Montserrat Light" w:hAnsi="Montserrat Light"/>
          <w:bCs/>
          <w:color w:val="000000" w:themeColor="text1"/>
        </w:rPr>
        <w:lastRenderedPageBreak/>
        <w:t xml:space="preserve">947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pentru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indisciplina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pietonală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, 653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pentru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nerespectarea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regulilor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privind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depășirea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>.</w:t>
      </w:r>
    </w:p>
    <w:p w14:paraId="42E1B10C" w14:textId="77777777" w:rsidR="00ED6E31" w:rsidRPr="00754D80" w:rsidRDefault="00ED6E31" w:rsidP="00854EC5">
      <w:pPr>
        <w:shd w:val="clear" w:color="auto" w:fill="FFFFFF"/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Au fost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reţinute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5.421 permise de conducere și au fost retrase 1444 certificate de înmatriculare.</w:t>
      </w:r>
    </w:p>
    <w:p w14:paraId="6751F140" w14:textId="77777777" w:rsidR="00ED6E31" w:rsidRPr="00754D80" w:rsidRDefault="00ED6E31" w:rsidP="00854EC5">
      <w:pPr>
        <w:shd w:val="clear" w:color="auto" w:fill="FFFFFF"/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urma constatărilor făcute au fost întocmite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înaintate către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autorităţile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publice locale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administratorii drumurilor publice un număr de 129 de informări, fiind aplicate 16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sancţiuni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contravenţionale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administratorilor drumurilor. </w:t>
      </w:r>
    </w:p>
    <w:p w14:paraId="349F65C3" w14:textId="71BEB0C5" w:rsidR="00ED6E31" w:rsidRPr="00754D80" w:rsidRDefault="00ED6E31" w:rsidP="00854EC5">
      <w:pPr>
        <w:ind w:firstLine="708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În ceea ce privește riscul rutier, pe raza județului Cluj au fost înregistrate 261 de accidente rutiere grave </w:t>
      </w:r>
      <w:r w:rsidR="00353C2B"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care 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s-au soldat cu decesul a 48 de persoane, cu rănirea gravă a 252 de persoane  și rănirea ușoară a 71 de persoane.</w:t>
      </w:r>
    </w:p>
    <w:p w14:paraId="429E4D97" w14:textId="77777777" w:rsidR="00ED6E31" w:rsidRPr="00754D80" w:rsidRDefault="00ED6E31" w:rsidP="00854EC5">
      <w:pPr>
        <w:shd w:val="clear" w:color="auto" w:fill="FFFFFF"/>
        <w:tabs>
          <w:tab w:val="left" w:pos="2520"/>
        </w:tabs>
        <w:ind w:firstLine="567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Au fost întocmite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r w:rsidRPr="00754D80">
        <w:rPr>
          <w:rFonts w:ascii="Montserrat Light" w:hAnsi="Montserrat Light"/>
          <w:bCs/>
          <w:color w:val="000000" w:themeColor="text1"/>
          <w:sz w:val="24"/>
          <w:szCs w:val="24"/>
          <w:shd w:val="clear" w:color="auto" w:fill="FFFFFF"/>
          <w:lang w:val="ro-RO"/>
        </w:rPr>
        <w:t>1800 știri și comunicate de presă, care s-au reflectat în presa online, scrisă, la radio și TV. Au fost realizate 1830 de informări de presă și interviuri la posturi de radio și tv.</w:t>
      </w:r>
    </w:p>
    <w:p w14:paraId="4E1368C1" w14:textId="77777777" w:rsidR="00ED6E31" w:rsidRPr="00754D80" w:rsidRDefault="00ED6E31" w:rsidP="00854EC5">
      <w:pPr>
        <w:shd w:val="clear" w:color="auto" w:fill="FFFFFF"/>
        <w:tabs>
          <w:tab w:val="left" w:pos="142"/>
        </w:tabs>
        <w:ind w:firstLine="567"/>
        <w:jc w:val="both"/>
        <w:rPr>
          <w:rFonts w:ascii="Montserrat Light" w:hAnsi="Montserrat Light"/>
          <w:bCs/>
          <w:color w:val="000000" w:themeColor="text1"/>
          <w:sz w:val="24"/>
          <w:szCs w:val="24"/>
          <w:u w:val="single"/>
          <w:shd w:val="clear" w:color="auto" w:fill="BFBFBF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Pe linia Legii nr. 544/2001 privind liberul acces la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informaţiile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interes public, s-au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desfăşurat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activităţi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privind solicitările legal adresate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instituţiei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noastre de către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cetăţeni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instituţii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administraţie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publică locală,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societăţi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comerciale, alte organisme. În toate cazurile au fost puse la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dispoziţia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petenţilor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datele solicitate, în termenul stabilit de lege. Astfel, au fost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soluţionate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1869 de solicitări verbale și 148 de solicitări scrise, în temeiul Legii nr. 544/2001 privind liberul acces la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informaţiile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interes public.</w:t>
      </w:r>
    </w:p>
    <w:p w14:paraId="6121D079" w14:textId="77777777" w:rsidR="00ED6E31" w:rsidRPr="00754D80" w:rsidRDefault="00ED6E31" w:rsidP="00854EC5">
      <w:pPr>
        <w:widowControl w:val="0"/>
        <w:tabs>
          <w:tab w:val="left" w:pos="426"/>
        </w:tabs>
        <w:ind w:firstLine="709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Activităţile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relaţii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cu publicul, au vizat, în primul rând, înregistrarea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evidenţa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petiţiilor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adresate de către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cetăţeni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sprijinindu-i în formularea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petiţiilor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cererilor, sau  îndrumându-i către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instituţiile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care au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competenţă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în rezolvarea solicitărilor acestora. </w:t>
      </w:r>
    </w:p>
    <w:p w14:paraId="69478D24" w14:textId="77777777" w:rsidR="00ED6E31" w:rsidRPr="00754D80" w:rsidRDefault="00ED6E31" w:rsidP="00854EC5">
      <w:pPr>
        <w:shd w:val="clear" w:color="auto" w:fill="FFFFFF"/>
        <w:tabs>
          <w:tab w:val="left" w:pos="142"/>
        </w:tabs>
        <w:ind w:firstLine="567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Au fost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soluţionate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7.316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petiţii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, scrisori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reclamaţii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primite de la cetățeni în baza OG 27/2002.</w:t>
      </w:r>
    </w:p>
    <w:p w14:paraId="78FEA073" w14:textId="77777777" w:rsidR="00ED6E31" w:rsidRPr="00754D80" w:rsidRDefault="00ED6E31" w:rsidP="00854EC5">
      <w:pPr>
        <w:shd w:val="clear" w:color="auto" w:fill="FFFFFF"/>
        <w:tabs>
          <w:tab w:val="left" w:pos="142"/>
        </w:tabs>
        <w:ind w:firstLine="567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De asemenea, la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ghişeele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de lucru cu publicul au fost eliberate certificate, 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autorizaţii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, avize, etc., astfel:</w:t>
      </w:r>
    </w:p>
    <w:p w14:paraId="5B5E5E14" w14:textId="77777777" w:rsidR="00ED6E31" w:rsidRPr="00754D80" w:rsidRDefault="00ED6E31" w:rsidP="00854EC5">
      <w:pPr>
        <w:numPr>
          <w:ilvl w:val="0"/>
          <w:numId w:val="8"/>
        </w:numPr>
        <w:shd w:val="clear" w:color="auto" w:fill="FFFFFF"/>
        <w:tabs>
          <w:tab w:val="clear" w:pos="702"/>
          <w:tab w:val="num" w:pos="644"/>
        </w:tabs>
        <w:ind w:left="0" w:firstLine="426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76.097 certificate de cazier judiciar;</w:t>
      </w:r>
    </w:p>
    <w:p w14:paraId="4E4BFA4F" w14:textId="77777777" w:rsidR="00ED6E31" w:rsidRPr="00754D80" w:rsidRDefault="00ED6E31" w:rsidP="00854EC5">
      <w:pPr>
        <w:numPr>
          <w:ilvl w:val="0"/>
          <w:numId w:val="8"/>
        </w:numPr>
        <w:shd w:val="clear" w:color="auto" w:fill="FFFFFF"/>
        <w:tabs>
          <w:tab w:val="clear" w:pos="702"/>
          <w:tab w:val="num" w:pos="644"/>
        </w:tabs>
        <w:ind w:left="0" w:firstLine="426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919 de avize/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autorizaţii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/permise în domeniul armelor, 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substanţelor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periculoase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 materiilor explozive;</w:t>
      </w:r>
    </w:p>
    <w:p w14:paraId="53CE88C2" w14:textId="77777777" w:rsidR="00ED6E31" w:rsidRPr="00754D80" w:rsidRDefault="00ED6E31" w:rsidP="00854EC5">
      <w:pPr>
        <w:numPr>
          <w:ilvl w:val="0"/>
          <w:numId w:val="8"/>
        </w:numPr>
        <w:shd w:val="clear" w:color="auto" w:fill="FFFFFF"/>
        <w:tabs>
          <w:tab w:val="clear" w:pos="702"/>
          <w:tab w:val="num" w:pos="644"/>
          <w:tab w:val="left" w:pos="709"/>
        </w:tabs>
        <w:ind w:left="0" w:firstLine="426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2.041 avize/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autorizaţii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în domeniul organizării-sistematizării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circulaţiei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.</w:t>
      </w:r>
    </w:p>
    <w:p w14:paraId="30E1C6F0" w14:textId="77777777" w:rsidR="0000154B" w:rsidRPr="00754D80" w:rsidRDefault="0000154B" w:rsidP="00854EC5">
      <w:pPr>
        <w:pStyle w:val="Normal1"/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Montserrat Light" w:hAnsi="Montserrat Light"/>
          <w:bCs/>
          <w:color w:val="000000" w:themeColor="text1"/>
        </w:rPr>
      </w:pPr>
      <w:r w:rsidRPr="00754D80">
        <w:rPr>
          <w:rFonts w:ascii="Montserrat Light" w:hAnsi="Montserrat Light"/>
          <w:bCs/>
          <w:color w:val="000000" w:themeColor="text1"/>
        </w:rPr>
        <w:tab/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în această perioadă, Inspectoratul de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Poliţie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Judeţean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Cluj a realizat o cooperare foarte bună cu celelalte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instituţii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de aplicare a legii dar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instituţiile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</w:rPr>
        <w:t>autorităţile</w:t>
      </w:r>
      <w:proofErr w:type="spellEnd"/>
      <w:r w:rsidRPr="00754D80">
        <w:rPr>
          <w:rFonts w:ascii="Montserrat Light" w:hAnsi="Montserrat Light"/>
          <w:bCs/>
          <w:color w:val="000000" w:themeColor="text1"/>
        </w:rPr>
        <w:t xml:space="preserve"> locale.</w:t>
      </w:r>
    </w:p>
    <w:p w14:paraId="6099A327" w14:textId="77777777" w:rsidR="0000154B" w:rsidRPr="00754D80" w:rsidRDefault="0000154B" w:rsidP="00854EC5">
      <w:pPr>
        <w:tabs>
          <w:tab w:val="left" w:pos="567"/>
          <w:tab w:val="left" w:pos="851"/>
          <w:tab w:val="left" w:pos="1276"/>
          <w:tab w:val="left" w:pos="1418"/>
          <w:tab w:val="left" w:pos="2426"/>
        </w:tabs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</w:pPr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lastRenderedPageBreak/>
        <w:tab/>
        <w:t xml:space="preserve">Totodată,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autorităţile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judeţene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au fost informate în mod operativ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constant  cu privire la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evoluţia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fenomenelor antisociale </w:t>
      </w:r>
      <w:proofErr w:type="spellStart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754D80">
        <w:rPr>
          <w:rFonts w:ascii="Montserrat Light" w:hAnsi="Montserrat Light"/>
          <w:bCs/>
          <w:color w:val="000000" w:themeColor="text1"/>
          <w:sz w:val="24"/>
          <w:szCs w:val="24"/>
          <w:lang w:val="ro-RO"/>
        </w:rPr>
        <w:t xml:space="preserve"> modul în care au fost îndeplinite sarcinile propuse în plan local. </w:t>
      </w:r>
    </w:p>
    <w:p w14:paraId="0114F154" w14:textId="77777777" w:rsidR="0000154B" w:rsidRPr="00754D80" w:rsidRDefault="0000154B" w:rsidP="00854EC5">
      <w:pPr>
        <w:pStyle w:val="Heading2"/>
        <w:spacing w:before="0" w:after="0"/>
        <w:rPr>
          <w:color w:val="000000" w:themeColor="text1"/>
          <w:lang w:val="ro-RO"/>
        </w:rPr>
      </w:pPr>
    </w:p>
    <w:p w14:paraId="1B7AD50C" w14:textId="77777777" w:rsidR="0000154B" w:rsidRPr="00754D80" w:rsidRDefault="0000154B" w:rsidP="006C4B72">
      <w:pPr>
        <w:spacing w:line="240" w:lineRule="auto"/>
        <w:rPr>
          <w:color w:val="000000" w:themeColor="text1"/>
          <w:lang w:val="ro-RO"/>
        </w:rPr>
      </w:pPr>
    </w:p>
    <w:p w14:paraId="524BE34F" w14:textId="77777777" w:rsidR="0000154B" w:rsidRPr="00754D80" w:rsidRDefault="0000154B" w:rsidP="006C4B72">
      <w:pPr>
        <w:spacing w:line="240" w:lineRule="auto"/>
        <w:rPr>
          <w:color w:val="000000" w:themeColor="text1"/>
          <w:lang w:val="ro-RO"/>
        </w:rPr>
      </w:pPr>
    </w:p>
    <w:p w14:paraId="445C2AA6" w14:textId="77777777" w:rsidR="0000154B" w:rsidRPr="00754D80" w:rsidRDefault="0000154B" w:rsidP="006C4B72">
      <w:pPr>
        <w:spacing w:line="240" w:lineRule="auto"/>
        <w:ind w:left="360"/>
        <w:jc w:val="center"/>
        <w:rPr>
          <w:rFonts w:ascii="Montserrat" w:hAnsi="Montserrat"/>
          <w:b/>
          <w:color w:val="000000" w:themeColor="text1"/>
          <w:sz w:val="24"/>
          <w:szCs w:val="24"/>
          <w:lang w:val="ro-RO"/>
        </w:rPr>
      </w:pPr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>PREŞEDINTE ATOP Cluj</w:t>
      </w:r>
    </w:p>
    <w:bookmarkEnd w:id="0"/>
    <w:p w14:paraId="62F0809E" w14:textId="77777777" w:rsidR="008C72FD" w:rsidRPr="00754D80" w:rsidRDefault="008C72FD" w:rsidP="008C72FD">
      <w:pPr>
        <w:spacing w:line="240" w:lineRule="auto"/>
        <w:ind w:left="360"/>
        <w:jc w:val="center"/>
        <w:rPr>
          <w:rFonts w:ascii="Montserrat" w:hAnsi="Montserrat"/>
          <w:b/>
          <w:color w:val="000000" w:themeColor="text1"/>
          <w:sz w:val="24"/>
          <w:szCs w:val="24"/>
          <w:lang w:val="ro-RO"/>
        </w:rPr>
      </w:pPr>
      <w:r w:rsidRPr="00754D80">
        <w:rPr>
          <w:rFonts w:ascii="Montserrat" w:hAnsi="Montserrat"/>
          <w:b/>
          <w:color w:val="000000" w:themeColor="text1"/>
          <w:sz w:val="24"/>
          <w:szCs w:val="24"/>
          <w:lang w:val="ro-RO"/>
        </w:rPr>
        <w:t>Forna Maria</w:t>
      </w:r>
    </w:p>
    <w:p w14:paraId="3F8305F7" w14:textId="77777777" w:rsidR="008C72FD" w:rsidRPr="00754D80" w:rsidRDefault="008C72FD" w:rsidP="008C72FD">
      <w:pPr>
        <w:spacing w:line="240" w:lineRule="auto"/>
        <w:rPr>
          <w:color w:val="000000" w:themeColor="text1"/>
          <w:lang w:val="ro-RO"/>
        </w:rPr>
      </w:pPr>
    </w:p>
    <w:p w14:paraId="1DC214A0" w14:textId="77777777" w:rsidR="0000154B" w:rsidRPr="00754D80" w:rsidRDefault="0000154B" w:rsidP="006C4B72">
      <w:pPr>
        <w:spacing w:line="240" w:lineRule="auto"/>
        <w:rPr>
          <w:rFonts w:ascii="Montserrat" w:hAnsi="Montserrat"/>
          <w:color w:val="000000" w:themeColor="text1"/>
          <w:sz w:val="24"/>
          <w:szCs w:val="24"/>
          <w:lang w:val="ro-RO"/>
        </w:rPr>
      </w:pPr>
    </w:p>
    <w:p w14:paraId="7984C8D4" w14:textId="77777777" w:rsidR="006A4FBE" w:rsidRPr="00754D80" w:rsidRDefault="006A4FBE" w:rsidP="006C4B72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color w:val="000000" w:themeColor="text1"/>
          <w:lang w:val="ro-RO" w:eastAsia="ro-RO"/>
        </w:rPr>
      </w:pPr>
    </w:p>
    <w:p w14:paraId="76195A55" w14:textId="77777777" w:rsidR="006A4FBE" w:rsidRPr="00754D80" w:rsidRDefault="006A4FBE" w:rsidP="006C4B72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color w:val="000000" w:themeColor="text1"/>
          <w:lang w:val="ro-RO" w:eastAsia="ro-RO"/>
        </w:rPr>
      </w:pPr>
    </w:p>
    <w:p w14:paraId="4EC96571" w14:textId="471BFE7A" w:rsidR="00EB271F" w:rsidRPr="00754D80" w:rsidRDefault="00EB271F" w:rsidP="006C4B72">
      <w:pPr>
        <w:spacing w:line="240" w:lineRule="auto"/>
        <w:rPr>
          <w:rFonts w:ascii="Montserrat Light" w:hAnsi="Montserrat Light"/>
          <w:color w:val="000000" w:themeColor="text1"/>
          <w:lang w:val="ro-RO"/>
        </w:rPr>
      </w:pPr>
    </w:p>
    <w:sectPr w:rsidR="00EB271F" w:rsidRPr="00754D80" w:rsidSect="006A4FBE">
      <w:headerReference w:type="default" r:id="rId7"/>
      <w:footerReference w:type="default" r:id="rId8"/>
      <w:pgSz w:w="11909" w:h="16834"/>
      <w:pgMar w:top="1080" w:right="1379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EE3A" w14:textId="77777777" w:rsidR="009017CC" w:rsidRDefault="009017CC">
      <w:pPr>
        <w:spacing w:line="240" w:lineRule="auto"/>
      </w:pPr>
      <w:r>
        <w:separator/>
      </w:r>
    </w:p>
  </w:endnote>
  <w:endnote w:type="continuationSeparator" w:id="0">
    <w:p w14:paraId="1AF55C10" w14:textId="77777777" w:rsidR="009017CC" w:rsidRDefault="0090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D77A3A" w:rsidRDefault="001C6EA8">
    <w:pPr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nr. 190/2018 Consiliul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D77A3A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D77A3A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24FCC5FA" w14:textId="1043D35A" w:rsidR="001C6EA8" w:rsidRPr="00D77A3A" w:rsidRDefault="001C6EA8">
    <w:pPr>
      <w:rPr>
        <w:rFonts w:ascii="Montserrat" w:hAnsi="Montserrat" w:cs="Calibri"/>
        <w:sz w:val="12"/>
        <w:szCs w:val="12"/>
        <w:lang w:val="en"/>
      </w:rPr>
    </w:pPr>
  </w:p>
  <w:p w14:paraId="150FDAC5" w14:textId="77777777" w:rsidR="001C6EA8" w:rsidRPr="00D77A3A" w:rsidRDefault="001C6EA8">
    <w:pPr>
      <w:rPr>
        <w:rFonts w:ascii="Montserrat" w:hAnsi="Montserrat"/>
        <w:sz w:val="12"/>
        <w:szCs w:val="12"/>
        <w:lang w:val="en-US"/>
      </w:rPr>
    </w:pPr>
  </w:p>
  <w:p w14:paraId="5ED436A7" w14:textId="14C1B001" w:rsidR="009C550C" w:rsidRDefault="001C6EA8"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9152" w14:textId="77777777" w:rsidR="009017CC" w:rsidRDefault="009017CC">
      <w:pPr>
        <w:spacing w:line="240" w:lineRule="auto"/>
      </w:pPr>
      <w:r>
        <w:separator/>
      </w:r>
    </w:p>
  </w:footnote>
  <w:footnote w:type="continuationSeparator" w:id="0">
    <w:p w14:paraId="19E2C798" w14:textId="77777777" w:rsidR="009017CC" w:rsidRDefault="00901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581E7594" w:rsidR="009330E9" w:rsidRPr="009330E9" w:rsidRDefault="009330E9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24180ABC">
          <wp:simplePos x="0" y="0"/>
          <wp:positionH relativeFrom="column">
            <wp:posOffset>-48260</wp:posOffset>
          </wp:positionH>
          <wp:positionV relativeFrom="paragraph">
            <wp:posOffset>-17780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4" name="Picture 14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5895303"/>
    <w:r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</w:t>
    </w:r>
    <w:r w:rsidR="0079242B">
      <w:rPr>
        <w:rFonts w:ascii="Montserrat" w:hAnsi="Montserrat"/>
        <w:b/>
        <w:sz w:val="24"/>
        <w:szCs w:val="24"/>
        <w:lang w:val="ro-RO"/>
      </w:rPr>
      <w:t xml:space="preserve">  </w:t>
    </w:r>
    <w:r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4077D7F5" w14:textId="289B8C44" w:rsidR="009330E9" w:rsidRPr="009330E9" w:rsidRDefault="00EC2A24" w:rsidP="00EC2A24">
    <w:pPr>
      <w:pStyle w:val="Header"/>
      <w:tabs>
        <w:tab w:val="left" w:pos="1485"/>
      </w:tabs>
      <w:rPr>
        <w:rFonts w:ascii="Montserrat" w:hAnsi="Montserrat"/>
        <w:b/>
        <w:sz w:val="24"/>
        <w:szCs w:val="24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="009330E9" w:rsidRPr="0079242B">
      <w:rPr>
        <w:rFonts w:ascii="Montserrat" w:hAnsi="Montserrat"/>
        <w:b/>
        <w:sz w:val="24"/>
        <w:szCs w:val="24"/>
        <w:lang w:val="ro-RO"/>
      </w:rPr>
      <w:t>JUDEŢUL CLUJ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</w:t>
    </w:r>
    <w:r w:rsidR="0079242B">
      <w:rPr>
        <w:rFonts w:ascii="Montserrat" w:hAnsi="Montserrat"/>
        <w:sz w:val="24"/>
        <w:szCs w:val="24"/>
        <w:lang w:val="ro-RO"/>
      </w:rPr>
      <w:t xml:space="preserve">    </w:t>
    </w:r>
    <w:r w:rsidR="009330E9" w:rsidRPr="00EC2A24">
      <w:rPr>
        <w:rFonts w:ascii="Montserrat Light" w:hAnsi="Montserrat Light"/>
        <w:sz w:val="16"/>
        <w:szCs w:val="16"/>
        <w:lang w:val="ro-RO"/>
      </w:rPr>
      <w:t>C.P.40</w:t>
    </w:r>
    <w:r w:rsidRPr="00EC2A24">
      <w:rPr>
        <w:rFonts w:ascii="Montserrat Light" w:hAnsi="Montserrat Light"/>
        <w:sz w:val="16"/>
        <w:szCs w:val="16"/>
        <w:lang w:val="ro-RO"/>
      </w:rPr>
      <w:t>0609, Cluj-Napoca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</w:t>
    </w:r>
  </w:p>
  <w:p w14:paraId="50A4A1F4" w14:textId="23919665" w:rsidR="009330E9" w:rsidRPr="007C5333" w:rsidRDefault="009330E9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                    </w:t>
    </w:r>
    <w:r w:rsidR="007C5333">
      <w:rPr>
        <w:rFonts w:ascii="Montserrat" w:hAnsi="Montserrat"/>
        <w:b/>
        <w:sz w:val="24"/>
        <w:szCs w:val="24"/>
        <w:lang w:val="ro-RO"/>
      </w:rPr>
      <w:t xml:space="preserve">   </w:t>
    </w:r>
    <w:r w:rsidR="00EC2A24" w:rsidRPr="007C5333">
      <w:rPr>
        <w:rFonts w:ascii="Montserrat Light" w:hAnsi="Montserrat Light"/>
        <w:bCs/>
        <w:sz w:val="16"/>
        <w:szCs w:val="16"/>
        <w:lang w:val="ro-RO"/>
      </w:rPr>
      <w:t>Tel.+40 372 64.00.31; Fax +40 372 64.00.</w:t>
    </w:r>
    <w:r w:rsidR="007C5333" w:rsidRPr="007C5333">
      <w:rPr>
        <w:rFonts w:ascii="Montserrat Light" w:hAnsi="Montserrat Light"/>
        <w:bCs/>
        <w:sz w:val="16"/>
        <w:szCs w:val="16"/>
        <w:lang w:val="ro-RO"/>
      </w:rPr>
      <w:t>47</w:t>
    </w:r>
  </w:p>
  <w:p w14:paraId="68EA03EF" w14:textId="4B638B74" w:rsidR="007C5333" w:rsidRPr="007C5333" w:rsidRDefault="007C5333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1"/>
  <w:p w14:paraId="268164A4" w14:textId="48FC2A22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21B"/>
    <w:multiLevelType w:val="hybridMultilevel"/>
    <w:tmpl w:val="180CE27A"/>
    <w:lvl w:ilvl="0" w:tplc="04090005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13D45098"/>
    <w:multiLevelType w:val="hybridMultilevel"/>
    <w:tmpl w:val="6AA4B22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A3B5F87"/>
    <w:multiLevelType w:val="hybridMultilevel"/>
    <w:tmpl w:val="D46E1058"/>
    <w:lvl w:ilvl="0" w:tplc="2AD228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42E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25FA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07B4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218B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47A4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A678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8F42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938"/>
    <w:multiLevelType w:val="hybridMultilevel"/>
    <w:tmpl w:val="33440B70"/>
    <w:lvl w:ilvl="0" w:tplc="08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7455E"/>
    <w:multiLevelType w:val="hybridMultilevel"/>
    <w:tmpl w:val="11287F5C"/>
    <w:lvl w:ilvl="0" w:tplc="85EA08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B1B80"/>
    <w:multiLevelType w:val="hybridMultilevel"/>
    <w:tmpl w:val="5E02F6A6"/>
    <w:lvl w:ilvl="0" w:tplc="0818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5C934EAB"/>
    <w:multiLevelType w:val="hybridMultilevel"/>
    <w:tmpl w:val="69229C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B5BFD"/>
    <w:multiLevelType w:val="hybridMultilevel"/>
    <w:tmpl w:val="AA2E20D0"/>
    <w:lvl w:ilvl="0" w:tplc="E83E376C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D0699"/>
    <w:multiLevelType w:val="hybridMultilevel"/>
    <w:tmpl w:val="920416FE"/>
    <w:lvl w:ilvl="0" w:tplc="878217C8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154B"/>
    <w:rsid w:val="00001AFA"/>
    <w:rsid w:val="00015C80"/>
    <w:rsid w:val="00021206"/>
    <w:rsid w:val="000219D5"/>
    <w:rsid w:val="00084D1E"/>
    <w:rsid w:val="000B68EE"/>
    <w:rsid w:val="000F59F8"/>
    <w:rsid w:val="0010446B"/>
    <w:rsid w:val="0012249B"/>
    <w:rsid w:val="0014660E"/>
    <w:rsid w:val="0018352B"/>
    <w:rsid w:val="001C0082"/>
    <w:rsid w:val="001C15A8"/>
    <w:rsid w:val="001C43F7"/>
    <w:rsid w:val="001C6EA8"/>
    <w:rsid w:val="001D5C0F"/>
    <w:rsid w:val="00253AC7"/>
    <w:rsid w:val="00286FA3"/>
    <w:rsid w:val="00295CC1"/>
    <w:rsid w:val="002E0ACD"/>
    <w:rsid w:val="003136C0"/>
    <w:rsid w:val="00353C2B"/>
    <w:rsid w:val="00380BCF"/>
    <w:rsid w:val="003D7D6C"/>
    <w:rsid w:val="003F5B21"/>
    <w:rsid w:val="00435100"/>
    <w:rsid w:val="00452992"/>
    <w:rsid w:val="004646FE"/>
    <w:rsid w:val="00492777"/>
    <w:rsid w:val="00525007"/>
    <w:rsid w:val="00526E84"/>
    <w:rsid w:val="00534029"/>
    <w:rsid w:val="00574EB3"/>
    <w:rsid w:val="0059184E"/>
    <w:rsid w:val="00604295"/>
    <w:rsid w:val="006050D5"/>
    <w:rsid w:val="00627D3D"/>
    <w:rsid w:val="00641854"/>
    <w:rsid w:val="00697980"/>
    <w:rsid w:val="006A4FBE"/>
    <w:rsid w:val="006B6F45"/>
    <w:rsid w:val="006C4B72"/>
    <w:rsid w:val="006D5E79"/>
    <w:rsid w:val="006E31E2"/>
    <w:rsid w:val="006F3073"/>
    <w:rsid w:val="00711B59"/>
    <w:rsid w:val="00751D21"/>
    <w:rsid w:val="00754D80"/>
    <w:rsid w:val="00766F61"/>
    <w:rsid w:val="0079242B"/>
    <w:rsid w:val="007A3706"/>
    <w:rsid w:val="007B2216"/>
    <w:rsid w:val="007C5333"/>
    <w:rsid w:val="007C5F0C"/>
    <w:rsid w:val="00854EC5"/>
    <w:rsid w:val="008569DC"/>
    <w:rsid w:val="00867702"/>
    <w:rsid w:val="008A718C"/>
    <w:rsid w:val="008C72FD"/>
    <w:rsid w:val="009017CC"/>
    <w:rsid w:val="009069AA"/>
    <w:rsid w:val="0090759A"/>
    <w:rsid w:val="009330E9"/>
    <w:rsid w:val="00950836"/>
    <w:rsid w:val="00971E82"/>
    <w:rsid w:val="009C550C"/>
    <w:rsid w:val="00A878BA"/>
    <w:rsid w:val="00A92B7F"/>
    <w:rsid w:val="00AA1CBF"/>
    <w:rsid w:val="00AB28AC"/>
    <w:rsid w:val="00AC0DFC"/>
    <w:rsid w:val="00AF2C93"/>
    <w:rsid w:val="00B25B79"/>
    <w:rsid w:val="00B43FEF"/>
    <w:rsid w:val="00B514D4"/>
    <w:rsid w:val="00B71BB0"/>
    <w:rsid w:val="00B76489"/>
    <w:rsid w:val="00BF15B4"/>
    <w:rsid w:val="00C81FB6"/>
    <w:rsid w:val="00CA526D"/>
    <w:rsid w:val="00CB51BE"/>
    <w:rsid w:val="00D77A3A"/>
    <w:rsid w:val="00D9470F"/>
    <w:rsid w:val="00DB3860"/>
    <w:rsid w:val="00DD7346"/>
    <w:rsid w:val="00E0723B"/>
    <w:rsid w:val="00E310D2"/>
    <w:rsid w:val="00E34B14"/>
    <w:rsid w:val="00E37C37"/>
    <w:rsid w:val="00E45D4B"/>
    <w:rsid w:val="00E6714B"/>
    <w:rsid w:val="00EB271F"/>
    <w:rsid w:val="00EC2A24"/>
    <w:rsid w:val="00ED608F"/>
    <w:rsid w:val="00ED6E31"/>
    <w:rsid w:val="00EF537E"/>
    <w:rsid w:val="00F2242F"/>
    <w:rsid w:val="00F57DB0"/>
    <w:rsid w:val="00F67BC2"/>
    <w:rsid w:val="00F81250"/>
    <w:rsid w:val="00F86F12"/>
    <w:rsid w:val="00FB7FED"/>
    <w:rsid w:val="00FC3C49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basedOn w:val="Normal"/>
    <w:uiPriority w:val="34"/>
    <w:qFormat/>
    <w:rsid w:val="00B43FE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6714B"/>
    <w:pPr>
      <w:spacing w:line="240" w:lineRule="auto"/>
      <w:ind w:firstLine="720"/>
      <w:jc w:val="both"/>
    </w:pPr>
    <w:rPr>
      <w:rFonts w:eastAsia="Times New Roman"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714B"/>
    <w:rPr>
      <w:rFonts w:eastAsia="Times New Roman"/>
      <w:sz w:val="28"/>
      <w:szCs w:val="24"/>
      <w:lang w:val="ro-RO"/>
    </w:rPr>
  </w:style>
  <w:style w:type="character" w:customStyle="1" w:styleId="FontStyle11">
    <w:name w:val="Font Style11"/>
    <w:rsid w:val="00D9470F"/>
    <w:rPr>
      <w:rFonts w:ascii="Times New Roman" w:hAnsi="Times New Roman" w:cs="Times New Roman" w:hint="default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4F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FB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15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154B"/>
    <w:rPr>
      <w:sz w:val="16"/>
      <w:szCs w:val="16"/>
    </w:rPr>
  </w:style>
  <w:style w:type="paragraph" w:customStyle="1" w:styleId="Default">
    <w:name w:val="Default"/>
    <w:rsid w:val="000015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3">
    <w:name w:val="Body text (3)_"/>
    <w:link w:val="Bodytext30"/>
    <w:locked/>
    <w:rsid w:val="0000154B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0154B"/>
    <w:pPr>
      <w:shd w:val="clear" w:color="auto" w:fill="FFFFFF"/>
      <w:spacing w:line="324" w:lineRule="exact"/>
      <w:ind w:hanging="1700"/>
    </w:pPr>
    <w:rPr>
      <w:sz w:val="23"/>
      <w:szCs w:val="23"/>
    </w:rPr>
  </w:style>
  <w:style w:type="paragraph" w:customStyle="1" w:styleId="Normal1">
    <w:name w:val="Normal1"/>
    <w:rsid w:val="000015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uiPriority w:val="22"/>
    <w:qFormat/>
    <w:rsid w:val="00ED6E31"/>
    <w:rPr>
      <w:b/>
      <w:bCs/>
    </w:rPr>
  </w:style>
  <w:style w:type="paragraph" w:styleId="NormalWeb">
    <w:name w:val="Normal (Web)"/>
    <w:basedOn w:val="Normal"/>
    <w:uiPriority w:val="99"/>
    <w:rsid w:val="00ED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Gabriela Moldovan</cp:lastModifiedBy>
  <cp:revision>97</cp:revision>
  <cp:lastPrinted>2021-02-04T08:07:00Z</cp:lastPrinted>
  <dcterms:created xsi:type="dcterms:W3CDTF">2020-11-10T08:03:00Z</dcterms:created>
  <dcterms:modified xsi:type="dcterms:W3CDTF">2021-04-23T07:29:00Z</dcterms:modified>
</cp:coreProperties>
</file>