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5FA1E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C91562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462B31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40CF">
        <w:rPr>
          <w:rFonts w:ascii="Times New Roman" w:hAnsi="Times New Roman" w:cs="Times New Roman"/>
          <w:sz w:val="24"/>
          <w:szCs w:val="24"/>
        </w:rPr>
        <w:t>ROMANIA</w:t>
      </w:r>
    </w:p>
    <w:p w14:paraId="03F3C16F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640CF">
        <w:rPr>
          <w:rFonts w:ascii="Times New Roman" w:hAnsi="Times New Roman" w:cs="Times New Roman"/>
          <w:sz w:val="24"/>
          <w:szCs w:val="24"/>
        </w:rPr>
        <w:t>JUDEŢUL CLUJ</w:t>
      </w:r>
      <w:r w:rsidRPr="00F64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9506F81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</w:rPr>
        <w:t>CONSILIUL JUDETEAN</w:t>
      </w:r>
    </w:p>
    <w:p w14:paraId="5DD279D5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98D5A4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48D8AE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40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AD7ED4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</w:rPr>
        <w:t>HOTĂR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>Â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en-US"/>
        </w:rPr>
        <w:t>REA NR. 25</w:t>
      </w:r>
    </w:p>
    <w:p w14:paraId="23E748FC" w14:textId="77777777" w:rsidR="00F640CF" w:rsidRPr="00F640CF" w:rsidRDefault="00F640CF" w:rsidP="00F640CF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22 februarie 2006</w:t>
      </w:r>
    </w:p>
    <w:p w14:paraId="7AE7A756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privind stabilirea taxelor aferente activităţilor desfăşurate de Serviciul  de Evidenţă a Persoanelor din cadrul Dire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>cţiei Judeţene de Evidenţă  a Persoanelor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pe anul 2006</w:t>
      </w:r>
    </w:p>
    <w:p w14:paraId="240B8C80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19C085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8FBAD18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2C5871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F640CF">
        <w:rPr>
          <w:rFonts w:ascii="Times New Roman" w:hAnsi="Times New Roman" w:cs="Times New Roman"/>
          <w:sz w:val="24"/>
          <w:szCs w:val="24"/>
          <w:lang w:val="en-US"/>
        </w:rPr>
        <w:t>Consiliul Judeţean Cluj,</w:t>
      </w:r>
    </w:p>
    <w:p w14:paraId="4249E874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40CF">
        <w:rPr>
          <w:rFonts w:ascii="Times New Roman" w:hAnsi="Times New Roman" w:cs="Times New Roman"/>
          <w:sz w:val="24"/>
          <w:szCs w:val="24"/>
          <w:lang w:val="en-US"/>
        </w:rPr>
        <w:tab/>
        <w:t>În vederea stabilirii taxelor aferente activităţilor desfăşurate de Serviciul     de Evidenţă a Persoanelor din cadrul Dire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>cţiei Judeţene de Evidenţă  a Persoanelor</w:t>
      </w:r>
      <w:r w:rsidRPr="00F640CF">
        <w:rPr>
          <w:rFonts w:ascii="Times New Roman" w:hAnsi="Times New Roman" w:cs="Times New Roman"/>
          <w:sz w:val="24"/>
          <w:szCs w:val="24"/>
          <w:lang w:val="en-US"/>
        </w:rPr>
        <w:t xml:space="preserve"> pe anul 2006;</w:t>
      </w:r>
    </w:p>
    <w:p w14:paraId="28677838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Având în vedere:</w:t>
      </w:r>
    </w:p>
    <w:p w14:paraId="247BBA29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>Legea nr.571/2003 privind Codul Fiscal,cu modificările şi completările ulterioare</w:t>
      </w:r>
    </w:p>
    <w:p w14:paraId="39A18B1D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 xml:space="preserve">Art.23 din Ordonanţa de Urgenţă a Guvernului nr.45/2003 privind finanţele publice </w:t>
      </w:r>
    </w:p>
    <w:p w14:paraId="0562B7AC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locale,aprobată prin Legea nr. 108 din 07 aprilie 2004;</w:t>
      </w:r>
    </w:p>
    <w:p w14:paraId="372CF6AF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>Legea nr.500/2003 privind finanţele publice;</w:t>
      </w:r>
    </w:p>
    <w:p w14:paraId="53007010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 xml:space="preserve">Legea nr.348/2004 privind denominarea monedei naţionale,cu modificările şi </w:t>
      </w:r>
    </w:p>
    <w:p w14:paraId="52D80382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completările ulterioare;</w:t>
      </w:r>
    </w:p>
    <w:p w14:paraId="440B6912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Hotărârea nr.113/1997 privind conţinutul ,actualizarea şi valorificarea datelor din </w:t>
      </w:r>
    </w:p>
    <w:p w14:paraId="04CA9F06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Registrul permanent de evidenţă a populaţiei;</w:t>
      </w:r>
    </w:p>
    <w:p w14:paraId="6C436798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>Hotărârea nr.387/2005 privind aprobarea  bazei de calcul pentru stabilirea taxelor</w:t>
      </w:r>
    </w:p>
    <w:p w14:paraId="70EA17D2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privind furnizarea datelor din Registrul permanent de evidenţă a populaţiei.</w:t>
      </w:r>
    </w:p>
    <w:p w14:paraId="5FA0B8D1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>Legea 677/2001 pentru protecţia persoanelor cu privire la prelucrarea datelor şi</w:t>
      </w:r>
    </w:p>
    <w:p w14:paraId="33DF0890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libera circulaţie a acestor date;</w:t>
      </w:r>
    </w:p>
    <w:p w14:paraId="0E583F9A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 xml:space="preserve">Ordonanţa Guvernului nr.16/2006 ce modifică şi completează Ordonanţa Guvernului </w:t>
      </w:r>
    </w:p>
    <w:p w14:paraId="6A8CAEC4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nr.84/2001 privind înfiinţarea,organizarea şi funcţionarea serviciilor publice comunitare de evidenţă a persoanelor;</w:t>
      </w:r>
    </w:p>
    <w:p w14:paraId="32197B68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>Art.104 litera e din Legea nr.215/2001 privind administraţia publică locală;</w:t>
      </w:r>
    </w:p>
    <w:p w14:paraId="16A01555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65F1B79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</w:t>
      </w:r>
    </w:p>
    <w:p w14:paraId="59ADB045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cu modificările şi completările ulterioare,</w:t>
      </w:r>
    </w:p>
    <w:p w14:paraId="7750338F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AD6F5C0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039EA9E2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8E8027D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</w:t>
      </w:r>
      <w:r w:rsidRPr="00F640CF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Art. 1. 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>Se aprobă încasarea de către Direcţia Judeţeană de Evidenţă a Persoanelor Cluj</w:t>
      </w:r>
    </w:p>
    <w:p w14:paraId="77B468DF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a următoarelor taxe aferente activităţilor desfăşurate de Serviciul de Evidenţă a  Persoanelor :</w:t>
      </w:r>
    </w:p>
    <w:p w14:paraId="5F282FC4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-  taxă contravaloare carte de identitate </w:t>
      </w:r>
      <w:r w:rsidRPr="00F640CF">
        <w:rPr>
          <w:rFonts w:ascii="Times New Roman" w:hAnsi="Times New Roman" w:cs="Times New Roman"/>
          <w:sz w:val="24"/>
          <w:szCs w:val="24"/>
          <w:lang w:val="en-US"/>
        </w:rPr>
        <w:t>= 7 lei;</w:t>
      </w:r>
    </w:p>
    <w:p w14:paraId="23BD5CAE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40CF">
        <w:rPr>
          <w:rFonts w:ascii="Times New Roman" w:hAnsi="Times New Roman" w:cs="Times New Roman"/>
          <w:sz w:val="24"/>
          <w:szCs w:val="24"/>
          <w:lang w:val="en-US"/>
        </w:rPr>
        <w:lastRenderedPageBreak/>
        <w:t>-  tax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F640CF">
        <w:rPr>
          <w:rFonts w:ascii="Times New Roman" w:hAnsi="Times New Roman" w:cs="Times New Roman"/>
          <w:sz w:val="24"/>
          <w:szCs w:val="24"/>
          <w:lang w:val="en-US"/>
        </w:rPr>
        <w:t xml:space="preserve"> privind furnizarea datelor din Registrul permanent de evidenţă a persoanelor  = 1 leu /persoană </w:t>
      </w:r>
    </w:p>
    <w:p w14:paraId="329936F5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40CF">
        <w:rPr>
          <w:rFonts w:ascii="Times New Roman" w:hAnsi="Times New Roman" w:cs="Times New Roman"/>
          <w:sz w:val="24"/>
          <w:szCs w:val="24"/>
          <w:lang w:val="en-US"/>
        </w:rPr>
        <w:t xml:space="preserve">   verificată;</w:t>
      </w:r>
    </w:p>
    <w:p w14:paraId="3ADE343D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en-US"/>
        </w:rPr>
        <w:t>-  tax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ă privind furnizarea datelor din Registrul permanent de evidenţă a persoanelor </w:t>
      </w:r>
      <w:r w:rsidRPr="00F640CF">
        <w:rPr>
          <w:rFonts w:ascii="Times New Roman" w:hAnsi="Times New Roman" w:cs="Times New Roman"/>
          <w:sz w:val="24"/>
          <w:szCs w:val="24"/>
          <w:lang w:val="en-US"/>
        </w:rPr>
        <w:t>= 6,5 lei/or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>ă (în  sistem  informatic).</w:t>
      </w:r>
    </w:p>
    <w:p w14:paraId="7986DCD3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5D29498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</w:t>
      </w:r>
      <w:r w:rsidRPr="00F640CF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Art. 2. 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>Taxele instituite la articolul 1 se încasează de către Direcţia Judeţeană de Evidenţă</w:t>
      </w:r>
    </w:p>
    <w:p w14:paraId="3A9B747E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Persoanelor Cluj, constituindu-se drept venituri ale acesteia. </w:t>
      </w:r>
    </w:p>
    <w:p w14:paraId="78D0E77A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14D2E22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40CF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3.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Se exceptează de la plata taxei prevăzute la art.1, furnizarea unor date solicitate  în </w:t>
      </w:r>
    </w:p>
    <w:p w14:paraId="08EF76BE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scopul  exercitarii atribuţiilor legale de către:</w:t>
      </w:r>
    </w:p>
    <w:p w14:paraId="65AB06D4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>instituţiile publice cu atribuţii în domeniul apărării, ordinii publice, securităţii</w:t>
      </w:r>
    </w:p>
    <w:p w14:paraId="6D31D402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naţionale şi justiţiei;</w:t>
      </w:r>
    </w:p>
    <w:p w14:paraId="2B9F42EB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>instituţiile publice cu atribuţii în domeniul realizării creanţelor bugetare prin</w:t>
      </w:r>
    </w:p>
    <w:p w14:paraId="17D70452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 modalităţiile de executare silită prevăzute de lege;</w:t>
      </w:r>
    </w:p>
    <w:p w14:paraId="2ECD7430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 xml:space="preserve">casele de asigurări de sănătate judeţene, </w:t>
      </w:r>
      <w:r w:rsidRPr="00F640CF">
        <w:rPr>
          <w:rFonts w:ascii="Times New Roman" w:hAnsi="Times New Roman" w:cs="Times New Roman"/>
          <w:caps/>
          <w:sz w:val="24"/>
          <w:szCs w:val="24"/>
          <w:lang w:val="ro-RO"/>
        </w:rPr>
        <w:t>c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asa de </w:t>
      </w:r>
      <w:r w:rsidRPr="00F640CF">
        <w:rPr>
          <w:rFonts w:ascii="Times New Roman" w:hAnsi="Times New Roman" w:cs="Times New Roman"/>
          <w:caps/>
          <w:sz w:val="24"/>
          <w:szCs w:val="24"/>
          <w:lang w:val="ro-RO"/>
        </w:rPr>
        <w:t>a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sigurări de </w:t>
      </w:r>
      <w:r w:rsidRPr="00F640CF">
        <w:rPr>
          <w:rFonts w:ascii="Times New Roman" w:hAnsi="Times New Roman" w:cs="Times New Roman"/>
          <w:caps/>
          <w:sz w:val="24"/>
          <w:szCs w:val="24"/>
          <w:lang w:val="ro-RO"/>
        </w:rPr>
        <w:t>s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ănătate a </w:t>
      </w:r>
      <w:r w:rsidRPr="00F640CF">
        <w:rPr>
          <w:rFonts w:ascii="Times New Roman" w:hAnsi="Times New Roman" w:cs="Times New Roman"/>
          <w:caps/>
          <w:sz w:val="24"/>
          <w:szCs w:val="24"/>
          <w:lang w:val="ro-RO"/>
        </w:rPr>
        <w:t>a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>părării</w:t>
      </w:r>
    </w:p>
    <w:p w14:paraId="1AEF2A55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Ordinii Publice, Siguranţei naţionale a Autorităţii Judecătoreşti şi Casa Asigurărilor de  Sănătate a Ministerului Transporturilor, Construcţiilor şi Turismului;</w:t>
      </w:r>
    </w:p>
    <w:p w14:paraId="6437D100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 xml:space="preserve">Ministerul Finanţelor Publice şi structurile subordonate acestuia, în scopul  urmăririi </w:t>
      </w:r>
    </w:p>
    <w:p w14:paraId="4C59C9D6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impozitului pe venit datorat de persoanele fizice;</w:t>
      </w:r>
    </w:p>
    <w:p w14:paraId="2BA0F29B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-    instituţiile cu atribuţii în domeniul protecţiei drepturilor copilului şi al asistenţei şi</w:t>
      </w:r>
    </w:p>
    <w:p w14:paraId="5887F24F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ocrotirii sociale a bătrânilor;</w:t>
      </w:r>
    </w:p>
    <w:p w14:paraId="72679DE8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>alte persoane juridice, în condiţiile prevăzute de lege.</w:t>
      </w:r>
    </w:p>
    <w:p w14:paraId="0C21CBFD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ro-RO"/>
        </w:rPr>
      </w:pPr>
    </w:p>
    <w:p w14:paraId="079B6262" w14:textId="77777777" w:rsidR="00F640CF" w:rsidRPr="00F640CF" w:rsidRDefault="00F640CF" w:rsidP="00F640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Garamond" w:hAnsi="Garamond" w:cs="Garamond"/>
          <w:b/>
          <w:bCs/>
          <w:sz w:val="24"/>
          <w:szCs w:val="24"/>
          <w:lang w:val="ro-RO"/>
        </w:rPr>
        <w:t xml:space="preserve">       </w:t>
      </w:r>
      <w:r w:rsidRPr="00F640CF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4.</w:t>
      </w:r>
      <w:r w:rsidRPr="00F640CF">
        <w:rPr>
          <w:rFonts w:ascii="Garamond" w:hAnsi="Garamond" w:cs="Garamond"/>
          <w:b/>
          <w:bCs/>
          <w:sz w:val="24"/>
          <w:szCs w:val="24"/>
          <w:lang w:val="ro-RO"/>
        </w:rPr>
        <w:t xml:space="preserve"> 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Cu ducerea la îndeplinire şi punerea în aplicare a prevederilor prezentei hotărâri se încredinţează preşedintele Consiliului Judeţean Cluj  prin Direcţia </w:t>
      </w:r>
      <w:r w:rsidRPr="00F640CF">
        <w:rPr>
          <w:rFonts w:ascii="Garamond" w:hAnsi="Garamond" w:cs="Garamond"/>
          <w:sz w:val="24"/>
          <w:szCs w:val="24"/>
          <w:lang w:val="ro-RO"/>
        </w:rPr>
        <w:t>Judeţenă de Evidenţă a Persoanelor Cluj.</w:t>
      </w:r>
    </w:p>
    <w:p w14:paraId="6F1A094A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4E344DB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</w:t>
      </w:r>
      <w:r w:rsidRPr="00F640CF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5.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>Prezenta hotărâre  se comunică la:</w:t>
      </w:r>
    </w:p>
    <w:p w14:paraId="2DD571D5" w14:textId="77777777" w:rsidR="00F640CF" w:rsidRPr="00F640CF" w:rsidRDefault="00F640CF" w:rsidP="00F640CF">
      <w:pPr>
        <w:widowControl w:val="0"/>
        <w:tabs>
          <w:tab w:val="left" w:pos="1800"/>
        </w:tabs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>Direcţia Generală a Finanţelor Publice Cluj;</w:t>
      </w:r>
    </w:p>
    <w:p w14:paraId="707CBDE9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>Trezoreria Cluj;</w:t>
      </w:r>
    </w:p>
    <w:p w14:paraId="7C8E830F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en-US"/>
        </w:rPr>
      </w:pPr>
      <w:r w:rsidRPr="00F640C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en-US"/>
        </w:rPr>
        <w:tab/>
        <w:t>Direcţia Generală Economică;</w:t>
      </w:r>
    </w:p>
    <w:p w14:paraId="0246DA8D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80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F640CF">
        <w:rPr>
          <w:rFonts w:ascii="Times New Roman" w:hAnsi="Times New Roman" w:cs="Times New Roman"/>
          <w:sz w:val="24"/>
          <w:szCs w:val="24"/>
          <w:lang w:val="en-US"/>
        </w:rPr>
        <w:tab/>
        <w:t>Direcţia Judeţeană de Evidenţă a Persoanelor Cluj.</w:t>
      </w:r>
    </w:p>
    <w:p w14:paraId="733B0FB0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ro-RO"/>
        </w:rPr>
      </w:pPr>
    </w:p>
    <w:p w14:paraId="3BD5C32F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2ADB061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0"/>
        <w:rPr>
          <w:rFonts w:ascii="Times New Roman" w:hAnsi="Times New Roman" w:cs="Times New Roman"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Contrasemnează:</w:t>
      </w:r>
    </w:p>
    <w:p w14:paraId="2C542599" w14:textId="77777777" w:rsidR="00F640CF" w:rsidRPr="00F640CF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PRESEDINTE,           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                    SECRETAR GENERAL, </w:t>
      </w:r>
    </w:p>
    <w:p w14:paraId="6F72D114" w14:textId="02CFA8CF" w:rsidR="00BB1793" w:rsidRDefault="00F640CF" w:rsidP="00F640CF">
      <w:pPr>
        <w:widowControl w:val="0"/>
        <w:suppressAutoHyphens/>
        <w:autoSpaceDE w:val="0"/>
        <w:autoSpaceDN w:val="0"/>
        <w:adjustRightInd w:val="0"/>
        <w:spacing w:after="0" w:line="240" w:lineRule="auto"/>
      </w:pP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Marius-Petre Nicoară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</w:t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640C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  <w:r w:rsidRPr="00F640CF">
        <w:rPr>
          <w:rFonts w:ascii="Times New Roman" w:hAnsi="Times New Roman" w:cs="Times New Roman"/>
          <w:b/>
          <w:bCs/>
          <w:sz w:val="24"/>
          <w:szCs w:val="24"/>
          <w:lang w:val="ro-RO"/>
        </w:rPr>
        <w:t>Măriuca Pop</w:t>
      </w:r>
      <w:bookmarkStart w:id="0" w:name="_GoBack"/>
      <w:bookmarkEnd w:id="0"/>
    </w:p>
    <w:sectPr w:rsidR="00BB1793" w:rsidSect="00F640CF">
      <w:pgSz w:w="12240" w:h="15840"/>
      <w:pgMar w:top="142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4A2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04A2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40CF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EC91B-C8E8-4FC9-99BB-7235BC8C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640CF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640CF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2018-10-19T05:32:00Z</dcterms:created>
  <dcterms:modified xsi:type="dcterms:W3CDTF">2018-10-19T05:33:00Z</dcterms:modified>
</cp:coreProperties>
</file>