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F9A75" w14:textId="77777777" w:rsidR="00AA531D" w:rsidRPr="00AA531D" w:rsidRDefault="00AA531D" w:rsidP="00AA531D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AA531D">
        <w:rPr>
          <w:rFonts w:ascii="Times New Roman" w:hAnsi="Times New Roman" w:cs="Times New Roman"/>
          <w:sz w:val="24"/>
          <w:szCs w:val="24"/>
        </w:rPr>
        <w:t>ROM</w:t>
      </w:r>
      <w:r w:rsidRPr="00AA531D">
        <w:rPr>
          <w:rFonts w:ascii="Times New Roman" w:hAnsi="Times New Roman" w:cs="Times New Roman"/>
          <w:sz w:val="24"/>
          <w:szCs w:val="24"/>
          <w:lang w:val="ro-RO"/>
        </w:rPr>
        <w:t>Â</w:t>
      </w:r>
      <w:r w:rsidRPr="00AA531D">
        <w:rPr>
          <w:rFonts w:ascii="Times New Roman" w:hAnsi="Times New Roman" w:cs="Times New Roman"/>
          <w:sz w:val="24"/>
          <w:szCs w:val="24"/>
          <w:lang w:val="en-US"/>
        </w:rPr>
        <w:t>NIA</w:t>
      </w:r>
    </w:p>
    <w:p w14:paraId="18852F7B" w14:textId="77777777" w:rsidR="00AA531D" w:rsidRPr="00AA531D" w:rsidRDefault="00AA531D" w:rsidP="00AA531D">
      <w:pPr>
        <w:keepNext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4"/>
          <w:szCs w:val="24"/>
          <w:lang w:val="en-US"/>
        </w:rPr>
      </w:pPr>
      <w:r w:rsidRPr="00AA531D">
        <w:rPr>
          <w:rFonts w:ascii="Times New Roman" w:hAnsi="Times New Roman" w:cs="Times New Roman"/>
          <w:sz w:val="24"/>
          <w:szCs w:val="24"/>
          <w:lang w:val="en-US"/>
        </w:rPr>
        <w:t>JUDE</w:t>
      </w:r>
      <w:r w:rsidRPr="00AA531D"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AA531D">
        <w:rPr>
          <w:rFonts w:ascii="Times New Roman" w:hAnsi="Times New Roman" w:cs="Times New Roman"/>
          <w:sz w:val="24"/>
          <w:szCs w:val="24"/>
          <w:lang w:val="en-US"/>
        </w:rPr>
        <w:t>UL CLUJ</w:t>
      </w:r>
    </w:p>
    <w:p w14:paraId="487B4545" w14:textId="77777777" w:rsidR="00AA531D" w:rsidRPr="00AA531D" w:rsidRDefault="00AA531D" w:rsidP="00AA531D">
      <w:pPr>
        <w:keepNext/>
        <w:autoSpaceDE w:val="0"/>
        <w:autoSpaceDN w:val="0"/>
        <w:adjustRightInd w:val="0"/>
        <w:spacing w:after="0" w:line="240" w:lineRule="auto"/>
        <w:jc w:val="both"/>
        <w:outlineLvl w:val="7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A531D">
        <w:rPr>
          <w:rFonts w:ascii="Times New Roman" w:hAnsi="Times New Roman" w:cs="Times New Roman"/>
          <w:b/>
          <w:bCs/>
          <w:sz w:val="24"/>
          <w:szCs w:val="24"/>
          <w:lang w:val="en-US"/>
        </w:rPr>
        <w:t>CONSILIUL JUDE</w:t>
      </w:r>
      <w:r w:rsidRPr="00AA531D">
        <w:rPr>
          <w:rFonts w:ascii="Times New Roman" w:hAnsi="Times New Roman" w:cs="Times New Roman"/>
          <w:b/>
          <w:bCs/>
          <w:sz w:val="24"/>
          <w:szCs w:val="24"/>
          <w:lang w:val="ro-RO"/>
        </w:rPr>
        <w:t>Ţ</w:t>
      </w:r>
      <w:r w:rsidRPr="00AA531D">
        <w:rPr>
          <w:rFonts w:ascii="Times New Roman" w:hAnsi="Times New Roman" w:cs="Times New Roman"/>
          <w:b/>
          <w:bCs/>
          <w:sz w:val="24"/>
          <w:szCs w:val="24"/>
          <w:lang w:val="en-US"/>
        </w:rPr>
        <w:t>EAN</w:t>
      </w:r>
    </w:p>
    <w:p w14:paraId="3C1D3BC3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88A7D8F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3FFA900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2031482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B3678D9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A531D">
        <w:rPr>
          <w:rFonts w:ascii="Times New Roman" w:hAnsi="Times New Roman" w:cs="Times New Roman"/>
          <w:b/>
          <w:bCs/>
          <w:sz w:val="24"/>
          <w:szCs w:val="24"/>
          <w:lang w:val="en-US"/>
        </w:rPr>
        <w:t>H O T Ă R Â R E A   N R. 9</w:t>
      </w:r>
    </w:p>
    <w:p w14:paraId="03C6EA77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A531D">
        <w:rPr>
          <w:rFonts w:ascii="Times New Roman" w:hAnsi="Times New Roman" w:cs="Times New Roman"/>
          <w:b/>
          <w:bCs/>
          <w:sz w:val="24"/>
          <w:szCs w:val="24"/>
          <w:lang w:val="en-US"/>
        </w:rPr>
        <w:t>din 19 ianuarie 2006</w:t>
      </w:r>
    </w:p>
    <w:p w14:paraId="011D823E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41A420A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A531D">
        <w:rPr>
          <w:rFonts w:ascii="Times New Roman" w:hAnsi="Times New Roman" w:cs="Times New Roman"/>
          <w:b/>
          <w:bCs/>
          <w:sz w:val="24"/>
          <w:szCs w:val="24"/>
          <w:lang w:val="en-US"/>
        </w:rPr>
        <w:t>privind schimbarea temporară a regimului juridic al unui teren aparţinând domeniului public al jude</w:t>
      </w:r>
      <w:r w:rsidRPr="00AA531D">
        <w:rPr>
          <w:rFonts w:ascii="Times New Roman" w:hAnsi="Times New Roman" w:cs="Times New Roman"/>
          <w:b/>
          <w:bCs/>
          <w:sz w:val="24"/>
          <w:szCs w:val="24"/>
          <w:lang w:val="ro-RO"/>
        </w:rPr>
        <w:t>ţ</w:t>
      </w:r>
      <w:r w:rsidRPr="00AA531D">
        <w:rPr>
          <w:rFonts w:ascii="Times New Roman" w:hAnsi="Times New Roman" w:cs="Times New Roman"/>
          <w:b/>
          <w:bCs/>
          <w:sz w:val="24"/>
          <w:szCs w:val="24"/>
          <w:lang w:val="en-US"/>
        </w:rPr>
        <w:t>ului Cluj, situat în Cluj-Napoca str. Tăietura Turcului f.n, în vederea realizarii lucrărilor de stabilizare a terenului</w:t>
      </w:r>
    </w:p>
    <w:p w14:paraId="4A9DFDB0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A1A1AFC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68A0B6A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531D">
        <w:rPr>
          <w:rFonts w:ascii="Times New Roman" w:hAnsi="Times New Roman" w:cs="Times New Roman"/>
          <w:sz w:val="24"/>
          <w:szCs w:val="24"/>
          <w:lang w:val="en-US"/>
        </w:rPr>
        <w:tab/>
        <w:t>Consiliul Judeţean Cluj,</w:t>
      </w:r>
    </w:p>
    <w:p w14:paraId="38E4C17E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531D">
        <w:rPr>
          <w:rFonts w:ascii="Times New Roman" w:hAnsi="Times New Roman" w:cs="Times New Roman"/>
          <w:sz w:val="24"/>
          <w:szCs w:val="24"/>
          <w:lang w:val="en-US"/>
        </w:rPr>
        <w:tab/>
        <w:t xml:space="preserve">În vederea </w:t>
      </w:r>
      <w:r w:rsidRPr="00AA531D">
        <w:rPr>
          <w:rFonts w:ascii="Times New Roman" w:hAnsi="Times New Roman" w:cs="Times New Roman"/>
          <w:sz w:val="24"/>
          <w:szCs w:val="24"/>
          <w:lang w:val="ro-RO"/>
        </w:rPr>
        <w:t>transmiterii unui teren in suprafaţă de 8,5 ha situat in Cluj-Napoca str. Tăietura Turcului f.n din administrarea Muzeului Etnografic al Transilvaniei în administrarea temporară S.C. Tetarom S.A. Cluj-Napoca în vederea realizării lucrărilor de stabilizare a terenului;</w:t>
      </w:r>
    </w:p>
    <w:p w14:paraId="3ADFCC66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AA531D">
        <w:rPr>
          <w:rFonts w:ascii="Times New Roman" w:hAnsi="Times New Roman" w:cs="Times New Roman"/>
          <w:sz w:val="24"/>
          <w:szCs w:val="24"/>
          <w:lang w:val="fr-FR"/>
        </w:rPr>
        <w:t>Tinand cont de prevederile:</w:t>
      </w:r>
    </w:p>
    <w:p w14:paraId="36B145CA" w14:textId="77777777" w:rsidR="00AA531D" w:rsidRPr="00AA531D" w:rsidRDefault="00AA531D" w:rsidP="00AA531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531D">
        <w:rPr>
          <w:rFonts w:ascii="Times New Roman" w:hAnsi="Times New Roman" w:cs="Times New Roman"/>
          <w:sz w:val="24"/>
          <w:szCs w:val="24"/>
          <w:lang w:val="en-US"/>
        </w:rPr>
        <w:t>art.10, 104 alin 1 lit. f, g) art.125 din Legea nr. 215/2001, a administraţiei publice locale</w:t>
      </w:r>
    </w:p>
    <w:p w14:paraId="49CF1CF7" w14:textId="77777777" w:rsidR="00AA531D" w:rsidRPr="00AA531D" w:rsidRDefault="00AA531D" w:rsidP="00AA531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531D">
        <w:rPr>
          <w:rFonts w:ascii="Times New Roman" w:hAnsi="Times New Roman" w:cs="Times New Roman"/>
          <w:sz w:val="24"/>
          <w:szCs w:val="24"/>
          <w:lang w:val="en-US"/>
        </w:rPr>
        <w:t>art.10 alin.2, art. 12</w:t>
      </w:r>
      <w:r w:rsidRPr="00AA531D">
        <w:rPr>
          <w:rFonts w:ascii="Times New Roman" w:hAnsi="Times New Roman" w:cs="Times New Roman"/>
          <w:sz w:val="24"/>
          <w:szCs w:val="24"/>
          <w:lang w:val="ro-RO"/>
        </w:rPr>
        <w:t xml:space="preserve"> alin. 2 din Legea nr. 213/1998 </w:t>
      </w:r>
      <w:r w:rsidRPr="00AA531D">
        <w:rPr>
          <w:rFonts w:ascii="Times New Roman" w:hAnsi="Times New Roman" w:cs="Times New Roman"/>
          <w:sz w:val="24"/>
          <w:szCs w:val="24"/>
          <w:lang w:val="en-US"/>
        </w:rPr>
        <w:t>privind proprietatea publică si regimul juridic al acesteia</w:t>
      </w:r>
      <w:r w:rsidRPr="00AA531D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9970D9E" w14:textId="77777777" w:rsidR="00AA531D" w:rsidRPr="00AA531D" w:rsidRDefault="00AA531D" w:rsidP="00AA531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531D">
        <w:rPr>
          <w:rFonts w:ascii="Times New Roman" w:hAnsi="Times New Roman" w:cs="Times New Roman"/>
          <w:sz w:val="24"/>
          <w:szCs w:val="24"/>
          <w:lang w:val="ro-RO"/>
        </w:rPr>
        <w:t>H.G. nr.969/2002 privind atestarea domeniului public al judeţului Cluj, precum şi al municipiilor, oraşelor şi comunelor din judeţul Cluj, cu excepţia municipiului Cluj-Napoca;</w:t>
      </w:r>
      <w:r w:rsidRPr="00AA531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22F230BB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531D">
        <w:rPr>
          <w:rFonts w:ascii="Times New Roman" w:hAnsi="Times New Roman" w:cs="Times New Roman"/>
          <w:sz w:val="24"/>
          <w:szCs w:val="24"/>
          <w:lang w:val="en-US"/>
        </w:rPr>
        <w:tab/>
        <w:t>Fiind îndeplinite cerinţele art. 45 din Legea nr. 215/2001;</w:t>
      </w:r>
    </w:p>
    <w:p w14:paraId="4044309A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531D">
        <w:rPr>
          <w:rFonts w:ascii="Times New Roman" w:hAnsi="Times New Roman" w:cs="Times New Roman"/>
          <w:sz w:val="24"/>
          <w:szCs w:val="24"/>
          <w:lang w:val="en-US"/>
        </w:rPr>
        <w:tab/>
        <w:t>În temeiul drepturilor conferite de art. 109 din Legea administratiei publice locale nr. 215/2001, cu completarile si modificarile ulterioare;</w:t>
      </w:r>
    </w:p>
    <w:p w14:paraId="13096667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AAA4AD1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en-US"/>
        </w:rPr>
      </w:pPr>
      <w:r w:rsidRPr="00AA531D">
        <w:rPr>
          <w:rFonts w:ascii="Times New Roman" w:hAnsi="Times New Roman" w:cs="Times New Roman"/>
          <w:b/>
          <w:bCs/>
          <w:sz w:val="24"/>
          <w:szCs w:val="24"/>
          <w:lang w:val="en-US"/>
        </w:rPr>
        <w:t>h o t ă r ă ş t e:</w:t>
      </w:r>
    </w:p>
    <w:p w14:paraId="2205261E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A941FD8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531D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Art. 1</w:t>
      </w:r>
      <w:r w:rsidRPr="00AA531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AA531D">
        <w:rPr>
          <w:rFonts w:ascii="Times New Roman" w:hAnsi="Times New Roman" w:cs="Times New Roman"/>
          <w:sz w:val="24"/>
          <w:szCs w:val="24"/>
          <w:lang w:val="en-US"/>
        </w:rPr>
        <w:t>Se aprobă transmiterea temporară a unui teren în suprafaţă de 8,5 ha aparţinând domeniului public al judeţului,</w:t>
      </w:r>
      <w:r w:rsidRPr="00AA531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AA531D">
        <w:rPr>
          <w:rFonts w:ascii="Times New Roman" w:hAnsi="Times New Roman" w:cs="Times New Roman"/>
          <w:sz w:val="24"/>
          <w:szCs w:val="24"/>
          <w:lang w:val="ro-RO"/>
        </w:rPr>
        <w:t>situat în Cluj-Napoca, str.Taietura Turcului f.n identificat în CF 143122 Cluj în parcela cu nr.top.21043/1 din administrarea Muzeului Etnografic al Transilvaniei în administrarea SC Tetarom SA Cluj-Napoca în vederea realizării unor lucrări de stabilizare a terenului.</w:t>
      </w:r>
    </w:p>
    <w:p w14:paraId="5F967E3A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FF"/>
          <w:sz w:val="24"/>
          <w:szCs w:val="24"/>
          <w:lang w:val="ro-RO"/>
        </w:rPr>
      </w:pPr>
      <w:r w:rsidRPr="00AA531D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2</w:t>
      </w:r>
      <w:r w:rsidRPr="00AA531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AA531D">
        <w:rPr>
          <w:rFonts w:ascii="Times New Roman" w:hAnsi="Times New Roman" w:cs="Times New Roman"/>
          <w:sz w:val="24"/>
          <w:szCs w:val="24"/>
          <w:lang w:val="ro-RO"/>
        </w:rPr>
        <w:t>Se aprobă trecerea temporară a terenului prevăzut la art. 1, din domeniul public în domeniul privat al judeţului în vederea finanţării şi realizării de către S.C. TETAROM S.A., în condiţiile legii, a lucrărilor de stabilizare a terenului</w:t>
      </w:r>
      <w:r w:rsidRPr="00AA531D">
        <w:rPr>
          <w:rFonts w:ascii="Times New Roman" w:hAnsi="Times New Roman" w:cs="Times New Roman"/>
          <w:color w:val="0000FF"/>
          <w:sz w:val="24"/>
          <w:szCs w:val="24"/>
          <w:lang w:val="ro-RO"/>
        </w:rPr>
        <w:t>.</w:t>
      </w:r>
      <w:r w:rsidRPr="00AA531D">
        <w:rPr>
          <w:rFonts w:ascii="Times New Roman" w:hAnsi="Times New Roman" w:cs="Times New Roman"/>
          <w:b/>
          <w:bCs/>
          <w:color w:val="0000FF"/>
          <w:sz w:val="24"/>
          <w:szCs w:val="24"/>
          <w:lang w:val="ro-RO"/>
        </w:rPr>
        <w:t xml:space="preserve"> </w:t>
      </w:r>
    </w:p>
    <w:p w14:paraId="2B757254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531D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3</w:t>
      </w:r>
      <w:r w:rsidRPr="00AA531D">
        <w:rPr>
          <w:rFonts w:ascii="Times New Roman" w:hAnsi="Times New Roman" w:cs="Times New Roman"/>
          <w:sz w:val="24"/>
          <w:szCs w:val="24"/>
          <w:lang w:val="ro-RO"/>
        </w:rPr>
        <w:t xml:space="preserve"> Predarea-preluarea terenului transmis potrivit art. 1 se face pe bază de protocol, încheiat între părţile interesate, în termen de 15 de zile de la data intrării în vigoare a prezentei hotărâri. </w:t>
      </w:r>
    </w:p>
    <w:p w14:paraId="53AFD2A3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531D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4</w:t>
      </w:r>
      <w:r w:rsidRPr="00AA531D">
        <w:rPr>
          <w:rFonts w:ascii="Times New Roman" w:hAnsi="Times New Roman" w:cs="Times New Roman"/>
          <w:sz w:val="24"/>
          <w:szCs w:val="24"/>
          <w:lang w:val="ro-RO"/>
        </w:rPr>
        <w:t xml:space="preserve"> Cu ducerea la indeplinire a prezentei hotarari se incredinteaza preşedintele Consiliului Judeţean Cluj prin Directia Generala de Administratie Publica si Juridica, Directia Generala Economica, Muzeul Etnografic al Transilvaniei si S.C. Tetarom S.A. </w:t>
      </w:r>
    </w:p>
    <w:p w14:paraId="1B30940E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1AC9296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480527E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531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PREŞEDINTE,                                                    Contrasemnează,</w:t>
      </w:r>
    </w:p>
    <w:p w14:paraId="09E988FD" w14:textId="77777777" w:rsidR="00AA531D" w:rsidRPr="00AA531D" w:rsidRDefault="00AA531D" w:rsidP="00AA53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531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Marius-Petre Nicoară</w:t>
      </w:r>
      <w:r w:rsidRPr="00AA531D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531D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531D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SECRETAR GENERAL,</w:t>
      </w:r>
    </w:p>
    <w:p w14:paraId="2CA0930B" w14:textId="5C99FFB2" w:rsidR="00BB1793" w:rsidRDefault="00AA531D" w:rsidP="00AA531D">
      <w:pPr>
        <w:autoSpaceDE w:val="0"/>
        <w:autoSpaceDN w:val="0"/>
        <w:adjustRightInd w:val="0"/>
        <w:spacing w:after="0" w:line="240" w:lineRule="auto"/>
        <w:ind w:left="5664"/>
      </w:pPr>
      <w:r w:rsidRPr="00AA531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Măriuca Pop </w:t>
      </w:r>
      <w:bookmarkStart w:id="0" w:name="_GoBack"/>
      <w:bookmarkEnd w:id="0"/>
    </w:p>
    <w:sectPr w:rsidR="00BB1793" w:rsidSect="00AA531D">
      <w:pgSz w:w="12240" w:h="15840"/>
      <w:pgMar w:top="284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2AC11E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561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561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A531D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256D4"/>
  <w15:chartTrackingRefBased/>
  <w15:docId w15:val="{9F44D2CD-A28B-40D7-A3D1-7B6178B29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AA531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A531D"/>
    <w:pPr>
      <w:autoSpaceDE w:val="0"/>
      <w:autoSpaceDN w:val="0"/>
      <w:adjustRightInd w:val="0"/>
      <w:spacing w:after="0" w:line="240" w:lineRule="auto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A531D"/>
    <w:pPr>
      <w:autoSpaceDE w:val="0"/>
      <w:autoSpaceDN w:val="0"/>
      <w:adjustRightInd w:val="0"/>
      <w:spacing w:after="0" w:line="240" w:lineRule="auto"/>
      <w:outlineLvl w:val="7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A531D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AA531D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rsid w:val="00AA531D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2018-10-19T06:06:00Z</dcterms:created>
  <dcterms:modified xsi:type="dcterms:W3CDTF">2018-10-19T06:06:00Z</dcterms:modified>
</cp:coreProperties>
</file>