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0C16983" w:rsidR="008F76F2" w:rsidRPr="00CD5420" w:rsidRDefault="008F76F2" w:rsidP="00784B61">
      <w:pPr>
        <w:spacing w:line="240" w:lineRule="auto"/>
        <w:rPr>
          <w:rFonts w:ascii="Montserrat Light" w:hAnsi="Montserrat Light"/>
          <w:b/>
          <w:bCs/>
        </w:rPr>
      </w:pPr>
      <w:r w:rsidRPr="00CD5420">
        <w:rPr>
          <w:rFonts w:ascii="Montserrat Light" w:hAnsi="Montserrat Light"/>
        </w:rPr>
        <w:t>Nr.</w:t>
      </w:r>
      <w:bookmarkStart w:id="0" w:name="_lo1dgo7s1ifp" w:colFirst="0" w:colLast="0"/>
      <w:bookmarkStart w:id="1" w:name="_Hlk62539335"/>
      <w:bookmarkEnd w:id="0"/>
      <w:r w:rsidR="00480B68">
        <w:rPr>
          <w:rFonts w:ascii="Montserrat Light" w:hAnsi="Montserrat Light"/>
        </w:rPr>
        <w:t xml:space="preserve"> 10.740</w:t>
      </w:r>
      <w:r w:rsidR="00222D55">
        <w:rPr>
          <w:rFonts w:ascii="Montserrat Light" w:hAnsi="Montserrat Light"/>
        </w:rPr>
        <w:t>/</w:t>
      </w:r>
      <w:r w:rsidR="00905E1D" w:rsidRPr="00CD5420">
        <w:rPr>
          <w:rFonts w:ascii="Montserrat Light" w:hAnsi="Montserrat Light"/>
        </w:rPr>
        <w:t>202</w:t>
      </w:r>
      <w:bookmarkEnd w:id="1"/>
      <w:r w:rsidR="00480B68">
        <w:rPr>
          <w:rFonts w:ascii="Montserrat Light" w:hAnsi="Montserrat Light"/>
        </w:rPr>
        <w:t>2</w:t>
      </w:r>
    </w:p>
    <w:p w14:paraId="5FFC810A" w14:textId="77777777" w:rsidR="008F76F2" w:rsidRPr="009F2146" w:rsidRDefault="008F76F2" w:rsidP="00784B61">
      <w:pPr>
        <w:spacing w:line="240" w:lineRule="auto"/>
        <w:jc w:val="center"/>
        <w:rPr>
          <w:rFonts w:ascii="Montserrat" w:hAnsi="Montserrat"/>
        </w:rPr>
      </w:pPr>
      <w:bookmarkStart w:id="2" w:name="_96pwsx56lrau" w:colFirst="0" w:colLast="0"/>
      <w:bookmarkEnd w:id="2"/>
      <w:r w:rsidRPr="009F2146">
        <w:rPr>
          <w:rFonts w:ascii="Montserrat" w:hAnsi="Montserrat"/>
          <w:b/>
          <w:bCs/>
        </w:rPr>
        <w:t>REFERAT DE APROBARE</w:t>
      </w:r>
    </w:p>
    <w:p w14:paraId="4E6E9BC5" w14:textId="613B48A5" w:rsidR="00905E1D" w:rsidRDefault="008F76F2" w:rsidP="00784B61">
      <w:pPr>
        <w:tabs>
          <w:tab w:val="left" w:pos="2160"/>
        </w:tabs>
        <w:spacing w:line="240" w:lineRule="auto"/>
        <w:ind w:right="180"/>
        <w:jc w:val="center"/>
        <w:rPr>
          <w:rFonts w:ascii="Montserrat" w:hAnsi="Montserrat"/>
          <w:b/>
          <w:bCs/>
        </w:rPr>
      </w:pPr>
      <w:r w:rsidRPr="009F2146">
        <w:rPr>
          <w:rFonts w:ascii="Montserrat" w:hAnsi="Montserrat"/>
          <w:b/>
          <w:bCs/>
        </w:rPr>
        <w:t xml:space="preserve">la Proiectul de hotărâre </w:t>
      </w:r>
      <w:bookmarkStart w:id="3" w:name="_Hlk62539599"/>
      <w:r w:rsidR="00942471">
        <w:rPr>
          <w:rFonts w:ascii="Montserrat" w:hAnsi="Montserrat"/>
          <w:b/>
          <w:bCs/>
        </w:rPr>
        <w:t xml:space="preserve">pentru completarea Hotărârii Consiliului </w:t>
      </w:r>
    </w:p>
    <w:p w14:paraId="7F93F923" w14:textId="77777777" w:rsidR="00942471" w:rsidRPr="009619A4" w:rsidRDefault="00942471" w:rsidP="00942471">
      <w:pPr>
        <w:jc w:val="center"/>
        <w:rPr>
          <w:rFonts w:ascii="Montserrat" w:hAnsi="Montserrat"/>
          <w:b/>
        </w:rPr>
      </w:pPr>
      <w:r>
        <w:rPr>
          <w:rFonts w:ascii="Montserrat" w:hAnsi="Montserrat"/>
          <w:b/>
          <w:bCs/>
        </w:rPr>
        <w:t xml:space="preserve">Județean Cluj nr. 230/2021 privind </w:t>
      </w:r>
      <w:r w:rsidRPr="009619A4">
        <w:rPr>
          <w:rFonts w:ascii="Montserrat" w:hAnsi="Montserrat"/>
          <w:b/>
          <w:bCs/>
        </w:rPr>
        <w:t xml:space="preserve">aprobarea taxelor </w:t>
      </w:r>
      <w:proofErr w:type="spellStart"/>
      <w:r w:rsidRPr="009619A4">
        <w:rPr>
          <w:rFonts w:ascii="Montserrat" w:hAnsi="Montserrat"/>
          <w:b/>
          <w:bCs/>
        </w:rPr>
        <w:t>şi</w:t>
      </w:r>
      <w:proofErr w:type="spellEnd"/>
      <w:r w:rsidRPr="009619A4">
        <w:rPr>
          <w:rFonts w:ascii="Montserrat" w:hAnsi="Montserrat"/>
          <w:b/>
          <w:bCs/>
        </w:rPr>
        <w:t xml:space="preserve"> tarifelor </w:t>
      </w:r>
      <w:r>
        <w:rPr>
          <w:rFonts w:ascii="Montserrat" w:hAnsi="Montserrat"/>
          <w:b/>
        </w:rPr>
        <w:t>pentru anul fiscal 2022</w:t>
      </w:r>
    </w:p>
    <w:p w14:paraId="2BE9FB3D" w14:textId="73094542" w:rsidR="00623F56" w:rsidRPr="009F2146" w:rsidRDefault="00623F56" w:rsidP="00784B61">
      <w:pPr>
        <w:tabs>
          <w:tab w:val="left" w:pos="2160"/>
        </w:tabs>
        <w:spacing w:line="240" w:lineRule="auto"/>
        <w:ind w:right="180"/>
        <w:jc w:val="center"/>
        <w:rPr>
          <w:rFonts w:ascii="Montserrat" w:hAnsi="Montserrat"/>
          <w:b/>
          <w:bCs/>
          <w:noProof/>
        </w:rPr>
      </w:pPr>
    </w:p>
    <w:bookmarkEnd w:id="3"/>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57498B2" w14:textId="77777777" w:rsidR="00FD41AB" w:rsidRDefault="008F76F2" w:rsidP="00C47BF5">
            <w:pPr>
              <w:pStyle w:val="Listparagraf"/>
              <w:numPr>
                <w:ilvl w:val="0"/>
                <w:numId w:val="10"/>
              </w:numPr>
              <w:spacing w:after="0" w:line="276" w:lineRule="auto"/>
              <w:jc w:val="both"/>
              <w:rPr>
                <w:rFonts w:ascii="Montserrat" w:eastAsia="Times New Roman" w:hAnsi="Montserrat"/>
                <w:lang w:val="ro-RO"/>
              </w:rPr>
            </w:pPr>
            <w:r w:rsidRPr="00FD41AB">
              <w:rPr>
                <w:rFonts w:ascii="Montserrat" w:eastAsia="Times New Roman" w:hAnsi="Montserrat"/>
                <w:b/>
                <w:bCs/>
                <w:noProof/>
              </w:rPr>
              <w:t>Descrierea situației actuale:</w:t>
            </w:r>
            <w:r w:rsidRPr="00FD41AB">
              <w:rPr>
                <w:rFonts w:ascii="Montserrat" w:eastAsia="Times New Roman" w:hAnsi="Montserrat"/>
                <w:lang w:val="ro-RO"/>
              </w:rPr>
              <w:t xml:space="preserve"> </w:t>
            </w:r>
          </w:p>
          <w:p w14:paraId="18F4E963" w14:textId="3512AD1F" w:rsidR="008F76F2" w:rsidRPr="00FD41AB" w:rsidRDefault="00FD41AB" w:rsidP="00C47BF5">
            <w:pPr>
              <w:jc w:val="both"/>
              <w:rPr>
                <w:rFonts w:ascii="Montserrat" w:eastAsia="Times New Roman" w:hAnsi="Montserrat" w:cs="Times New Roman"/>
              </w:rPr>
            </w:pPr>
            <w:r w:rsidRPr="00FD41AB">
              <w:rPr>
                <w:rFonts w:ascii="Montserrat" w:hAnsi="Montserrat"/>
              </w:rPr>
              <w:t xml:space="preserve">Prin Hotărârea Consiliului </w:t>
            </w:r>
            <w:proofErr w:type="spellStart"/>
            <w:r w:rsidRPr="00FD41AB">
              <w:rPr>
                <w:rFonts w:ascii="Montserrat" w:hAnsi="Montserrat"/>
              </w:rPr>
              <w:t>Judeţean</w:t>
            </w:r>
            <w:proofErr w:type="spellEnd"/>
            <w:r w:rsidRPr="00FD41AB">
              <w:rPr>
                <w:rFonts w:ascii="Montserrat" w:hAnsi="Montserrat"/>
              </w:rPr>
              <w:t xml:space="preserve"> Cluj nr. 230 din 2021  au fost aprobate taxele și tarifele pentru anul 2022.</w:t>
            </w:r>
          </w:p>
        </w:tc>
      </w:tr>
      <w:tr w:rsidR="009F2146" w:rsidRPr="009F2146" w14:paraId="00A869A3" w14:textId="77777777" w:rsidTr="00BF6ED8">
        <w:tc>
          <w:tcPr>
            <w:tcW w:w="9891" w:type="dxa"/>
            <w:shd w:val="clear" w:color="auto" w:fill="auto"/>
          </w:tcPr>
          <w:p w14:paraId="170046CA" w14:textId="70A077C1" w:rsidR="00FF3F08" w:rsidRPr="00CD5420" w:rsidRDefault="008F76F2" w:rsidP="00C47BF5">
            <w:pPr>
              <w:pStyle w:val="Listparagraf"/>
              <w:numPr>
                <w:ilvl w:val="1"/>
                <w:numId w:val="3"/>
              </w:numPr>
              <w:spacing w:after="0" w:line="276"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30E29C17" w14:textId="6C30966B" w:rsidR="00C978DE" w:rsidRPr="00EC535B" w:rsidRDefault="00C978DE" w:rsidP="00C47BF5">
            <w:pPr>
              <w:jc w:val="both"/>
              <w:rPr>
                <w:rFonts w:ascii="Montserrat" w:hAnsi="Montserrat"/>
              </w:rPr>
            </w:pPr>
            <w:r w:rsidRPr="00EC535B">
              <w:rPr>
                <w:rFonts w:ascii="Montserrat" w:hAnsi="Montserrat"/>
              </w:rPr>
              <w:t xml:space="preserve">Potrivit prevederilor Legii privind </w:t>
            </w:r>
            <w:proofErr w:type="spellStart"/>
            <w:r w:rsidRPr="00EC535B">
              <w:rPr>
                <w:rFonts w:ascii="Montserrat" w:hAnsi="Montserrat"/>
              </w:rPr>
              <w:t>finanţele</w:t>
            </w:r>
            <w:proofErr w:type="spellEnd"/>
            <w:r w:rsidRPr="00EC535B">
              <w:rPr>
                <w:rFonts w:ascii="Montserrat" w:hAnsi="Montserrat"/>
              </w:rPr>
              <w:t xml:space="preserve"> publice locale nr. 273/2006 cu modificările și completările ulterioare, </w:t>
            </w:r>
            <w:proofErr w:type="spellStart"/>
            <w:r w:rsidRPr="00EC535B">
              <w:rPr>
                <w:rFonts w:ascii="Montserrat" w:hAnsi="Montserrat"/>
              </w:rPr>
              <w:t>autorităţile</w:t>
            </w:r>
            <w:proofErr w:type="spellEnd"/>
            <w:r w:rsidRPr="00EC535B">
              <w:rPr>
                <w:rFonts w:ascii="Montserrat" w:hAnsi="Montserrat"/>
              </w:rPr>
              <w:t xml:space="preserve"> </w:t>
            </w:r>
            <w:proofErr w:type="spellStart"/>
            <w:r w:rsidRPr="00EC535B">
              <w:rPr>
                <w:rFonts w:ascii="Montserrat" w:hAnsi="Montserrat"/>
              </w:rPr>
              <w:t>administraţiei</w:t>
            </w:r>
            <w:proofErr w:type="spellEnd"/>
            <w:r w:rsidRPr="00EC535B">
              <w:rPr>
                <w:rFonts w:ascii="Montserrat" w:hAnsi="Montserrat"/>
              </w:rPr>
              <w:t xml:space="preserve"> publice locale au </w:t>
            </w:r>
            <w:proofErr w:type="spellStart"/>
            <w:r w:rsidRPr="00EC535B">
              <w:rPr>
                <w:rFonts w:ascii="Montserrat" w:hAnsi="Montserrat"/>
              </w:rPr>
              <w:t>competenţe</w:t>
            </w:r>
            <w:proofErr w:type="spellEnd"/>
            <w:r w:rsidRPr="00EC535B">
              <w:rPr>
                <w:rFonts w:ascii="Montserrat" w:hAnsi="Montserrat"/>
              </w:rPr>
              <w:t xml:space="preserve"> în stabilirea, constatarea, controlul, urmărirea </w:t>
            </w:r>
            <w:proofErr w:type="spellStart"/>
            <w:r w:rsidRPr="00EC535B">
              <w:rPr>
                <w:rFonts w:ascii="Montserrat" w:hAnsi="Montserrat"/>
              </w:rPr>
              <w:t>şi</w:t>
            </w:r>
            <w:proofErr w:type="spellEnd"/>
            <w:r w:rsidRPr="00EC535B">
              <w:rPr>
                <w:rFonts w:ascii="Montserrat" w:hAnsi="Montserrat"/>
              </w:rPr>
              <w:t xml:space="preserve"> încasarea impozitelor </w:t>
            </w:r>
            <w:proofErr w:type="spellStart"/>
            <w:r w:rsidRPr="00EC535B">
              <w:rPr>
                <w:rFonts w:ascii="Montserrat" w:hAnsi="Montserrat"/>
              </w:rPr>
              <w:t>şi</w:t>
            </w:r>
            <w:proofErr w:type="spellEnd"/>
            <w:r w:rsidRPr="00EC535B">
              <w:rPr>
                <w:rFonts w:ascii="Montserrat" w:hAnsi="Montserrat"/>
              </w:rPr>
              <w:t xml:space="preserve"> taxelor lo</w:t>
            </w:r>
            <w:r w:rsidR="00C92A4A" w:rsidRPr="00EC535B">
              <w:rPr>
                <w:rFonts w:ascii="Montserrat" w:hAnsi="Montserrat"/>
              </w:rPr>
              <w:t xml:space="preserve">cale, precum </w:t>
            </w:r>
            <w:proofErr w:type="spellStart"/>
            <w:r w:rsidR="00C92A4A" w:rsidRPr="00EC535B">
              <w:rPr>
                <w:rFonts w:ascii="Montserrat" w:hAnsi="Montserrat"/>
              </w:rPr>
              <w:t>şi</w:t>
            </w:r>
            <w:proofErr w:type="spellEnd"/>
            <w:r w:rsidR="00C92A4A" w:rsidRPr="00EC535B">
              <w:rPr>
                <w:rFonts w:ascii="Montserrat" w:hAnsi="Montserrat"/>
              </w:rPr>
              <w:t xml:space="preserve"> a oricăror alte</w:t>
            </w:r>
            <w:r w:rsidRPr="00EC535B">
              <w:rPr>
                <w:rFonts w:ascii="Montserrat" w:hAnsi="Montserrat"/>
              </w:rPr>
              <w:t xml:space="preserve"> venituri ale </w:t>
            </w:r>
            <w:proofErr w:type="spellStart"/>
            <w:r w:rsidRPr="00EC535B">
              <w:rPr>
                <w:rFonts w:ascii="Montserrat" w:hAnsi="Montserrat"/>
              </w:rPr>
              <w:t>unităţilor</w:t>
            </w:r>
            <w:proofErr w:type="spellEnd"/>
            <w:r w:rsidRPr="00EC535B">
              <w:rPr>
                <w:rFonts w:ascii="Montserrat" w:hAnsi="Montserrat"/>
              </w:rPr>
              <w:t xml:space="preserve"> administrativ teritoriale. </w:t>
            </w:r>
          </w:p>
          <w:p w14:paraId="5E2FE11C" w14:textId="77777777" w:rsidR="00C978DE" w:rsidRPr="00EC535B" w:rsidRDefault="00FD41AB" w:rsidP="00C47BF5">
            <w:pPr>
              <w:jc w:val="both"/>
              <w:rPr>
                <w:rFonts w:ascii="Montserrat" w:hAnsi="Montserrat"/>
              </w:rPr>
            </w:pPr>
            <w:r w:rsidRPr="00EC535B">
              <w:rPr>
                <w:rFonts w:ascii="Montserrat" w:hAnsi="Montserrat"/>
              </w:rPr>
              <w:t xml:space="preserve">Impozitele </w:t>
            </w:r>
            <w:proofErr w:type="spellStart"/>
            <w:r w:rsidRPr="00EC535B">
              <w:rPr>
                <w:rFonts w:ascii="Montserrat" w:hAnsi="Montserrat"/>
              </w:rPr>
              <w:t>şi</w:t>
            </w:r>
            <w:proofErr w:type="spellEnd"/>
            <w:r w:rsidRPr="00EC535B">
              <w:rPr>
                <w:rFonts w:ascii="Montserrat" w:hAnsi="Montserrat"/>
              </w:rPr>
              <w:t xml:space="preserve"> taxele locale, ca surse de venituri proprii ale bugetelor </w:t>
            </w:r>
            <w:proofErr w:type="spellStart"/>
            <w:r w:rsidRPr="00EC535B">
              <w:rPr>
                <w:rFonts w:ascii="Montserrat" w:hAnsi="Montserrat"/>
              </w:rPr>
              <w:t>judeţene</w:t>
            </w:r>
            <w:proofErr w:type="spellEnd"/>
            <w:r w:rsidRPr="00EC535B">
              <w:rPr>
                <w:rFonts w:ascii="Montserrat" w:hAnsi="Montserrat"/>
              </w:rPr>
              <w:t xml:space="preserve"> sunt reglementate de Titlul IX din Legea nr. 227/2015 privind Codul fiscal, cu modificările </w:t>
            </w:r>
            <w:proofErr w:type="spellStart"/>
            <w:r w:rsidRPr="00EC535B">
              <w:rPr>
                <w:rFonts w:ascii="Montserrat" w:hAnsi="Montserrat"/>
              </w:rPr>
              <w:t>şi</w:t>
            </w:r>
            <w:proofErr w:type="spellEnd"/>
            <w:r w:rsidRPr="00EC535B">
              <w:rPr>
                <w:rFonts w:ascii="Montserrat" w:hAnsi="Montserrat"/>
              </w:rPr>
              <w:t xml:space="preserve"> completările ulterioare .</w:t>
            </w:r>
          </w:p>
          <w:p w14:paraId="41BDEB62" w14:textId="67FE34C1" w:rsidR="00C978DE" w:rsidRPr="00E80080" w:rsidRDefault="00E80080" w:rsidP="00C47BF5">
            <w:pPr>
              <w:jc w:val="both"/>
              <w:rPr>
                <w:rFonts w:ascii="Montserrat" w:hAnsi="Montserrat"/>
              </w:rPr>
            </w:pPr>
            <w:proofErr w:type="spellStart"/>
            <w:r w:rsidRPr="00EC535B">
              <w:rPr>
                <w:rFonts w:ascii="Montserrat" w:hAnsi="Montserrat"/>
              </w:rPr>
              <w:t>Direcţia</w:t>
            </w:r>
            <w:proofErr w:type="spellEnd"/>
            <w:r w:rsidRPr="00EC535B">
              <w:rPr>
                <w:rFonts w:ascii="Montserrat" w:hAnsi="Montserrat"/>
              </w:rPr>
              <w:t xml:space="preserve"> de Administrare </w:t>
            </w:r>
            <w:proofErr w:type="spellStart"/>
            <w:r w:rsidRPr="00EC535B">
              <w:rPr>
                <w:rFonts w:ascii="Montserrat" w:hAnsi="Montserrat"/>
              </w:rPr>
              <w:t>şi</w:t>
            </w:r>
            <w:proofErr w:type="spellEnd"/>
            <w:r w:rsidRPr="00EC535B">
              <w:rPr>
                <w:rFonts w:ascii="Montserrat" w:hAnsi="Montserrat"/>
              </w:rPr>
              <w:t xml:space="preserve"> Exploatare a Stadionului Cluj Arena prin adresa nr. 7.592/28.02.2022 </w:t>
            </w:r>
            <w:r w:rsidR="009C7F68" w:rsidRPr="00EC535B">
              <w:rPr>
                <w:rFonts w:ascii="Montserrat" w:hAnsi="Montserrat"/>
              </w:rPr>
              <w:t>solicită completarea A</w:t>
            </w:r>
            <w:r w:rsidRPr="00EC535B">
              <w:rPr>
                <w:rFonts w:ascii="Montserrat" w:hAnsi="Montserrat"/>
              </w:rPr>
              <w:t xml:space="preserve">nexei nr. 6 la Hotărârea Consiliului Județean Cluj nr. 230/2021 privind aprobarea taxelor </w:t>
            </w:r>
            <w:proofErr w:type="spellStart"/>
            <w:r w:rsidRPr="00EC535B">
              <w:rPr>
                <w:rFonts w:ascii="Montserrat" w:hAnsi="Montserrat"/>
              </w:rPr>
              <w:t>şi</w:t>
            </w:r>
            <w:proofErr w:type="spellEnd"/>
            <w:r w:rsidRPr="00EC535B">
              <w:rPr>
                <w:rFonts w:ascii="Montserrat" w:hAnsi="Montserrat"/>
              </w:rPr>
              <w:t xml:space="preserve"> tarifelor pentru anul fiscal 2022</w:t>
            </w:r>
            <w:r w:rsidR="00C92A4A" w:rsidRPr="00EC535B">
              <w:rPr>
                <w:rFonts w:ascii="Montserrat" w:hAnsi="Montserrat"/>
              </w:rPr>
              <w:t xml:space="preserve">, </w:t>
            </w:r>
            <w:r w:rsidRPr="00EC535B">
              <w:rPr>
                <w:rFonts w:ascii="Montserrat" w:hAnsi="Montserrat"/>
              </w:rPr>
              <w:t xml:space="preserve"> prin introducerea unui tarif nou</w:t>
            </w:r>
            <w:r w:rsidR="00C92A4A" w:rsidRPr="00EC535B">
              <w:rPr>
                <w:rFonts w:ascii="Montserrat" w:hAnsi="Montserrat"/>
              </w:rPr>
              <w:t>:</w:t>
            </w:r>
            <w:r w:rsidR="00133440">
              <w:rPr>
                <w:rFonts w:ascii="Montserrat" w:hAnsi="Montserrat"/>
              </w:rPr>
              <w:t xml:space="preserve"> </w:t>
            </w:r>
            <w:r w:rsidR="00133440" w:rsidRPr="00A27AD1">
              <w:rPr>
                <w:rFonts w:ascii="Montserrat" w:hAnsi="Montserrat"/>
                <w:i/>
              </w:rPr>
              <w:t>”</w:t>
            </w:r>
            <w:r w:rsidR="00C92A4A" w:rsidRPr="00A27AD1">
              <w:rPr>
                <w:rFonts w:ascii="Montserrat" w:hAnsi="Montserrat"/>
                <w:i/>
              </w:rPr>
              <w:t>Utilizare stadion- meciuri rugby, competiții interne și Cupa României, fără utilități și antrenament- 2 000 euro/eveniment, plus TVA”</w:t>
            </w:r>
          </w:p>
        </w:tc>
      </w:tr>
      <w:tr w:rsidR="009F2146" w:rsidRPr="009F2146" w14:paraId="7BA9B879" w14:textId="77777777" w:rsidTr="00BF6ED8">
        <w:tc>
          <w:tcPr>
            <w:tcW w:w="9891" w:type="dxa"/>
            <w:shd w:val="clear" w:color="auto" w:fill="auto"/>
          </w:tcPr>
          <w:p w14:paraId="50B99C30" w14:textId="457FC5B3" w:rsidR="005F2B44" w:rsidRPr="00CD5420" w:rsidRDefault="005F2B44" w:rsidP="00C47BF5">
            <w:pPr>
              <w:pStyle w:val="Listparagraf"/>
              <w:keepNext/>
              <w:widowControl w:val="0"/>
              <w:numPr>
                <w:ilvl w:val="1"/>
                <w:numId w:val="3"/>
              </w:numPr>
              <w:autoSpaceDE w:val="0"/>
              <w:autoSpaceDN w:val="0"/>
              <w:adjustRightInd w:val="0"/>
              <w:spacing w:after="0" w:line="276"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4180A7E0" w14:textId="5B7DA6F8" w:rsidR="00E55F91" w:rsidRDefault="000B08A4" w:rsidP="000B08A4">
            <w:pPr>
              <w:jc w:val="both"/>
              <w:rPr>
                <w:rFonts w:ascii="Montserrat" w:hAnsi="Montserrat"/>
              </w:rPr>
            </w:pPr>
            <w:r>
              <w:rPr>
                <w:rFonts w:ascii="Montserrat" w:hAnsi="Montserrat"/>
              </w:rPr>
              <w:t xml:space="preserve">La </w:t>
            </w:r>
            <w:r w:rsidR="00A27AD1">
              <w:rPr>
                <w:rFonts w:ascii="Montserrat" w:hAnsi="Montserrat"/>
              </w:rPr>
              <w:t>momentul aprobării HCJ 230/2021 nu exista nici</w:t>
            </w:r>
            <w:r>
              <w:rPr>
                <w:rFonts w:ascii="Montserrat" w:hAnsi="Montserrat"/>
              </w:rPr>
              <w:t xml:space="preserve">o solicitare privind închirierea Stadionul Cluj Arena în scopul desfășurării unor competiții sportive în domeniul rugby-ului, motiv pentru care actul normativ în cauză nu a </w:t>
            </w:r>
            <w:r w:rsidR="00E3620C">
              <w:rPr>
                <w:rFonts w:ascii="Montserrat" w:hAnsi="Montserrat"/>
              </w:rPr>
              <w:t>instituit o astfel de taxă.</w:t>
            </w:r>
          </w:p>
          <w:p w14:paraId="69D2EECC" w14:textId="5FD46386" w:rsidR="00E3620C" w:rsidRDefault="00E3620C" w:rsidP="00E5422D">
            <w:pPr>
              <w:jc w:val="both"/>
              <w:rPr>
                <w:rFonts w:ascii="Montserrat" w:hAnsi="Montserrat"/>
              </w:rPr>
            </w:pPr>
            <w:r>
              <w:rPr>
                <w:rFonts w:ascii="Montserrat" w:hAnsi="Montserrat"/>
              </w:rPr>
              <w:t>În temeiul atribuțiilor sale în domeniul sportului</w:t>
            </w:r>
            <w:r w:rsidR="00A27AD1">
              <w:rPr>
                <w:rFonts w:ascii="Montserrat" w:hAnsi="Montserrat"/>
              </w:rPr>
              <w:t xml:space="preserve">, </w:t>
            </w:r>
            <w:r>
              <w:rPr>
                <w:rFonts w:ascii="Montserrat" w:hAnsi="Montserrat"/>
              </w:rPr>
              <w:t xml:space="preserve"> Consiliul Județean Cluj are posibilitatea de a pune la dispoziția solicitanților, contra cost, locațiile considerate de aceștia ca fiind potrivite pentru desfășurarea unor astfel de activități și competiții. În acest context</w:t>
            </w:r>
            <w:r w:rsidR="00133440">
              <w:rPr>
                <w:rFonts w:ascii="Montserrat" w:hAnsi="Montserrat"/>
              </w:rPr>
              <w:t>, pentru a veni în sprijinul dezvoltării și promovării sportului</w:t>
            </w:r>
            <w:r w:rsidR="00A27AD1">
              <w:rPr>
                <w:rFonts w:ascii="Montserrat" w:hAnsi="Montserrat"/>
              </w:rPr>
              <w:t xml:space="preserve"> </w:t>
            </w:r>
            <w:r w:rsidR="00133440">
              <w:rPr>
                <w:rFonts w:ascii="Montserrat" w:hAnsi="Montserrat"/>
              </w:rPr>
              <w:t xml:space="preserve">la nivel județean, apreciem ca oportună modificarea HCJ nr. 230/2021 în sensul introducerii unei noi poziții în Anexa nr. 6 care să institute o taxă de </w:t>
            </w:r>
            <w:r w:rsidR="00133440" w:rsidRPr="00E5422D">
              <w:rPr>
                <w:rFonts w:ascii="Montserrat" w:hAnsi="Montserrat"/>
              </w:rPr>
              <w:t xml:space="preserve">utilizare stadion pentru meciuri </w:t>
            </w:r>
            <w:r w:rsidR="00E5422D" w:rsidRPr="00E5422D">
              <w:rPr>
                <w:rFonts w:ascii="Montserrat" w:hAnsi="Montserrat"/>
              </w:rPr>
              <w:t xml:space="preserve">de </w:t>
            </w:r>
            <w:r w:rsidR="00E5422D">
              <w:rPr>
                <w:rFonts w:ascii="Montserrat" w:hAnsi="Montserrat"/>
              </w:rPr>
              <w:t xml:space="preserve">rugby desfășurate </w:t>
            </w:r>
            <w:proofErr w:type="spellStart"/>
            <w:r w:rsidR="00E5422D" w:rsidRPr="00EC535B">
              <w:rPr>
                <w:rFonts w:ascii="Montserrat" w:eastAsia="Times New Roman" w:hAnsi="Montserrat" w:cs="Times New Roman"/>
                <w:lang w:val="en-US"/>
              </w:rPr>
              <w:t>în</w:t>
            </w:r>
            <w:proofErr w:type="spellEnd"/>
            <w:r w:rsidR="00E5422D" w:rsidRPr="00EC535B">
              <w:rPr>
                <w:rFonts w:ascii="Montserrat" w:hAnsi="Montserrat"/>
              </w:rPr>
              <w:t xml:space="preserve"> cadrul Superligii Naționale de rugby și ale Cupei României</w:t>
            </w:r>
            <w:r w:rsidR="00E5422D">
              <w:rPr>
                <w:rFonts w:ascii="Montserrat" w:hAnsi="Montserrat"/>
              </w:rPr>
              <w:t>.</w:t>
            </w:r>
          </w:p>
          <w:p w14:paraId="164CE101" w14:textId="357F4344" w:rsidR="00E5422D" w:rsidRPr="000B08A4" w:rsidRDefault="00E5422D" w:rsidP="00E5422D">
            <w:pPr>
              <w:jc w:val="both"/>
              <w:rPr>
                <w:rFonts w:ascii="Montserrat" w:hAnsi="Montserrat"/>
              </w:rPr>
            </w:pPr>
            <w:r>
              <w:rPr>
                <w:rFonts w:ascii="Montserrat" w:hAnsi="Montserrat"/>
              </w:rPr>
              <w:t>Acest act normativ de completare a HCJ 230/2021 este în concordanță atât cu starea de fapt existentă la acest moment cât și cu dispozițiile legale care institute în sarcina CJC responsabilitatea dezvoltării sectorului sportiv și a dezvoltării  economice a județului</w:t>
            </w:r>
            <w:r w:rsidR="00A27AD1">
              <w:rPr>
                <w:rFonts w:ascii="Montserrat" w:hAnsi="Montserrat"/>
              </w:rPr>
              <w:t>, precum și cu cele care confer</w:t>
            </w:r>
            <w:r w:rsidR="00480B68">
              <w:rPr>
                <w:rFonts w:ascii="Montserrat" w:hAnsi="Montserrat"/>
              </w:rPr>
              <w:t>ă</w:t>
            </w:r>
            <w:r w:rsidR="00A27AD1">
              <w:rPr>
                <w:rFonts w:ascii="Montserrat" w:hAnsi="Montserrat"/>
              </w:rPr>
              <w:t xml:space="preserve"> CJC dreptul de a institui taxe și tarife aplicabile la nivel județean. Pentru motivele  prezentate, apreciem că adoptarea acestui act normativ este oportună.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C47BF5">
            <w:pPr>
              <w:pStyle w:val="Listparagraf"/>
              <w:keepNext/>
              <w:widowControl w:val="0"/>
              <w:numPr>
                <w:ilvl w:val="0"/>
                <w:numId w:val="3"/>
              </w:numPr>
              <w:autoSpaceDE w:val="0"/>
              <w:autoSpaceDN w:val="0"/>
              <w:adjustRightInd w:val="0"/>
              <w:spacing w:after="0" w:line="276"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151250C2" w14:textId="518AFB25" w:rsidR="008F76F2" w:rsidRPr="00EC535B" w:rsidRDefault="002924DB" w:rsidP="00C47BF5">
            <w:pPr>
              <w:shd w:val="clear" w:color="auto" w:fill="FFFFFF"/>
              <w:jc w:val="both"/>
              <w:rPr>
                <w:rFonts w:ascii="Montserrat" w:hAnsi="Montserrat"/>
              </w:rPr>
            </w:pPr>
            <w:r w:rsidRPr="00EC535B">
              <w:rPr>
                <w:rFonts w:ascii="Montserrat" w:hAnsi="Montserrat"/>
                <w:shd w:val="clear" w:color="auto" w:fill="FFFFFF" w:themeFill="background1"/>
              </w:rPr>
              <w:t>Cererea</w:t>
            </w:r>
            <w:r w:rsidR="009C7F68" w:rsidRPr="00EC535B">
              <w:rPr>
                <w:rFonts w:ascii="Montserrat" w:hAnsi="Montserrat"/>
              </w:rPr>
              <w:t xml:space="preserve"> de completare a Anexei nr. 6 la Hotărârea Consiliului Județean Cluj nr. 230/2021 privind aprobarea taxelor </w:t>
            </w:r>
            <w:proofErr w:type="spellStart"/>
            <w:r w:rsidR="009C7F68" w:rsidRPr="00EC535B">
              <w:rPr>
                <w:rFonts w:ascii="Montserrat" w:hAnsi="Montserrat"/>
              </w:rPr>
              <w:t>şi</w:t>
            </w:r>
            <w:proofErr w:type="spellEnd"/>
            <w:r w:rsidR="009C7F68" w:rsidRPr="00EC535B">
              <w:rPr>
                <w:rFonts w:ascii="Montserrat" w:hAnsi="Montserrat"/>
              </w:rPr>
              <w:t xml:space="preserve"> tarifelor pentru anul fiscal 2022, </w:t>
            </w:r>
            <w:r w:rsidR="00DA7B74" w:rsidRPr="00EC535B">
              <w:rPr>
                <w:rFonts w:ascii="Montserrat" w:hAnsi="Montserrat"/>
              </w:rPr>
              <w:t>are la bază adresa Clubului Sportiv Universitatea Cluj-Napoca nr. 1154/24.02.2022</w:t>
            </w:r>
            <w:r w:rsidR="009C7F68" w:rsidRPr="00EC535B">
              <w:rPr>
                <w:rFonts w:ascii="Montserrat" w:hAnsi="Montserrat"/>
              </w:rPr>
              <w:t xml:space="preserve"> </w:t>
            </w:r>
            <w:r w:rsidR="00DA7B74" w:rsidRPr="00EC535B">
              <w:rPr>
                <w:rFonts w:ascii="Montserrat" w:hAnsi="Montserrat"/>
              </w:rPr>
              <w:t>înregistrată la Consiliul Județean sub nr. 7484/</w:t>
            </w:r>
            <w:r w:rsidRPr="00EC535B">
              <w:rPr>
                <w:rFonts w:ascii="Montserrat" w:hAnsi="Montserrat"/>
              </w:rPr>
              <w:t>24.02.2022, prin care solicită</w:t>
            </w:r>
            <w:r w:rsidR="00DA7B74" w:rsidRPr="00EC535B">
              <w:rPr>
                <w:rFonts w:ascii="Montserrat" w:hAnsi="Montserrat"/>
              </w:rPr>
              <w:t xml:space="preserve"> aprobarea desfășurării </w:t>
            </w:r>
            <w:r w:rsidR="00DA7B74" w:rsidRPr="00EC535B">
              <w:rPr>
                <w:rFonts w:ascii="Montserrat" w:hAnsi="Montserrat"/>
              </w:rPr>
              <w:lastRenderedPageBreak/>
              <w:t>jocurilor din cadrul Superl</w:t>
            </w:r>
            <w:r w:rsidRPr="00EC535B">
              <w:rPr>
                <w:rFonts w:ascii="Montserrat" w:hAnsi="Montserrat"/>
              </w:rPr>
              <w:t>igii Naționale de rugby și ale C</w:t>
            </w:r>
            <w:r w:rsidR="00DA7B74" w:rsidRPr="00EC535B">
              <w:rPr>
                <w:rFonts w:ascii="Montserrat" w:hAnsi="Montserrat"/>
              </w:rPr>
              <w:t>upei Românie</w:t>
            </w:r>
            <w:r w:rsidR="000B08A4">
              <w:rPr>
                <w:rFonts w:ascii="Montserrat" w:hAnsi="Montserrat"/>
              </w:rPr>
              <w:t>i, în decursul anului 2022, pe S</w:t>
            </w:r>
            <w:r w:rsidR="00DA7B74" w:rsidRPr="00EC535B">
              <w:rPr>
                <w:rFonts w:ascii="Montserrat" w:hAnsi="Montserrat"/>
              </w:rPr>
              <w:t>tadionul Cluj Arena.</w:t>
            </w:r>
            <w:r w:rsidR="00A53843">
              <w:rPr>
                <w:rFonts w:ascii="Montserrat" w:hAnsi="Montserrat"/>
              </w:rPr>
              <w:t xml:space="preserve"> În prezent  secția de rugby a </w:t>
            </w:r>
            <w:r w:rsidR="00A53843" w:rsidRPr="00EC535B">
              <w:rPr>
                <w:rFonts w:ascii="Montserrat" w:hAnsi="Montserrat"/>
              </w:rPr>
              <w:t>Clubului Sportiv Universitatea Cluj-Napoca</w:t>
            </w:r>
            <w:r w:rsidR="00A53843">
              <w:rPr>
                <w:rFonts w:ascii="Montserrat" w:hAnsi="Montserrat"/>
              </w:rPr>
              <w:t xml:space="preserve"> își desfășoară activitatea în cadrul Parcului Sportiv Universitar ”Prof. dr. Iuliu Hațieganu”, locație care momentan nu </w:t>
            </w:r>
            <w:r w:rsidR="00FC5F78">
              <w:rPr>
                <w:rFonts w:ascii="Montserrat" w:hAnsi="Montserrat"/>
              </w:rPr>
              <w:t xml:space="preserve">corespunde expectanțelor conducerii cu privire la promovarea </w:t>
            </w:r>
            <w:r w:rsidR="00A53843">
              <w:rPr>
                <w:rFonts w:ascii="Montserrat" w:hAnsi="Montserrat"/>
              </w:rPr>
              <w:t>acestui sport prin atragere de noi spectatori cât și practicanți</w:t>
            </w:r>
            <w:r w:rsidR="00FC5F78">
              <w:rPr>
                <w:rFonts w:ascii="Montserrat" w:hAnsi="Montserrat"/>
              </w:rPr>
              <w:t>.</w:t>
            </w:r>
          </w:p>
        </w:tc>
      </w:tr>
      <w:tr w:rsidR="009F2146" w:rsidRPr="009F2146" w14:paraId="6474E8DB" w14:textId="77777777" w:rsidTr="00BF6ED8">
        <w:tc>
          <w:tcPr>
            <w:tcW w:w="9891" w:type="dxa"/>
            <w:shd w:val="clear" w:color="auto" w:fill="auto"/>
          </w:tcPr>
          <w:p w14:paraId="6DBC1B6C" w14:textId="06B74D80" w:rsidR="008F76F2" w:rsidRPr="009E5386" w:rsidRDefault="008F76F2" w:rsidP="00C47BF5">
            <w:pPr>
              <w:keepNext/>
              <w:widowControl w:val="0"/>
              <w:autoSpaceDE w:val="0"/>
              <w:autoSpaceDN w:val="0"/>
              <w:adjustRightInd w:val="0"/>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9F2146" w:rsidRPr="009F2146" w14:paraId="0BE4C22D" w14:textId="77777777" w:rsidTr="00BF6ED8">
        <w:tc>
          <w:tcPr>
            <w:tcW w:w="9891" w:type="dxa"/>
            <w:shd w:val="clear" w:color="auto" w:fill="auto"/>
          </w:tcPr>
          <w:p w14:paraId="741605AD" w14:textId="4E22372D" w:rsidR="008F76F2" w:rsidRPr="00EC535B" w:rsidRDefault="002924DB" w:rsidP="00C47BF5">
            <w:pPr>
              <w:shd w:val="clear" w:color="auto" w:fill="FFFFFF"/>
              <w:jc w:val="both"/>
              <w:rPr>
                <w:rFonts w:ascii="Montserrat" w:hAnsi="Montserrat"/>
              </w:rPr>
            </w:pPr>
            <w:r w:rsidRPr="00EC535B">
              <w:rPr>
                <w:rFonts w:ascii="Montserrat" w:hAnsi="Montserrat"/>
              </w:rPr>
              <w:t xml:space="preserve">Asigurarea unei infrastructuri moderne atât pentru jucători cât și pentru spectatori, prin închirierea Stadionului Cluj Arena, face parte dintr-un proiect ambițios demarat de Clubul Sportiv Universitatea Cluj-Napoca de relansare și dezvoltare a </w:t>
            </w:r>
            <w:proofErr w:type="spellStart"/>
            <w:r w:rsidRPr="00EC535B">
              <w:rPr>
                <w:rFonts w:ascii="Montserrat" w:hAnsi="Montserrat"/>
              </w:rPr>
              <w:t>rubgy</w:t>
            </w:r>
            <w:proofErr w:type="spellEnd"/>
            <w:r w:rsidRPr="00EC535B">
              <w:rPr>
                <w:rFonts w:ascii="Montserrat" w:hAnsi="Montserrat"/>
              </w:rPr>
              <w:t xml:space="preserve">-ului românesc. </w:t>
            </w:r>
          </w:p>
        </w:tc>
      </w:tr>
      <w:tr w:rsidR="009F2146" w:rsidRPr="009F2146" w14:paraId="4A96DDCF" w14:textId="77777777" w:rsidTr="00BF6ED8">
        <w:tc>
          <w:tcPr>
            <w:tcW w:w="9891" w:type="dxa"/>
            <w:shd w:val="clear" w:color="auto" w:fill="auto"/>
          </w:tcPr>
          <w:p w14:paraId="61F9E36E" w14:textId="4A10A293" w:rsidR="008F76F2" w:rsidRPr="009E5386" w:rsidRDefault="008F76F2" w:rsidP="00C47BF5">
            <w:pPr>
              <w:keepNext/>
              <w:widowControl w:val="0"/>
              <w:autoSpaceDE w:val="0"/>
              <w:autoSpaceDN w:val="0"/>
              <w:adjustRightInd w:val="0"/>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6A833E09" w:rsidR="008F76F2" w:rsidRPr="00EC535B" w:rsidRDefault="00E9133B" w:rsidP="00C47BF5">
            <w:pPr>
              <w:shd w:val="clear" w:color="auto" w:fill="FFFFFF"/>
              <w:jc w:val="both"/>
              <w:rPr>
                <w:rFonts w:ascii="Montserrat" w:hAnsi="Montserrat"/>
              </w:rPr>
            </w:pPr>
            <w:r w:rsidRPr="00EC535B">
              <w:rPr>
                <w:rFonts w:ascii="Montserrat" w:hAnsi="Montserrat"/>
              </w:rPr>
              <w:t xml:space="preserve">Prin aprobarea prezentului Proiect de hotărâre, </w:t>
            </w:r>
            <w:proofErr w:type="spellStart"/>
            <w:r w:rsidRPr="00EC535B">
              <w:rPr>
                <w:rFonts w:ascii="Montserrat" w:hAnsi="Montserrat"/>
              </w:rPr>
              <w:t>Direcţia</w:t>
            </w:r>
            <w:proofErr w:type="spellEnd"/>
            <w:r w:rsidRPr="00EC535B">
              <w:rPr>
                <w:rFonts w:ascii="Montserrat" w:hAnsi="Montserrat"/>
              </w:rPr>
              <w:t xml:space="preserve"> de Administrare </w:t>
            </w:r>
            <w:proofErr w:type="spellStart"/>
            <w:r w:rsidRPr="00EC535B">
              <w:rPr>
                <w:rFonts w:ascii="Montserrat" w:hAnsi="Montserrat"/>
              </w:rPr>
              <w:t>şi</w:t>
            </w:r>
            <w:proofErr w:type="spellEnd"/>
            <w:r w:rsidRPr="00EC535B">
              <w:rPr>
                <w:rFonts w:ascii="Montserrat" w:hAnsi="Montserrat"/>
              </w:rPr>
              <w:t xml:space="preserve"> Exploatare a Stadionului Cluj Arena</w:t>
            </w:r>
            <w:r w:rsidR="00291918" w:rsidRPr="00EC535B">
              <w:rPr>
                <w:rFonts w:ascii="Montserrat" w:hAnsi="Montserrat"/>
              </w:rPr>
              <w:t xml:space="preserve">, </w:t>
            </w:r>
            <w:r w:rsidR="008113F7" w:rsidRPr="00EC535B">
              <w:rPr>
                <w:rFonts w:ascii="Montserrat" w:hAnsi="Montserrat"/>
              </w:rPr>
              <w:t xml:space="preserve"> estimează o majorare</w:t>
            </w:r>
            <w:r w:rsidRPr="00EC535B">
              <w:rPr>
                <w:rFonts w:ascii="Montserrat" w:hAnsi="Montserrat"/>
              </w:rPr>
              <w:t xml:space="preserve"> a  veniturilor </w:t>
            </w:r>
            <w:r w:rsidR="00291918" w:rsidRPr="00EC535B">
              <w:rPr>
                <w:rFonts w:ascii="Montserrat" w:hAnsi="Montserrat"/>
              </w:rPr>
              <w:t>bugetului local al Județului Cluj</w:t>
            </w:r>
            <w:r w:rsidR="00222D55" w:rsidRPr="00EC535B">
              <w:rPr>
                <w:rFonts w:ascii="Montserrat" w:hAnsi="Montserrat"/>
              </w:rPr>
              <w:t>,</w:t>
            </w:r>
            <w:r w:rsidR="00291918" w:rsidRPr="00EC535B">
              <w:rPr>
                <w:rFonts w:ascii="Montserrat" w:hAnsi="Montserrat"/>
              </w:rPr>
              <w:t xml:space="preserve"> cu suma de 50 mii lei.</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C47BF5">
            <w:pPr>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485B3066" w:rsidR="00CD5420" w:rsidRPr="009E5386" w:rsidRDefault="00885654" w:rsidP="00C47BF5">
            <w:pPr>
              <w:tabs>
                <w:tab w:val="left" w:pos="4224"/>
              </w:tabs>
              <w:rPr>
                <w:rFonts w:ascii="Montserrat Light" w:hAnsi="Montserrat Light"/>
              </w:rPr>
            </w:pPr>
            <w:r w:rsidRPr="00B80DAE">
              <w:rPr>
                <w:rFonts w:ascii="Montserrat" w:hAnsi="Montserrat"/>
              </w:rPr>
              <w:t>Având în vedere caracterul normativ al proiectului de hotărâre acesta se va aduce la cunoștința publicului în termenele și condițiile prevederilor legale în vigoare și va fi transmis spre analiză și avizare după definitivare, pe baza observațiilor și propunerilor formulate de persoanele sau organizațiile interesate.</w:t>
            </w:r>
            <w:r w:rsidRPr="00B80DAE">
              <w:rPr>
                <w:rFonts w:ascii="Montserrat" w:hAnsi="Montserrat"/>
              </w:rPr>
              <w:tab/>
            </w:r>
            <w:r w:rsidR="00CD5420" w:rsidRPr="009E5386">
              <w:rPr>
                <w:rFonts w:ascii="Montserrat Light" w:hAnsi="Montserrat Light"/>
              </w:rPr>
              <w:tab/>
            </w:r>
          </w:p>
        </w:tc>
      </w:tr>
      <w:tr w:rsidR="009F2146" w:rsidRPr="009F2146" w14:paraId="08110B6F" w14:textId="77777777" w:rsidTr="00BF6ED8">
        <w:tc>
          <w:tcPr>
            <w:tcW w:w="9891" w:type="dxa"/>
            <w:shd w:val="clear" w:color="auto" w:fill="auto"/>
          </w:tcPr>
          <w:p w14:paraId="3AEBEDDD" w14:textId="192F1A07" w:rsidR="008F76F2" w:rsidRPr="009E5386" w:rsidRDefault="008F76F2" w:rsidP="00C47BF5">
            <w:pPr>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1FAF780" w14:textId="77777777" w:rsidR="008F76F2" w:rsidRDefault="00905E1D" w:rsidP="00C47BF5">
            <w:pPr>
              <w:shd w:val="clear" w:color="auto" w:fill="FFFFFF"/>
              <w:jc w:val="both"/>
              <w:rPr>
                <w:rFonts w:ascii="Montserrat" w:hAnsi="Montserrat"/>
              </w:rPr>
            </w:pPr>
            <w:r w:rsidRPr="009E5386">
              <w:rPr>
                <w:rFonts w:ascii="Montserrat" w:eastAsia="Times New Roman" w:hAnsi="Montserrat" w:cs="Times New Roman"/>
              </w:rPr>
              <w:t xml:space="preserve"> </w:t>
            </w:r>
            <w:r w:rsidR="00885654" w:rsidRPr="00B80DAE">
              <w:rPr>
                <w:rFonts w:ascii="Montserrat" w:hAnsi="Montserrat"/>
              </w:rPr>
              <w:t>Prevederile actului administrativ se aplică în anul</w:t>
            </w:r>
            <w:r w:rsidR="00885654">
              <w:rPr>
                <w:rFonts w:ascii="Montserrat" w:hAnsi="Montserrat"/>
              </w:rPr>
              <w:t xml:space="preserve"> fiscal 2022</w:t>
            </w:r>
            <w:r w:rsidR="00885654" w:rsidRPr="00B80DAE">
              <w:rPr>
                <w:rFonts w:ascii="Montserrat" w:hAnsi="Montserrat"/>
              </w:rPr>
              <w:t>, de la data aprobării acestuia. Hotărârea se va  comunica Direcției Buget-</w:t>
            </w:r>
            <w:proofErr w:type="spellStart"/>
            <w:r w:rsidR="00885654" w:rsidRPr="00B80DAE">
              <w:rPr>
                <w:rFonts w:ascii="Montserrat" w:hAnsi="Montserrat"/>
              </w:rPr>
              <w:t>Finanţe</w:t>
            </w:r>
            <w:proofErr w:type="spellEnd"/>
            <w:r w:rsidR="00885654" w:rsidRPr="00B80DAE">
              <w:rPr>
                <w:rFonts w:ascii="Montserrat" w:hAnsi="Montserrat"/>
              </w:rPr>
              <w:t xml:space="preserve">, Resurse </w:t>
            </w:r>
            <w:r w:rsidR="0032592F">
              <w:rPr>
                <w:rFonts w:ascii="Montserrat" w:hAnsi="Montserrat"/>
              </w:rPr>
              <w:t xml:space="preserve">Umane; </w:t>
            </w:r>
            <w:r w:rsidR="008113F7">
              <w:rPr>
                <w:rFonts w:ascii="Montserrat" w:hAnsi="Montserrat"/>
              </w:rPr>
              <w:t>Direcției de Administrare și E</w:t>
            </w:r>
            <w:r w:rsidR="00885654" w:rsidRPr="00B80DAE">
              <w:rPr>
                <w:rFonts w:ascii="Montserrat" w:hAnsi="Montserrat"/>
              </w:rPr>
              <w:t>xploat</w:t>
            </w:r>
            <w:r w:rsidR="0032592F">
              <w:rPr>
                <w:rFonts w:ascii="Montserrat" w:hAnsi="Montserrat"/>
              </w:rPr>
              <w:t xml:space="preserve">are a Stadionului Cluj Arena </w:t>
            </w:r>
            <w:r w:rsidR="00885654" w:rsidRPr="00B80DAE">
              <w:rPr>
                <w:rFonts w:ascii="Montserrat" w:hAnsi="Montserrat"/>
              </w:rPr>
              <w:t xml:space="preserve">, precum </w:t>
            </w:r>
            <w:proofErr w:type="spellStart"/>
            <w:r w:rsidR="00885654" w:rsidRPr="00B80DAE">
              <w:rPr>
                <w:rFonts w:ascii="Montserrat" w:hAnsi="Montserrat"/>
              </w:rPr>
              <w:t>şi</w:t>
            </w:r>
            <w:proofErr w:type="spellEnd"/>
            <w:r w:rsidR="00885654" w:rsidRPr="00B80DAE">
              <w:rPr>
                <w:rFonts w:ascii="Montserrat" w:hAnsi="Montserrat"/>
              </w:rPr>
              <w:t xml:space="preserve"> Prefectului </w:t>
            </w:r>
            <w:proofErr w:type="spellStart"/>
            <w:r w:rsidR="00885654" w:rsidRPr="00B80DAE">
              <w:rPr>
                <w:rFonts w:ascii="Montserrat" w:hAnsi="Montserrat"/>
              </w:rPr>
              <w:t>Judeţului</w:t>
            </w:r>
            <w:proofErr w:type="spellEnd"/>
            <w:r w:rsidR="00885654" w:rsidRPr="00B80DAE">
              <w:rPr>
                <w:rFonts w:ascii="Montserrat" w:hAnsi="Montserrat"/>
              </w:rPr>
              <w:t xml:space="preserve"> Cluj, </w:t>
            </w:r>
            <w:proofErr w:type="spellStart"/>
            <w:r w:rsidR="00885654" w:rsidRPr="00B80DAE">
              <w:rPr>
                <w:rFonts w:ascii="Montserrat" w:hAnsi="Montserrat"/>
              </w:rPr>
              <w:t>şi</w:t>
            </w:r>
            <w:proofErr w:type="spellEnd"/>
            <w:r w:rsidR="00885654" w:rsidRPr="00B80DAE">
              <w:rPr>
                <w:rFonts w:ascii="Montserrat" w:hAnsi="Montserrat"/>
              </w:rPr>
              <w:t xml:space="preserve"> se va aduce la </w:t>
            </w:r>
            <w:proofErr w:type="spellStart"/>
            <w:r w:rsidR="00885654" w:rsidRPr="00B80DAE">
              <w:rPr>
                <w:rFonts w:ascii="Montserrat" w:hAnsi="Montserrat"/>
              </w:rPr>
              <w:t>cunoştinţa</w:t>
            </w:r>
            <w:proofErr w:type="spellEnd"/>
            <w:r w:rsidR="00885654" w:rsidRPr="00B80DAE">
              <w:rPr>
                <w:rFonts w:ascii="Montserrat" w:hAnsi="Montserrat"/>
              </w:rPr>
              <w:t xml:space="preserve"> publică prin </w:t>
            </w:r>
            <w:proofErr w:type="spellStart"/>
            <w:r w:rsidR="00885654" w:rsidRPr="00B80DAE">
              <w:rPr>
                <w:rFonts w:ascii="Montserrat" w:hAnsi="Montserrat"/>
              </w:rPr>
              <w:t>afişare</w:t>
            </w:r>
            <w:proofErr w:type="spellEnd"/>
            <w:r w:rsidR="00885654" w:rsidRPr="00B80DAE">
              <w:rPr>
                <w:rFonts w:ascii="Montserrat" w:hAnsi="Montserrat"/>
              </w:rPr>
              <w:t xml:space="preserve"> la sediul Consiliului </w:t>
            </w:r>
            <w:proofErr w:type="spellStart"/>
            <w:r w:rsidR="00885654" w:rsidRPr="00B80DAE">
              <w:rPr>
                <w:rFonts w:ascii="Montserrat" w:hAnsi="Montserrat"/>
              </w:rPr>
              <w:t>Judeţean</w:t>
            </w:r>
            <w:proofErr w:type="spellEnd"/>
            <w:r w:rsidR="00885654" w:rsidRPr="00B80DAE">
              <w:rPr>
                <w:rFonts w:ascii="Montserrat" w:hAnsi="Montserrat"/>
              </w:rPr>
              <w:t xml:space="preserve"> Cluj </w:t>
            </w:r>
            <w:proofErr w:type="spellStart"/>
            <w:r w:rsidR="00885654" w:rsidRPr="00B80DAE">
              <w:rPr>
                <w:rFonts w:ascii="Montserrat" w:hAnsi="Montserrat"/>
              </w:rPr>
              <w:t>şi</w:t>
            </w:r>
            <w:proofErr w:type="spellEnd"/>
            <w:r w:rsidR="00885654" w:rsidRPr="00B80DAE">
              <w:rPr>
                <w:rFonts w:ascii="Montserrat" w:hAnsi="Montserrat"/>
              </w:rPr>
              <w:t xml:space="preserve"> pe pagina de internet “</w:t>
            </w:r>
            <w:hyperlink r:id="rId8" w:history="1">
              <w:r w:rsidR="00885654" w:rsidRPr="00F13FD8">
                <w:rPr>
                  <w:rStyle w:val="Hyperlink"/>
                  <w:rFonts w:ascii="Montserrat" w:hAnsi="Montserrat"/>
                  <w:color w:val="auto"/>
                </w:rPr>
                <w:t>www.cjcluj.ro</w:t>
              </w:r>
            </w:hyperlink>
            <w:r w:rsidR="00885654" w:rsidRPr="00F13FD8">
              <w:rPr>
                <w:rFonts w:ascii="Montserrat" w:hAnsi="Montserrat"/>
              </w:rPr>
              <w:t>”</w:t>
            </w:r>
            <w:r w:rsidR="00885654" w:rsidRPr="00B80DAE">
              <w:rPr>
                <w:rFonts w:ascii="Montserrat" w:hAnsi="Montserrat"/>
              </w:rPr>
              <w:t>.</w:t>
            </w:r>
          </w:p>
          <w:p w14:paraId="769BC1D0" w14:textId="015501FD" w:rsidR="00A27AD1" w:rsidRPr="009E5386" w:rsidRDefault="00A27AD1" w:rsidP="00C47BF5">
            <w:pPr>
              <w:shd w:val="clear" w:color="auto" w:fill="FFFFFF"/>
              <w:jc w:val="both"/>
              <w:rPr>
                <w:rFonts w:ascii="Montserrat Light" w:hAnsi="Montserrat Light"/>
              </w:rPr>
            </w:pPr>
            <w:r>
              <w:rPr>
                <w:rFonts w:ascii="Montserrat" w:hAnsi="Montserrat"/>
              </w:rPr>
              <w:t>Anexa la</w:t>
            </w:r>
            <w:r w:rsidR="004F35E2">
              <w:rPr>
                <w:rFonts w:ascii="Montserrat" w:hAnsi="Montserrat"/>
              </w:rPr>
              <w:t xml:space="preserve"> </w:t>
            </w:r>
            <w:r>
              <w:rPr>
                <w:rFonts w:ascii="Montserrat" w:hAnsi="Montserrat"/>
              </w:rPr>
              <w:t>HCJ nr. 230</w:t>
            </w:r>
            <w:r w:rsidR="0092509E">
              <w:rPr>
                <w:rFonts w:ascii="Montserrat" w:hAnsi="Montserrat"/>
              </w:rPr>
              <w:t>/2021</w:t>
            </w:r>
            <w:r>
              <w:rPr>
                <w:rFonts w:ascii="Montserrat" w:hAnsi="Montserrat"/>
              </w:rPr>
              <w:t xml:space="preserve"> se va completa cu poziția nr. 54 care institute tariful de </w:t>
            </w:r>
            <w:r w:rsidRPr="00A27AD1">
              <w:rPr>
                <w:rFonts w:ascii="Montserrat" w:hAnsi="Montserrat"/>
                <w:i/>
              </w:rPr>
              <w:t>”Utilizare stadion- meciuri rugby, competiții interne și Cupa României, fără utilități și antrenament- 2 000 euro/eveniment, plus TVA”</w:t>
            </w:r>
          </w:p>
        </w:tc>
      </w:tr>
      <w:tr w:rsidR="009F2146" w:rsidRPr="009F2146" w14:paraId="2EE18881" w14:textId="77777777" w:rsidTr="00BF6ED8">
        <w:tc>
          <w:tcPr>
            <w:tcW w:w="9891" w:type="dxa"/>
            <w:shd w:val="clear" w:color="auto" w:fill="auto"/>
          </w:tcPr>
          <w:p w14:paraId="232072D1" w14:textId="77777777" w:rsidR="008F76F2" w:rsidRPr="009E5386" w:rsidRDefault="008F76F2" w:rsidP="00C47BF5">
            <w:pPr>
              <w:keepNext/>
              <w:widowControl w:val="0"/>
              <w:autoSpaceDE w:val="0"/>
              <w:autoSpaceDN w:val="0"/>
              <w:adjustRightInd w:val="0"/>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11384D6D" w14:textId="6E445673" w:rsidR="00885654" w:rsidRPr="00EC535B" w:rsidRDefault="00F01D29" w:rsidP="00C47BF5">
            <w:pPr>
              <w:jc w:val="both"/>
              <w:rPr>
                <w:rFonts w:ascii="Montserrat" w:hAnsi="Montserrat"/>
              </w:rPr>
            </w:pPr>
            <w:r w:rsidRPr="00EC535B">
              <w:rPr>
                <w:rFonts w:ascii="Montserrat" w:hAnsi="Montserrat"/>
              </w:rPr>
              <w:t>A</w:t>
            </w:r>
            <w:r w:rsidR="00885654" w:rsidRPr="00EC535B">
              <w:rPr>
                <w:rFonts w:ascii="Montserrat" w:hAnsi="Montserrat"/>
              </w:rPr>
              <w:t>dresa nr. 7</w:t>
            </w:r>
            <w:r w:rsidR="00480B68">
              <w:rPr>
                <w:rFonts w:ascii="Montserrat" w:hAnsi="Montserrat"/>
              </w:rPr>
              <w:t>.</w:t>
            </w:r>
            <w:r w:rsidR="00885654" w:rsidRPr="00EC535B">
              <w:rPr>
                <w:rFonts w:ascii="Montserrat" w:hAnsi="Montserrat"/>
              </w:rPr>
              <w:t xml:space="preserve">592/28.02.2022 a </w:t>
            </w:r>
            <w:proofErr w:type="spellStart"/>
            <w:r w:rsidR="00885654" w:rsidRPr="00EC535B">
              <w:rPr>
                <w:rFonts w:ascii="Montserrat" w:hAnsi="Montserrat"/>
              </w:rPr>
              <w:t>Direcţiei</w:t>
            </w:r>
            <w:proofErr w:type="spellEnd"/>
            <w:r w:rsidR="00885654" w:rsidRPr="00EC535B">
              <w:rPr>
                <w:rFonts w:ascii="Montserrat" w:hAnsi="Montserrat"/>
              </w:rPr>
              <w:t xml:space="preserve"> de Administrare </w:t>
            </w:r>
            <w:proofErr w:type="spellStart"/>
            <w:r w:rsidR="00885654" w:rsidRPr="00EC535B">
              <w:rPr>
                <w:rFonts w:ascii="Montserrat" w:hAnsi="Montserrat"/>
              </w:rPr>
              <w:t>şi</w:t>
            </w:r>
            <w:proofErr w:type="spellEnd"/>
            <w:r w:rsidR="00885654" w:rsidRPr="00EC535B">
              <w:rPr>
                <w:rFonts w:ascii="Montserrat" w:hAnsi="Montserrat"/>
              </w:rPr>
              <w:t xml:space="preserve"> Exploatare a Stadionului Cluj Arena</w:t>
            </w:r>
            <w:r w:rsidR="00EC3B05">
              <w:rPr>
                <w:rFonts w:ascii="Montserrat" w:hAnsi="Montserrat"/>
              </w:rPr>
              <w:t>;</w:t>
            </w:r>
          </w:p>
          <w:p w14:paraId="1D3E88C5" w14:textId="4EB5764F" w:rsidR="00A365D7" w:rsidRPr="00885654" w:rsidRDefault="00885654" w:rsidP="00C47BF5">
            <w:pPr>
              <w:jc w:val="both"/>
              <w:rPr>
                <w:rFonts w:ascii="Montserrat Light" w:hAnsi="Montserrat Light"/>
              </w:rPr>
            </w:pPr>
            <w:r w:rsidRPr="00EC535B">
              <w:rPr>
                <w:rFonts w:ascii="Montserrat" w:hAnsi="Montserrat"/>
              </w:rPr>
              <w:t>Adresa nr. 11</w:t>
            </w:r>
            <w:r w:rsidR="00480B68">
              <w:rPr>
                <w:rFonts w:ascii="Montserrat" w:hAnsi="Montserrat"/>
              </w:rPr>
              <w:t>.</w:t>
            </w:r>
            <w:r w:rsidRPr="00EC535B">
              <w:rPr>
                <w:rFonts w:ascii="Montserrat" w:hAnsi="Montserrat"/>
              </w:rPr>
              <w:t>54/24.02.2022 a Clubului Sportiv Universitatea Cluj-Napoca înregistrată la Consiliul Județean Cluj sub numărul 7484 din 24.02.2022.</w:t>
            </w:r>
          </w:p>
        </w:tc>
      </w:tr>
    </w:tbl>
    <w:p w14:paraId="565ED48A" w14:textId="77777777" w:rsidR="008F76F2" w:rsidRPr="009F2146" w:rsidRDefault="008F76F2" w:rsidP="00C47BF5">
      <w:pPr>
        <w:ind w:left="720"/>
        <w:rPr>
          <w:rFonts w:ascii="Cambria" w:eastAsia="Times New Roman" w:hAnsi="Cambria" w:cs="Times New Roman"/>
          <w:b/>
        </w:rPr>
      </w:pPr>
    </w:p>
    <w:p w14:paraId="0F0C8768" w14:textId="77777777" w:rsidR="008F76F2" w:rsidRPr="009F2146" w:rsidRDefault="008F76F2" w:rsidP="00C47BF5">
      <w:pPr>
        <w:rPr>
          <w:rFonts w:ascii="Cambria" w:eastAsia="Times New Roman" w:hAnsi="Cambria" w:cs="Times New Roman"/>
          <w:b/>
        </w:rPr>
      </w:pPr>
    </w:p>
    <w:p w14:paraId="6EB36005" w14:textId="77777777" w:rsidR="008F76F2" w:rsidRPr="009F2146" w:rsidRDefault="008F76F2" w:rsidP="00C47BF5">
      <w:pPr>
        <w:contextualSpacing/>
        <w:rPr>
          <w:rFonts w:ascii="Cambria" w:eastAsia="Times New Roman" w:hAnsi="Cambria" w:cs="Times New Roman"/>
          <w:b/>
          <w:bCs/>
          <w:lang w:eastAsia="ro-RO"/>
        </w:rPr>
      </w:pPr>
    </w:p>
    <w:p w14:paraId="72778557" w14:textId="77777777" w:rsidR="008F76F2" w:rsidRPr="008113F7" w:rsidRDefault="008F76F2" w:rsidP="00C47BF5">
      <w:pPr>
        <w:autoSpaceDE w:val="0"/>
        <w:autoSpaceDN w:val="0"/>
        <w:adjustRightInd w:val="0"/>
        <w:contextualSpacing/>
        <w:jc w:val="center"/>
        <w:rPr>
          <w:rFonts w:ascii="Montserrat" w:eastAsia="Times New Roman" w:hAnsi="Montserrat" w:cs="Times New Roman"/>
          <w:b/>
          <w:bCs/>
          <w:noProof/>
          <w:lang w:val="en-US"/>
        </w:rPr>
      </w:pPr>
      <w:r w:rsidRPr="008113F7">
        <w:rPr>
          <w:rFonts w:ascii="Montserrat" w:eastAsia="Times New Roman" w:hAnsi="Montserrat" w:cs="Times New Roman"/>
          <w:b/>
          <w:bCs/>
          <w:noProof/>
          <w:lang w:val="en-US"/>
        </w:rPr>
        <w:t>INIȚIATOR,</w:t>
      </w:r>
    </w:p>
    <w:p w14:paraId="6E435F9A" w14:textId="77777777" w:rsidR="008F76F2" w:rsidRPr="008113F7" w:rsidRDefault="008F76F2" w:rsidP="00C47BF5">
      <w:pPr>
        <w:autoSpaceDE w:val="0"/>
        <w:autoSpaceDN w:val="0"/>
        <w:adjustRightInd w:val="0"/>
        <w:contextualSpacing/>
        <w:jc w:val="center"/>
        <w:rPr>
          <w:rFonts w:ascii="Montserrat" w:eastAsia="Times New Roman" w:hAnsi="Montserrat" w:cs="Times New Roman"/>
          <w:b/>
          <w:bCs/>
          <w:noProof/>
          <w:lang w:val="en-US"/>
        </w:rPr>
      </w:pPr>
      <w:r w:rsidRPr="008113F7">
        <w:rPr>
          <w:rFonts w:ascii="Montserrat" w:eastAsia="Times New Roman" w:hAnsi="Montserrat" w:cs="Times New Roman"/>
          <w:b/>
          <w:bCs/>
          <w:noProof/>
          <w:lang w:val="en-US"/>
        </w:rPr>
        <w:t xml:space="preserve">PREȘEDINTE </w:t>
      </w:r>
    </w:p>
    <w:p w14:paraId="29B780AC" w14:textId="1D26BF4B" w:rsidR="008F76F2" w:rsidRPr="009F2146" w:rsidRDefault="005F5D56" w:rsidP="00C47BF5">
      <w:pPr>
        <w:autoSpaceDE w:val="0"/>
        <w:autoSpaceDN w:val="0"/>
        <w:adjustRightInd w:val="0"/>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C47BF5">
      <w:pPr>
        <w:contextualSpacing/>
        <w:jc w:val="center"/>
        <w:rPr>
          <w:rFonts w:ascii="Cambria" w:eastAsia="Times New Roman" w:hAnsi="Cambria" w:cs="Times New Roman"/>
          <w:b/>
          <w:bCs/>
          <w:noProof/>
          <w:lang w:eastAsia="ro-RO"/>
        </w:rPr>
      </w:pPr>
    </w:p>
    <w:p w14:paraId="6A6A1061" w14:textId="12005B7A" w:rsidR="008F76F2" w:rsidRPr="009F2146" w:rsidRDefault="008F76F2" w:rsidP="00C47BF5">
      <w:pPr>
        <w:rPr>
          <w:rFonts w:ascii="Montserrat" w:hAnsi="Montserrat"/>
        </w:rPr>
      </w:pPr>
    </w:p>
    <w:p w14:paraId="32C2034E" w14:textId="580592B6" w:rsidR="005F5D56" w:rsidRPr="009F2146" w:rsidRDefault="005F5D56" w:rsidP="00C47BF5">
      <w:pPr>
        <w:rPr>
          <w:rFonts w:ascii="Montserrat" w:hAnsi="Montserrat"/>
        </w:rPr>
      </w:pPr>
    </w:p>
    <w:p w14:paraId="68DA45FA" w14:textId="18BB7D50" w:rsidR="005F5D56" w:rsidRDefault="005F5D56" w:rsidP="00C47BF5">
      <w:pPr>
        <w:rPr>
          <w:rFonts w:ascii="Montserrat" w:hAnsi="Montserrat"/>
        </w:rPr>
      </w:pPr>
    </w:p>
    <w:p w14:paraId="48B29535" w14:textId="77777777" w:rsidR="008113F7" w:rsidRDefault="008113F7" w:rsidP="00C47BF5">
      <w:pPr>
        <w:rPr>
          <w:rFonts w:ascii="Montserrat" w:hAnsi="Montserrat"/>
        </w:rPr>
      </w:pPr>
    </w:p>
    <w:p w14:paraId="0612F46A" w14:textId="77777777" w:rsidR="008113F7" w:rsidRDefault="008113F7" w:rsidP="00C47BF5">
      <w:pPr>
        <w:rPr>
          <w:rFonts w:ascii="Montserrat" w:hAnsi="Montserrat"/>
        </w:rPr>
      </w:pPr>
    </w:p>
    <w:p w14:paraId="2037380A" w14:textId="77777777" w:rsidR="008113F7" w:rsidRDefault="008113F7" w:rsidP="00C47BF5">
      <w:pPr>
        <w:rPr>
          <w:rFonts w:ascii="Montserrat" w:hAnsi="Montserrat"/>
        </w:rPr>
      </w:pPr>
    </w:p>
    <w:p w14:paraId="45285CCD" w14:textId="4566DBB6" w:rsidR="00006606" w:rsidRDefault="00006606" w:rsidP="00A27AD1">
      <w:pPr>
        <w:autoSpaceDE w:val="0"/>
        <w:autoSpaceDN w:val="0"/>
        <w:adjustRightInd w:val="0"/>
        <w:spacing w:line="240" w:lineRule="auto"/>
        <w:contextualSpacing/>
        <w:rPr>
          <w:rFonts w:ascii="Montserrat Light" w:eastAsia="Times New Roman" w:hAnsi="Montserrat Light" w:cs="Times New Roman"/>
          <w:b/>
          <w:bCs/>
          <w:noProof/>
          <w:lang w:eastAsia="ro-RO"/>
        </w:rPr>
      </w:pPr>
    </w:p>
    <w:p w14:paraId="06EBA3F8" w14:textId="387D05A8" w:rsidR="008113F7" w:rsidRPr="00F94CDD" w:rsidRDefault="008113F7" w:rsidP="008113F7">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r w:rsidRPr="00F94CDD">
        <w:rPr>
          <w:rFonts w:ascii="Montserrat Light" w:eastAsia="Times New Roman" w:hAnsi="Montserrat Light" w:cs="Times New Roman"/>
          <w:b/>
          <w:bCs/>
          <w:noProof/>
          <w:lang w:eastAsia="ro-RO"/>
        </w:rPr>
        <w:t>P R O I E C T   DE   H O T Ă R Â R E</w:t>
      </w:r>
    </w:p>
    <w:p w14:paraId="18FE13E6" w14:textId="77777777" w:rsidR="008113F7" w:rsidRPr="00381759" w:rsidRDefault="008113F7" w:rsidP="008113F7">
      <w:pPr>
        <w:spacing w:line="240" w:lineRule="auto"/>
        <w:jc w:val="center"/>
        <w:rPr>
          <w:rFonts w:ascii="Montserrat Light" w:hAnsi="Montserrat Light" w:cstheme="majorHAnsi"/>
          <w:b/>
        </w:rPr>
      </w:pPr>
      <w:r w:rsidRPr="00602AA9">
        <w:rPr>
          <w:rFonts w:ascii="Montserrat Light" w:eastAsia="Times New Roman" w:hAnsi="Montserrat Light" w:cs="Times New Roman"/>
          <w:b/>
          <w:bCs/>
          <w:noProof/>
          <w:lang w:eastAsia="ro-RO"/>
        </w:rPr>
        <w:t xml:space="preserve">pentru </w:t>
      </w:r>
      <w:r>
        <w:rPr>
          <w:rFonts w:ascii="Montserrat Light" w:eastAsia="Times New Roman" w:hAnsi="Montserrat Light" w:cs="Times New Roman"/>
          <w:b/>
          <w:bCs/>
          <w:noProof/>
          <w:lang w:eastAsia="ro-RO"/>
        </w:rPr>
        <w:t>completarea</w:t>
      </w:r>
      <w:r w:rsidRPr="00602AA9">
        <w:rPr>
          <w:rFonts w:ascii="Montserrat Light" w:eastAsia="Times New Roman" w:hAnsi="Montserrat Light" w:cs="Times New Roman"/>
          <w:b/>
          <w:bCs/>
          <w:noProof/>
          <w:lang w:eastAsia="ro-RO"/>
        </w:rPr>
        <w:t xml:space="preserve"> </w:t>
      </w:r>
      <w:bookmarkStart w:id="4" w:name="_Hlk92381153"/>
      <w:r w:rsidRPr="00602AA9">
        <w:rPr>
          <w:rFonts w:ascii="Montserrat Light" w:eastAsia="Times New Roman" w:hAnsi="Montserrat Light" w:cs="Times New Roman"/>
          <w:b/>
          <w:bCs/>
          <w:noProof/>
          <w:lang w:eastAsia="ro-RO"/>
        </w:rPr>
        <w:t>Hotărârii Consiliului Judeţean Cluj nr</w:t>
      </w:r>
      <w:r>
        <w:rPr>
          <w:rFonts w:ascii="Montserrat Light" w:eastAsia="Times New Roman" w:hAnsi="Montserrat Light" w:cs="Times New Roman"/>
          <w:b/>
          <w:bCs/>
          <w:noProof/>
          <w:lang w:eastAsia="ro-RO"/>
        </w:rPr>
        <w:t>. 230</w:t>
      </w:r>
      <w:r w:rsidRPr="00602AA9">
        <w:rPr>
          <w:rFonts w:ascii="Montserrat Light" w:eastAsia="Times New Roman" w:hAnsi="Montserrat Light" w:cs="Times New Roman"/>
          <w:b/>
          <w:bCs/>
          <w:noProof/>
          <w:lang w:eastAsia="ro-RO"/>
        </w:rPr>
        <w:t xml:space="preserve"> </w:t>
      </w:r>
      <w:r>
        <w:rPr>
          <w:rFonts w:ascii="Montserrat Light" w:eastAsia="Times New Roman" w:hAnsi="Montserrat Light" w:cs="Times New Roman"/>
          <w:b/>
          <w:bCs/>
          <w:noProof/>
          <w:lang w:eastAsia="ro-RO"/>
        </w:rPr>
        <w:t xml:space="preserve">/2021 privind </w:t>
      </w:r>
      <w:r w:rsidRPr="00381759">
        <w:rPr>
          <w:rFonts w:ascii="Montserrat Light" w:hAnsi="Montserrat Light" w:cstheme="majorHAnsi"/>
          <w:b/>
          <w:bCs/>
        </w:rPr>
        <w:t xml:space="preserve">aprobarea taxelor </w:t>
      </w:r>
      <w:proofErr w:type="spellStart"/>
      <w:r w:rsidRPr="00381759">
        <w:rPr>
          <w:rFonts w:ascii="Montserrat Light" w:hAnsi="Montserrat Light" w:cstheme="majorHAnsi"/>
          <w:b/>
          <w:bCs/>
        </w:rPr>
        <w:t>şi</w:t>
      </w:r>
      <w:proofErr w:type="spellEnd"/>
      <w:r w:rsidRPr="00381759">
        <w:rPr>
          <w:rFonts w:ascii="Montserrat Light" w:hAnsi="Montserrat Light" w:cstheme="majorHAnsi"/>
          <w:b/>
          <w:bCs/>
        </w:rPr>
        <w:t xml:space="preserve"> tarifelor </w:t>
      </w:r>
      <w:r w:rsidRPr="00381759">
        <w:rPr>
          <w:rFonts w:ascii="Montserrat Light" w:hAnsi="Montserrat Light" w:cstheme="majorHAnsi"/>
          <w:b/>
        </w:rPr>
        <w:t>pentru anul fiscal 2022</w:t>
      </w:r>
    </w:p>
    <w:bookmarkEnd w:id="4"/>
    <w:p w14:paraId="664E17DF" w14:textId="77777777" w:rsidR="008113F7" w:rsidRPr="00051B3A" w:rsidRDefault="008113F7" w:rsidP="008113F7">
      <w:pPr>
        <w:spacing w:line="240" w:lineRule="auto"/>
        <w:rPr>
          <w:rFonts w:ascii="Montserrat Light" w:eastAsia="Calibri" w:hAnsi="Montserrat Light" w:cs="Times New Roman"/>
          <w:b/>
          <w:bCs/>
          <w:i/>
          <w:iCs/>
          <w:noProof/>
          <w:lang w:eastAsia="ro-RO"/>
        </w:rPr>
      </w:pPr>
    </w:p>
    <w:p w14:paraId="5CF6C47D" w14:textId="77777777" w:rsidR="008113F7" w:rsidRPr="00F94CDD" w:rsidRDefault="008113F7" w:rsidP="008113F7">
      <w:pPr>
        <w:spacing w:line="240" w:lineRule="auto"/>
        <w:jc w:val="center"/>
        <w:rPr>
          <w:rFonts w:ascii="Montserrat Light" w:eastAsia="Calibri" w:hAnsi="Montserrat Light" w:cs="Times New Roman"/>
          <w:b/>
          <w:bCs/>
          <w:i/>
          <w:iCs/>
          <w:noProof/>
          <w:lang w:eastAsia="ro-RO"/>
        </w:rPr>
      </w:pPr>
    </w:p>
    <w:p w14:paraId="01DCE0A2" w14:textId="77777777" w:rsidR="008113F7" w:rsidRPr="00F94CDD" w:rsidRDefault="008113F7" w:rsidP="00C47BF5">
      <w:pPr>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Consiliul Judeţean Cluj întrunit în şedinţă ordinară/extraordinară;</w:t>
      </w:r>
    </w:p>
    <w:p w14:paraId="11A24593" w14:textId="25B6F405" w:rsidR="008113F7" w:rsidRPr="00F94CDD" w:rsidRDefault="008113F7" w:rsidP="00C47BF5">
      <w:pPr>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 xml:space="preserve">Având în vedere Proiectul de hotărâre înregistrat cu nr. ... din ......  </w:t>
      </w:r>
      <w:r w:rsidRPr="00F22ECD">
        <w:rPr>
          <w:rFonts w:ascii="Montserrat Light" w:eastAsia="Times New Roman" w:hAnsi="Montserrat Light" w:cs="Times New Roman"/>
          <w:noProof/>
          <w:lang w:eastAsia="ro-RO"/>
        </w:rPr>
        <w:t xml:space="preserve">pentru </w:t>
      </w:r>
      <w:r>
        <w:rPr>
          <w:rFonts w:ascii="Montserrat Light" w:eastAsia="Times New Roman" w:hAnsi="Montserrat Light" w:cs="Times New Roman"/>
          <w:noProof/>
          <w:lang w:eastAsia="ro-RO"/>
        </w:rPr>
        <w:t xml:space="preserve">completarea </w:t>
      </w:r>
      <w:r w:rsidRPr="00F22ECD">
        <w:rPr>
          <w:rFonts w:ascii="Montserrat Light" w:eastAsia="Times New Roman" w:hAnsi="Montserrat Light" w:cs="Times New Roman"/>
          <w:noProof/>
          <w:lang w:eastAsia="ro-RO"/>
        </w:rPr>
        <w:t xml:space="preserve">Hotărârii </w:t>
      </w:r>
      <w:r>
        <w:rPr>
          <w:rFonts w:ascii="Montserrat Light" w:eastAsia="Times New Roman" w:hAnsi="Montserrat Light" w:cs="Times New Roman"/>
          <w:noProof/>
          <w:lang w:eastAsia="ro-RO"/>
        </w:rPr>
        <w:t>Consiliului Judeţean Cluj nr .230 /2021</w:t>
      </w:r>
      <w:r w:rsidRPr="00F22ECD">
        <w:rPr>
          <w:rFonts w:ascii="Montserrat Light" w:eastAsia="Times New Roman" w:hAnsi="Montserrat Light" w:cs="Times New Roman"/>
          <w:noProof/>
          <w:lang w:eastAsia="ro-RO"/>
        </w:rPr>
        <w:t xml:space="preserve"> privind </w:t>
      </w:r>
      <w:r w:rsidRPr="00EC535B">
        <w:rPr>
          <w:rFonts w:ascii="Montserrat Light" w:eastAsia="Times New Roman" w:hAnsi="Montserrat Light" w:cs="Times New Roman"/>
          <w:noProof/>
          <w:lang w:eastAsia="ro-RO"/>
        </w:rPr>
        <w:t>aprobarea taxelor și tarifelor pentru anul fiscal 2022</w:t>
      </w:r>
      <w:r w:rsidR="003E182A">
        <w:rPr>
          <w:rFonts w:ascii="Montserrat Light" w:eastAsia="Times New Roman" w:hAnsi="Montserrat Light" w:cs="Times New Roman"/>
          <w:noProof/>
          <w:lang w:eastAsia="ro-RO"/>
        </w:rPr>
        <w:t xml:space="preserve">, </w:t>
      </w:r>
      <w:r w:rsidR="003E182A" w:rsidRPr="003E182A">
        <w:rPr>
          <w:rFonts w:ascii="Montserrat Light" w:hAnsi="Montserrat Light"/>
        </w:rPr>
        <w:t>propus de Președintele Consiliului Județean Cluj, domnul Alin Tișe,</w:t>
      </w:r>
      <w:r w:rsidR="003E182A">
        <w:rPr>
          <w:rFonts w:ascii="Montserrat Light" w:eastAsia="Times New Roman" w:hAnsi="Montserrat Light" w:cs="Times New Roman"/>
          <w:noProof/>
          <w:lang w:eastAsia="ro-RO"/>
        </w:rPr>
        <w:t xml:space="preserve"> </w:t>
      </w:r>
      <w:r w:rsidRPr="003E182A">
        <w:rPr>
          <w:rFonts w:ascii="Montserrat Light" w:eastAsia="Times New Roman" w:hAnsi="Montserrat Light" w:cs="Times New Roman"/>
          <w:noProof/>
          <w:lang w:eastAsia="ro-RO"/>
        </w:rPr>
        <w:t xml:space="preserve">care este însoţit de </w:t>
      </w:r>
      <w:r w:rsidRPr="003E182A">
        <w:rPr>
          <w:rFonts w:ascii="Montserrat Light" w:eastAsia="Times New Roman" w:hAnsi="Montserrat Light" w:cs="Times New Roman"/>
          <w:bCs/>
          <w:noProof/>
          <w:lang w:eastAsia="ro-RO"/>
        </w:rPr>
        <w:t>R</w:t>
      </w:r>
      <w:r w:rsidR="00480B68">
        <w:rPr>
          <w:rFonts w:ascii="Montserrat Light" w:eastAsia="Times New Roman" w:hAnsi="Montserrat Light" w:cs="Times New Roman"/>
          <w:noProof/>
          <w:lang w:eastAsia="ro-RO"/>
        </w:rPr>
        <w:t>eferatul de aprobare cu nr. 10.740 din 2022</w:t>
      </w:r>
      <w:r w:rsidRPr="003E182A">
        <w:rPr>
          <w:rFonts w:ascii="Montserrat Light" w:eastAsia="Times New Roman" w:hAnsi="Montserrat Light" w:cs="Times New Roman"/>
          <w:noProof/>
          <w:lang w:eastAsia="ro-RO"/>
        </w:rPr>
        <w:t>;</w:t>
      </w:r>
      <w:r w:rsidRPr="00F94CDD">
        <w:rPr>
          <w:rFonts w:ascii="Montserrat Light" w:eastAsia="Times New Roman" w:hAnsi="Montserrat Light" w:cs="Times New Roman"/>
          <w:noProof/>
          <w:lang w:eastAsia="ro-RO"/>
        </w:rPr>
        <w:t xml:space="preserve"> Raportul de specialitate întocmit de compartimentului de resort din cadrul aparatului de specialitate al Cons</w:t>
      </w:r>
      <w:r w:rsidR="00480B68">
        <w:rPr>
          <w:rFonts w:ascii="Montserrat Light" w:eastAsia="Times New Roman" w:hAnsi="Montserrat Light" w:cs="Times New Roman"/>
          <w:noProof/>
          <w:lang w:eastAsia="ro-RO"/>
        </w:rPr>
        <w:t xml:space="preserve">iliului Judeţean Cluj cu nr. 10.741/2022 </w:t>
      </w:r>
      <w:r w:rsidRPr="00F94CDD">
        <w:rPr>
          <w:rFonts w:ascii="Montserrat Light" w:eastAsia="Times New Roman" w:hAnsi="Montserrat Light" w:cs="Times New Roman"/>
          <w:noProof/>
          <w:lang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1953DE04" w14:textId="77777777" w:rsidR="008113F7" w:rsidRDefault="008113F7" w:rsidP="00C47BF5">
      <w:pPr>
        <w:jc w:val="both"/>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 xml:space="preserve">Ţinând cont de: </w:t>
      </w:r>
    </w:p>
    <w:p w14:paraId="4179001E" w14:textId="2F4EC810" w:rsidR="008113F7" w:rsidRPr="00381759" w:rsidRDefault="008113F7" w:rsidP="00C47BF5">
      <w:pPr>
        <w:pStyle w:val="Listparagraf"/>
        <w:numPr>
          <w:ilvl w:val="0"/>
          <w:numId w:val="14"/>
        </w:numPr>
        <w:spacing w:after="0" w:line="276" w:lineRule="auto"/>
        <w:jc w:val="both"/>
        <w:rPr>
          <w:rFonts w:ascii="Montserrat Light" w:hAnsi="Montserrat Light"/>
        </w:rPr>
      </w:pPr>
      <w:r>
        <w:rPr>
          <w:rFonts w:ascii="Montserrat Light" w:eastAsia="Times New Roman" w:hAnsi="Montserrat Light"/>
          <w:noProof/>
          <w:lang w:eastAsia="ro-RO"/>
        </w:rPr>
        <w:t>Adresa nr. 7</w:t>
      </w:r>
      <w:r w:rsidR="00006606">
        <w:rPr>
          <w:rFonts w:ascii="Montserrat Light" w:eastAsia="Times New Roman" w:hAnsi="Montserrat Light"/>
          <w:noProof/>
          <w:lang w:eastAsia="ro-RO"/>
        </w:rPr>
        <w:t>.</w:t>
      </w:r>
      <w:r>
        <w:rPr>
          <w:rFonts w:ascii="Montserrat Light" w:eastAsia="Times New Roman" w:hAnsi="Montserrat Light"/>
          <w:noProof/>
          <w:lang w:eastAsia="ro-RO"/>
        </w:rPr>
        <w:t xml:space="preserve">592/28.02.2022 a </w:t>
      </w:r>
      <w:proofErr w:type="spellStart"/>
      <w:r w:rsidRPr="00381759">
        <w:rPr>
          <w:rFonts w:ascii="Montserrat Light" w:hAnsi="Montserrat Light"/>
        </w:rPr>
        <w:t>Direcţiei</w:t>
      </w:r>
      <w:proofErr w:type="spellEnd"/>
      <w:r w:rsidRPr="00381759">
        <w:rPr>
          <w:rFonts w:ascii="Montserrat Light" w:hAnsi="Montserrat Light"/>
        </w:rPr>
        <w:t xml:space="preserve"> de </w:t>
      </w:r>
      <w:proofErr w:type="spellStart"/>
      <w:r w:rsidRPr="00381759">
        <w:rPr>
          <w:rFonts w:ascii="Montserrat Light" w:hAnsi="Montserrat Light"/>
        </w:rPr>
        <w:t>Administrare</w:t>
      </w:r>
      <w:proofErr w:type="spellEnd"/>
      <w:r w:rsidRPr="00381759">
        <w:rPr>
          <w:rFonts w:ascii="Montserrat Light" w:hAnsi="Montserrat Light"/>
        </w:rPr>
        <w:t xml:space="preserve"> </w:t>
      </w:r>
      <w:proofErr w:type="spellStart"/>
      <w:r w:rsidRPr="00381759">
        <w:rPr>
          <w:rFonts w:ascii="Montserrat Light" w:hAnsi="Montserrat Light"/>
        </w:rPr>
        <w:t>şi</w:t>
      </w:r>
      <w:proofErr w:type="spellEnd"/>
      <w:r w:rsidRPr="00381759">
        <w:rPr>
          <w:rFonts w:ascii="Montserrat Light" w:hAnsi="Montserrat Light"/>
        </w:rPr>
        <w:t xml:space="preserve"> </w:t>
      </w:r>
      <w:proofErr w:type="spellStart"/>
      <w:r w:rsidRPr="00381759">
        <w:rPr>
          <w:rFonts w:ascii="Montserrat Light" w:hAnsi="Montserrat Light"/>
        </w:rPr>
        <w:t>Exploatare</w:t>
      </w:r>
      <w:proofErr w:type="spellEnd"/>
      <w:r w:rsidRPr="00381759">
        <w:rPr>
          <w:rFonts w:ascii="Montserrat Light" w:hAnsi="Montserrat Light"/>
        </w:rPr>
        <w:t xml:space="preserve"> a </w:t>
      </w:r>
      <w:proofErr w:type="spellStart"/>
      <w:r w:rsidRPr="00381759">
        <w:rPr>
          <w:rFonts w:ascii="Montserrat Light" w:hAnsi="Montserrat Light"/>
        </w:rPr>
        <w:t>Stadionului</w:t>
      </w:r>
      <w:proofErr w:type="spellEnd"/>
      <w:r w:rsidRPr="00381759">
        <w:rPr>
          <w:rFonts w:ascii="Montserrat Light" w:hAnsi="Montserrat Light"/>
        </w:rPr>
        <w:t xml:space="preserve"> Cluj Arena</w:t>
      </w:r>
      <w:r>
        <w:rPr>
          <w:rFonts w:ascii="Montserrat Light" w:hAnsi="Montserrat Light"/>
        </w:rPr>
        <w:t>;</w:t>
      </w:r>
    </w:p>
    <w:p w14:paraId="5A064F5F" w14:textId="47EFCB04" w:rsidR="008113F7" w:rsidRPr="00381759" w:rsidRDefault="008113F7" w:rsidP="00C47BF5">
      <w:pPr>
        <w:pStyle w:val="Listparagraf"/>
        <w:numPr>
          <w:ilvl w:val="0"/>
          <w:numId w:val="13"/>
        </w:numPr>
        <w:suppressAutoHyphens w:val="0"/>
        <w:spacing w:line="276" w:lineRule="auto"/>
        <w:contextualSpacing/>
        <w:jc w:val="both"/>
        <w:rPr>
          <w:rFonts w:ascii="Montserrat Light" w:eastAsia="Times New Roman" w:hAnsi="Montserrat Light"/>
          <w:noProof/>
          <w:lang w:eastAsia="ro-RO"/>
        </w:rPr>
      </w:pPr>
      <w:r>
        <w:rPr>
          <w:rFonts w:ascii="Montserrat Light" w:eastAsia="Times New Roman" w:hAnsi="Montserrat Light"/>
          <w:noProof/>
          <w:lang w:eastAsia="ro-RO"/>
        </w:rPr>
        <w:t>Adresa nr. 1</w:t>
      </w:r>
      <w:r w:rsidR="00222D55">
        <w:rPr>
          <w:rFonts w:ascii="Montserrat Light" w:eastAsia="Times New Roman" w:hAnsi="Montserrat Light"/>
          <w:noProof/>
          <w:lang w:eastAsia="ro-RO"/>
        </w:rPr>
        <w:t>.</w:t>
      </w:r>
      <w:r>
        <w:rPr>
          <w:rFonts w:ascii="Montserrat Light" w:eastAsia="Times New Roman" w:hAnsi="Montserrat Light"/>
          <w:noProof/>
          <w:lang w:eastAsia="ro-RO"/>
        </w:rPr>
        <w:t>154/24.02.2022 a Clubului Sportiv Universitatea Cluj-Napoca înregistrată la Consiliul Județean Cluj sub nr. 7</w:t>
      </w:r>
      <w:r w:rsidR="00006606">
        <w:rPr>
          <w:rFonts w:ascii="Montserrat Light" w:eastAsia="Times New Roman" w:hAnsi="Montserrat Light"/>
          <w:noProof/>
          <w:lang w:eastAsia="ro-RO"/>
        </w:rPr>
        <w:t>.</w:t>
      </w:r>
      <w:r>
        <w:rPr>
          <w:rFonts w:ascii="Montserrat Light" w:eastAsia="Times New Roman" w:hAnsi="Montserrat Light"/>
          <w:noProof/>
          <w:lang w:eastAsia="ro-RO"/>
        </w:rPr>
        <w:t>484/28.02.2022;</w:t>
      </w:r>
    </w:p>
    <w:p w14:paraId="3F1FCC80" w14:textId="77777777" w:rsidR="008113F7" w:rsidRDefault="008113F7" w:rsidP="00C47BF5">
      <w:pPr>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Luând în considerare</w:t>
      </w:r>
      <w:r>
        <w:rPr>
          <w:rFonts w:ascii="Montserrat Light" w:eastAsia="Times New Roman" w:hAnsi="Montserrat Light" w:cs="Cambria"/>
          <w:noProof/>
          <w:lang w:eastAsia="ro-RO"/>
        </w:rPr>
        <w:t>:</w:t>
      </w:r>
    </w:p>
    <w:p w14:paraId="41F50DF0" w14:textId="77777777" w:rsidR="008113F7" w:rsidRPr="00F22ECD" w:rsidRDefault="008113F7" w:rsidP="00C47BF5">
      <w:pPr>
        <w:pStyle w:val="Listparagraf"/>
        <w:numPr>
          <w:ilvl w:val="0"/>
          <w:numId w:val="11"/>
        </w:numPr>
        <w:suppressAutoHyphens w:val="0"/>
        <w:spacing w:after="0" w:line="276" w:lineRule="auto"/>
        <w:contextualSpacing/>
        <w:jc w:val="both"/>
        <w:rPr>
          <w:rFonts w:ascii="Montserrat Light" w:eastAsia="Times New Roman" w:hAnsi="Montserrat Light" w:cs="Cambria"/>
          <w:noProof/>
          <w:lang w:eastAsia="ro-RO"/>
        </w:rPr>
      </w:pPr>
      <w:r w:rsidRPr="00F22ECD">
        <w:rPr>
          <w:rFonts w:ascii="Montserrat Light" w:eastAsia="Times New Roman" w:hAnsi="Montserrat Light" w:cs="Cambria"/>
          <w:noProof/>
          <w:lang w:eastAsia="ro-RO"/>
        </w:rPr>
        <w:t>art. 2, ale 58 alin. (1) și (3) și ale art. 60 - 62 din Legea privind normele de tehnică legislativă pentru elaborarea actelor normative nr. 24/2000, republicată, cu modificările şi completările ulterioare;</w:t>
      </w:r>
    </w:p>
    <w:p w14:paraId="712475F1" w14:textId="77777777" w:rsidR="008113F7" w:rsidRPr="00F22ECD" w:rsidRDefault="008113F7" w:rsidP="00C47BF5">
      <w:pPr>
        <w:pStyle w:val="Listparagraf"/>
        <w:numPr>
          <w:ilvl w:val="0"/>
          <w:numId w:val="11"/>
        </w:numPr>
        <w:suppressAutoHyphens w:val="0"/>
        <w:spacing w:after="0" w:line="276" w:lineRule="auto"/>
        <w:contextualSpacing/>
        <w:jc w:val="both"/>
        <w:rPr>
          <w:rFonts w:ascii="Montserrat Light" w:eastAsia="Times New Roman" w:hAnsi="Montserrat Light" w:cs="Cambria"/>
          <w:noProof/>
          <w:lang w:eastAsia="ro-RO"/>
        </w:rPr>
      </w:pPr>
      <w:r w:rsidRPr="00F22ECD">
        <w:rPr>
          <w:rFonts w:ascii="Montserrat Light" w:eastAsia="Times New Roman" w:hAnsi="Montserrat Light" w:cs="Cambria"/>
          <w:noProof/>
          <w:lang w:eastAsia="ro-RO"/>
        </w:rPr>
        <w:t>art. 123 – 140, ale art. 142 -156, ale art. 215 și ale art. 217 - 218 din Regulamentul de organizare şi funcţionare a Consiliului Judeţean Cluj, aprobat prin Hotărârea Consiliului Judeţean Cluj nr. 170/2020;</w:t>
      </w:r>
    </w:p>
    <w:p w14:paraId="1ECDA2E0" w14:textId="77777777" w:rsidR="008113F7" w:rsidRPr="00F94CDD" w:rsidRDefault="008113F7" w:rsidP="00C47BF5">
      <w:pPr>
        <w:spacing w:before="240"/>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conformitate cu prevederile:</w:t>
      </w:r>
    </w:p>
    <w:p w14:paraId="51EE3CD2" w14:textId="1AA5E7C6" w:rsidR="008113F7" w:rsidRDefault="008113F7" w:rsidP="00C47BF5">
      <w:pPr>
        <w:pStyle w:val="Listparagraf"/>
        <w:numPr>
          <w:ilvl w:val="0"/>
          <w:numId w:val="13"/>
        </w:numPr>
        <w:suppressAutoHyphens w:val="0"/>
        <w:overflowPunct w:val="0"/>
        <w:autoSpaceDE w:val="0"/>
        <w:autoSpaceDN w:val="0"/>
        <w:adjustRightInd w:val="0"/>
        <w:spacing w:after="0" w:line="276" w:lineRule="auto"/>
        <w:contextualSpacing/>
        <w:jc w:val="both"/>
        <w:textAlignment w:val="baseline"/>
        <w:rPr>
          <w:rFonts w:ascii="Montserrat Light" w:hAnsi="Montserrat Light"/>
          <w:noProof/>
          <w:lang w:eastAsia="ro-RO"/>
        </w:rPr>
      </w:pPr>
      <w:r w:rsidRPr="00F5540A">
        <w:rPr>
          <w:rFonts w:ascii="Montserrat Light" w:hAnsi="Montserrat Light"/>
          <w:noProof/>
          <w:lang w:eastAsia="ro-RO"/>
        </w:rPr>
        <w:t xml:space="preserve">art. 173 alin. (1) lit. </w:t>
      </w:r>
      <w:r w:rsidR="00893087">
        <w:rPr>
          <w:rFonts w:ascii="Montserrat Light" w:hAnsi="Montserrat Light"/>
          <w:noProof/>
          <w:lang w:eastAsia="ro-RO"/>
        </w:rPr>
        <w:t xml:space="preserve"> b) și </w:t>
      </w:r>
      <w:r w:rsidRPr="00F5540A">
        <w:rPr>
          <w:rFonts w:ascii="Montserrat Light" w:hAnsi="Montserrat Light"/>
          <w:noProof/>
          <w:lang w:eastAsia="ro-RO"/>
        </w:rPr>
        <w:t>c)</w:t>
      </w:r>
      <w:r w:rsidR="00893087">
        <w:rPr>
          <w:rFonts w:ascii="Montserrat Light" w:hAnsi="Montserrat Light"/>
          <w:noProof/>
          <w:lang w:eastAsia="ro-RO"/>
        </w:rPr>
        <w:t>, alin. 3 lit. c),</w:t>
      </w:r>
      <w:r w:rsidRPr="00F5540A">
        <w:rPr>
          <w:rFonts w:ascii="Montserrat Light" w:hAnsi="Montserrat Light"/>
          <w:noProof/>
          <w:lang w:eastAsia="ro-RO"/>
        </w:rPr>
        <w:t xml:space="preserve"> alin. (4) lit. a)</w:t>
      </w:r>
      <w:r w:rsidR="00893087">
        <w:rPr>
          <w:rFonts w:ascii="Montserrat Light" w:hAnsi="Montserrat Light"/>
          <w:noProof/>
          <w:lang w:eastAsia="ro-RO"/>
        </w:rPr>
        <w:t xml:space="preserve"> și ale art. 87 alin. (3)</w:t>
      </w:r>
      <w:r w:rsidRPr="00F5540A">
        <w:rPr>
          <w:rFonts w:ascii="Montserrat Light" w:hAnsi="Montserrat Light"/>
          <w:noProof/>
          <w:lang w:eastAsia="ro-RO"/>
        </w:rPr>
        <w:t xml:space="preserve"> din Ordonanța de urgență a Guvernului nr. 57/2019 privind Codul administrativ, cu modificările și completările ulterioare;</w:t>
      </w:r>
    </w:p>
    <w:p w14:paraId="1C96AF49" w14:textId="554C39EF" w:rsidR="00037265" w:rsidRPr="00006606" w:rsidRDefault="00006606" w:rsidP="00C47BF5">
      <w:pPr>
        <w:pStyle w:val="Listparagraf"/>
        <w:numPr>
          <w:ilvl w:val="0"/>
          <w:numId w:val="13"/>
        </w:numPr>
        <w:suppressAutoHyphens w:val="0"/>
        <w:overflowPunct w:val="0"/>
        <w:autoSpaceDE w:val="0"/>
        <w:autoSpaceDN w:val="0"/>
        <w:adjustRightInd w:val="0"/>
        <w:spacing w:after="0" w:line="276" w:lineRule="auto"/>
        <w:contextualSpacing/>
        <w:jc w:val="both"/>
        <w:textAlignment w:val="baseline"/>
        <w:rPr>
          <w:rFonts w:ascii="Montserrat Light" w:hAnsi="Montserrat Light"/>
          <w:noProof/>
          <w:lang w:eastAsia="ro-RO"/>
        </w:rPr>
      </w:pPr>
      <w:r>
        <w:rPr>
          <w:rFonts w:ascii="Montserrat Light" w:hAnsi="Montserrat Light"/>
          <w:noProof/>
          <w:lang w:eastAsia="ro-RO"/>
        </w:rPr>
        <w:t>art. 20 alin. (1) lit. b</w:t>
      </w:r>
      <w:r w:rsidRPr="00F5540A">
        <w:rPr>
          <w:rFonts w:ascii="Montserrat Light" w:hAnsi="Montserrat Light"/>
          <w:noProof/>
          <w:lang w:eastAsia="ro-RO"/>
        </w:rPr>
        <w:t xml:space="preserve">) și </w:t>
      </w:r>
      <w:r w:rsidR="00222D55">
        <w:rPr>
          <w:rFonts w:ascii="Montserrat Light" w:hAnsi="Montserrat Light"/>
          <w:noProof/>
          <w:lang w:eastAsia="ro-RO"/>
        </w:rPr>
        <w:t xml:space="preserve">lit. </w:t>
      </w:r>
      <w:r>
        <w:rPr>
          <w:rFonts w:ascii="Montserrat Light" w:hAnsi="Montserrat Light"/>
          <w:noProof/>
          <w:lang w:eastAsia="ro-RO"/>
        </w:rPr>
        <w:t>e) din Legea nr. 273/2006 privind finanțele publice locale,</w:t>
      </w:r>
      <w:r w:rsidRPr="00F5540A">
        <w:rPr>
          <w:rFonts w:ascii="Montserrat Light" w:hAnsi="Montserrat Light"/>
          <w:noProof/>
          <w:lang w:eastAsia="ro-RO"/>
        </w:rPr>
        <w:t xml:space="preserve"> cu modificările și completările ulterioare;</w:t>
      </w:r>
    </w:p>
    <w:p w14:paraId="3BA02F23" w14:textId="77777777" w:rsidR="008113F7" w:rsidRPr="00037265" w:rsidRDefault="008113F7" w:rsidP="00C47BF5">
      <w:pPr>
        <w:pStyle w:val="Listparagraf"/>
        <w:numPr>
          <w:ilvl w:val="0"/>
          <w:numId w:val="11"/>
        </w:numPr>
        <w:suppressAutoHyphens w:val="0"/>
        <w:spacing w:after="0" w:line="276" w:lineRule="auto"/>
        <w:contextualSpacing/>
        <w:jc w:val="both"/>
        <w:rPr>
          <w:rFonts w:ascii="Montserrat Light" w:hAnsi="Montserrat Light"/>
          <w:noProof/>
          <w:lang w:eastAsia="ro-RO"/>
        </w:rPr>
      </w:pPr>
      <w:r w:rsidRPr="00657DE9">
        <w:rPr>
          <w:rFonts w:ascii="Montserrat Light" w:hAnsi="Montserrat Light"/>
          <w:noProof/>
          <w:lang w:eastAsia="ro-RO"/>
        </w:rPr>
        <w:t xml:space="preserve"> art.71 alin. 12) din </w:t>
      </w:r>
      <w:r w:rsidRPr="00657DE9">
        <w:rPr>
          <w:rFonts w:ascii="Montserrat Light" w:eastAsia="Times New Roman" w:hAnsi="Montserrat Light" w:cs="Cambria"/>
          <w:noProof/>
          <w:lang w:eastAsia="ro-RO"/>
        </w:rPr>
        <w:t>Hotărârea Consiliului Judeţean Cluj nr. 65/2018 privind Regulamentul de organizare şi funcţionare al aparatului de specialitate al Consiliului Judeţean Cluj;</w:t>
      </w:r>
    </w:p>
    <w:p w14:paraId="1D99491D" w14:textId="77777777" w:rsidR="00037265" w:rsidRPr="00657DE9" w:rsidRDefault="00037265" w:rsidP="00C47BF5">
      <w:pPr>
        <w:pStyle w:val="Listparagraf"/>
        <w:suppressAutoHyphens w:val="0"/>
        <w:spacing w:after="0" w:line="276" w:lineRule="auto"/>
        <w:contextualSpacing/>
        <w:jc w:val="both"/>
        <w:rPr>
          <w:rFonts w:ascii="Montserrat Light" w:hAnsi="Montserrat Light"/>
          <w:noProof/>
          <w:lang w:eastAsia="ro-RO"/>
        </w:rPr>
      </w:pPr>
    </w:p>
    <w:p w14:paraId="0B3D2C4F" w14:textId="77777777" w:rsidR="008113F7" w:rsidRPr="00F94CDD" w:rsidRDefault="008113F7" w:rsidP="00C47BF5">
      <w:pPr>
        <w:spacing w:before="240"/>
        <w:jc w:val="both"/>
        <w:rPr>
          <w:rFonts w:ascii="Montserrat Light" w:eastAsia="Times New Roman" w:hAnsi="Montserrat Light" w:cs="Times New Roman"/>
          <w:noProof/>
          <w:lang w:eastAsia="ro-RO"/>
        </w:rPr>
      </w:pPr>
      <w:r w:rsidRPr="00F94CDD">
        <w:rPr>
          <w:rFonts w:ascii="Montserrat Light" w:eastAsia="Times New Roman" w:hAnsi="Montserrat Light" w:cs="Times New Roman"/>
          <w:noProof/>
          <w:lang w:eastAsia="ro-RO"/>
        </w:rPr>
        <w:t>În temeiul competențelor stabilite prin art. 182 alin. (1) și art. 196 alin. (1) lit. a) din Ordonanța de urgență a Guvernului nr. 57/2019 privind Codul administrativ, cu modificările și completările ulterioare;</w:t>
      </w:r>
    </w:p>
    <w:p w14:paraId="44D976F7" w14:textId="77777777" w:rsidR="008113F7" w:rsidRDefault="008113F7" w:rsidP="00C47BF5">
      <w:pPr>
        <w:autoSpaceDE w:val="0"/>
        <w:autoSpaceDN w:val="0"/>
        <w:adjustRightInd w:val="0"/>
        <w:contextualSpacing/>
        <w:jc w:val="center"/>
        <w:rPr>
          <w:rFonts w:ascii="Montserrat Light" w:eastAsia="Times New Roman" w:hAnsi="Montserrat Light" w:cs="Times New Roman"/>
          <w:b/>
          <w:bCs/>
          <w:noProof/>
          <w:lang w:eastAsia="ro-RO"/>
        </w:rPr>
      </w:pPr>
    </w:p>
    <w:p w14:paraId="1365F60C" w14:textId="77777777" w:rsidR="00006606" w:rsidRDefault="00006606" w:rsidP="00C47BF5">
      <w:pPr>
        <w:autoSpaceDE w:val="0"/>
        <w:autoSpaceDN w:val="0"/>
        <w:adjustRightInd w:val="0"/>
        <w:contextualSpacing/>
        <w:jc w:val="center"/>
        <w:rPr>
          <w:rFonts w:ascii="Montserrat Light" w:eastAsia="Times New Roman" w:hAnsi="Montserrat Light" w:cs="Times New Roman"/>
          <w:b/>
          <w:bCs/>
          <w:noProof/>
          <w:lang w:eastAsia="ro-RO"/>
        </w:rPr>
      </w:pPr>
    </w:p>
    <w:p w14:paraId="07A46A0C" w14:textId="77777777" w:rsidR="00EC3B05" w:rsidRDefault="00EC3B05" w:rsidP="00C47BF5">
      <w:pPr>
        <w:autoSpaceDE w:val="0"/>
        <w:autoSpaceDN w:val="0"/>
        <w:adjustRightInd w:val="0"/>
        <w:contextualSpacing/>
        <w:jc w:val="center"/>
        <w:rPr>
          <w:rFonts w:ascii="Montserrat Light" w:eastAsia="Times New Roman" w:hAnsi="Montserrat Light" w:cs="Times New Roman"/>
          <w:b/>
          <w:bCs/>
          <w:noProof/>
          <w:lang w:eastAsia="ro-RO"/>
        </w:rPr>
      </w:pPr>
    </w:p>
    <w:p w14:paraId="65B5B845" w14:textId="77777777" w:rsidR="008113F7" w:rsidRPr="00964F28" w:rsidRDefault="008113F7" w:rsidP="00C47BF5">
      <w:pPr>
        <w:autoSpaceDE w:val="0"/>
        <w:autoSpaceDN w:val="0"/>
        <w:adjustRightInd w:val="0"/>
        <w:contextualSpacing/>
        <w:jc w:val="center"/>
        <w:rPr>
          <w:rFonts w:ascii="Montserrat Light" w:eastAsia="Times New Roman" w:hAnsi="Montserrat Light" w:cs="Times New Roman"/>
          <w:b/>
          <w:bCs/>
          <w:noProof/>
          <w:lang w:eastAsia="ro-RO"/>
        </w:rPr>
      </w:pPr>
      <w:r w:rsidRPr="00964F28">
        <w:rPr>
          <w:rFonts w:ascii="Montserrat Light" w:eastAsia="Times New Roman" w:hAnsi="Montserrat Light" w:cs="Times New Roman"/>
          <w:b/>
          <w:bCs/>
          <w:noProof/>
          <w:lang w:eastAsia="ro-RO"/>
        </w:rPr>
        <w:t xml:space="preserve">hotărăşte: </w:t>
      </w:r>
    </w:p>
    <w:p w14:paraId="4984F5B2" w14:textId="77777777" w:rsidR="00EC3B05" w:rsidRDefault="00EC3B05" w:rsidP="00C47BF5">
      <w:pPr>
        <w:spacing w:before="240"/>
        <w:jc w:val="both"/>
        <w:rPr>
          <w:rFonts w:ascii="Montserrat Light" w:eastAsia="Calibri" w:hAnsi="Montserrat Light" w:cs="Times New Roman"/>
          <w:b/>
          <w:bCs/>
          <w:noProof/>
          <w:lang w:eastAsia="ro-RO"/>
        </w:rPr>
      </w:pPr>
    </w:p>
    <w:p w14:paraId="076B2768" w14:textId="77777777" w:rsidR="008113F7" w:rsidRPr="009F349F" w:rsidRDefault="008113F7" w:rsidP="00C47BF5">
      <w:pPr>
        <w:spacing w:before="240"/>
        <w:jc w:val="both"/>
        <w:rPr>
          <w:rFonts w:ascii="Montserrat Light" w:eastAsia="Times New Roman" w:hAnsi="Montserrat Light" w:cs="Times New Roman"/>
          <w:lang w:eastAsia="ro-RO"/>
        </w:rPr>
      </w:pPr>
      <w:r w:rsidRPr="00F94CDD">
        <w:rPr>
          <w:rFonts w:ascii="Montserrat Light" w:eastAsia="Calibri" w:hAnsi="Montserrat Light" w:cs="Times New Roman"/>
          <w:b/>
          <w:bCs/>
          <w:noProof/>
          <w:lang w:eastAsia="ro-RO"/>
        </w:rPr>
        <w:t xml:space="preserve">Art. </w:t>
      </w:r>
      <w:r>
        <w:rPr>
          <w:rFonts w:ascii="Montserrat Light" w:eastAsia="Calibri" w:hAnsi="Montserrat Light" w:cs="Times New Roman"/>
          <w:b/>
          <w:bCs/>
          <w:noProof/>
          <w:lang w:eastAsia="ro-RO"/>
        </w:rPr>
        <w:t>I</w:t>
      </w:r>
      <w:r w:rsidRPr="00F94CDD">
        <w:rPr>
          <w:rFonts w:ascii="Montserrat Light" w:eastAsia="Calibri" w:hAnsi="Montserrat Light" w:cs="Times New Roman"/>
          <w:b/>
          <w:bCs/>
          <w:noProof/>
          <w:lang w:eastAsia="ro-RO"/>
        </w:rPr>
        <w:t>.</w:t>
      </w:r>
      <w:r>
        <w:rPr>
          <w:rFonts w:ascii="Montserrat Light" w:eastAsia="Calibri" w:hAnsi="Montserrat Light" w:cs="Times New Roman"/>
          <w:b/>
          <w:bCs/>
          <w:noProof/>
          <w:lang w:eastAsia="ro-RO"/>
        </w:rPr>
        <w:t xml:space="preserve"> </w:t>
      </w:r>
      <w:r>
        <w:rPr>
          <w:rFonts w:ascii="Montserrat Light" w:eastAsia="Calibri" w:hAnsi="Montserrat Light" w:cs="Times New Roman"/>
          <w:noProof/>
          <w:lang w:eastAsia="ro-RO"/>
        </w:rPr>
        <w:t>Hot</w:t>
      </w:r>
      <w:r w:rsidRPr="00BD3ABE">
        <w:rPr>
          <w:rFonts w:ascii="Montserrat Light" w:eastAsia="Calibri" w:hAnsi="Montserrat Light" w:cs="Times New Roman"/>
          <w:noProof/>
          <w:lang w:eastAsia="ro-RO"/>
        </w:rPr>
        <w:t>ărârea Co</w:t>
      </w:r>
      <w:r>
        <w:rPr>
          <w:rFonts w:ascii="Montserrat Light" w:eastAsia="Calibri" w:hAnsi="Montserrat Light" w:cs="Times New Roman"/>
          <w:noProof/>
          <w:lang w:eastAsia="ro-RO"/>
        </w:rPr>
        <w:t>nsiliului Județean Cluj nr. 230/2021 privind aprobarea taxelor și tarifelor pentru anul fiscal 2022, se completează după cum urmează:</w:t>
      </w:r>
    </w:p>
    <w:p w14:paraId="34D36952" w14:textId="77777777" w:rsidR="008113F7" w:rsidRPr="00490E20" w:rsidRDefault="008113F7" w:rsidP="00C47BF5">
      <w:pPr>
        <w:autoSpaceDE w:val="0"/>
        <w:autoSpaceDN w:val="0"/>
        <w:adjustRightInd w:val="0"/>
        <w:ind w:left="720"/>
        <w:jc w:val="both"/>
        <w:rPr>
          <w:rFonts w:ascii="Montserrat Light" w:eastAsia="Times New Roman" w:hAnsi="Montserrat Light" w:cs="Times New Roman"/>
          <w:noProof/>
          <w:lang w:eastAsia="ro-RO"/>
        </w:rPr>
      </w:pPr>
    </w:p>
    <w:p w14:paraId="2D7C2C88" w14:textId="77777777" w:rsidR="008113F7" w:rsidRPr="00490E20" w:rsidRDefault="008113F7" w:rsidP="00C47BF5">
      <w:pPr>
        <w:numPr>
          <w:ilvl w:val="0"/>
          <w:numId w:val="12"/>
        </w:numPr>
        <w:contextualSpacing/>
        <w:jc w:val="both"/>
        <w:rPr>
          <w:rFonts w:ascii="Montserrat Light" w:eastAsia="Calibri" w:hAnsi="Montserrat Light" w:cs="Times New Roman"/>
          <w:color w:val="000000" w:themeColor="text1"/>
          <w:lang w:val="x-none"/>
        </w:rPr>
      </w:pPr>
      <w:r w:rsidRPr="00490E20">
        <w:rPr>
          <w:rFonts w:ascii="Montserrat Light" w:eastAsia="Calibri" w:hAnsi="Montserrat Light" w:cs="Times New Roman"/>
          <w:b/>
          <w:color w:val="000000" w:themeColor="text1"/>
          <w:lang w:val="x-none"/>
        </w:rPr>
        <w:t>Anexa</w:t>
      </w:r>
      <w:r w:rsidRPr="00490E20">
        <w:rPr>
          <w:rFonts w:ascii="Montserrat Light" w:eastAsia="Calibri" w:hAnsi="Montserrat Light" w:cs="Times New Roman"/>
          <w:bCs/>
          <w:color w:val="000000" w:themeColor="text1"/>
          <w:lang w:val="x-none"/>
        </w:rPr>
        <w:t xml:space="preserve"> </w:t>
      </w:r>
      <w:r w:rsidRPr="00F5540A">
        <w:rPr>
          <w:rFonts w:ascii="Montserrat Light" w:eastAsia="Calibri" w:hAnsi="Montserrat Light" w:cs="Times New Roman"/>
          <w:b/>
          <w:bCs/>
          <w:color w:val="000000" w:themeColor="text1"/>
        </w:rPr>
        <w:t>nr.</w:t>
      </w:r>
      <w:r>
        <w:rPr>
          <w:rFonts w:ascii="Montserrat Light" w:eastAsia="Calibri" w:hAnsi="Montserrat Light" w:cs="Times New Roman"/>
          <w:b/>
          <w:bCs/>
          <w:color w:val="000000" w:themeColor="text1"/>
        </w:rPr>
        <w:t xml:space="preserve"> </w:t>
      </w:r>
      <w:r w:rsidRPr="00F5540A">
        <w:rPr>
          <w:rFonts w:ascii="Montserrat Light" w:eastAsia="Calibri" w:hAnsi="Montserrat Light" w:cs="Times New Roman"/>
          <w:b/>
          <w:bCs/>
          <w:color w:val="000000" w:themeColor="text1"/>
        </w:rPr>
        <w:t>6</w:t>
      </w:r>
      <w:r>
        <w:rPr>
          <w:rFonts w:ascii="Montserrat Light" w:eastAsia="Calibri" w:hAnsi="Montserrat Light" w:cs="Times New Roman"/>
          <w:bCs/>
          <w:color w:val="000000" w:themeColor="text1"/>
        </w:rPr>
        <w:t xml:space="preserve"> </w:t>
      </w:r>
      <w:r w:rsidRPr="00490E20">
        <w:rPr>
          <w:rFonts w:ascii="Montserrat Light" w:eastAsia="Calibri" w:hAnsi="Montserrat Light" w:cs="Times New Roman"/>
          <w:bCs/>
          <w:color w:val="000000" w:themeColor="text1"/>
          <w:lang w:val="x-none"/>
        </w:rPr>
        <w:t xml:space="preserve"> se </w:t>
      </w:r>
      <w:r w:rsidRPr="00490E20">
        <w:rPr>
          <w:rFonts w:ascii="Montserrat Light" w:eastAsia="Calibri" w:hAnsi="Montserrat Light" w:cs="Times New Roman"/>
          <w:bCs/>
          <w:color w:val="000000" w:themeColor="text1"/>
        </w:rPr>
        <w:t xml:space="preserve">completează </w:t>
      </w:r>
      <w:r w:rsidRPr="00490E20">
        <w:rPr>
          <w:rFonts w:ascii="Montserrat Light" w:eastAsia="Calibri" w:hAnsi="Montserrat Light" w:cs="Times New Roman"/>
          <w:bCs/>
          <w:color w:val="000000" w:themeColor="text1"/>
          <w:lang w:val="x-none"/>
        </w:rPr>
        <w:t>după cum urmează:</w:t>
      </w:r>
    </w:p>
    <w:tbl>
      <w:tblPr>
        <w:tblW w:w="9639" w:type="dxa"/>
        <w:tblLook w:val="04A0" w:firstRow="1" w:lastRow="0" w:firstColumn="1" w:lastColumn="0" w:noHBand="0" w:noVBand="1"/>
      </w:tblPr>
      <w:tblGrid>
        <w:gridCol w:w="741"/>
        <w:gridCol w:w="4405"/>
        <w:gridCol w:w="2220"/>
        <w:gridCol w:w="2273"/>
      </w:tblGrid>
      <w:tr w:rsidR="008113F7" w:rsidRPr="00DC2550" w14:paraId="6F636C23" w14:textId="77777777" w:rsidTr="00D11555">
        <w:trPr>
          <w:trHeight w:val="28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52AA9" w14:textId="77777777" w:rsidR="008113F7" w:rsidRPr="00DC2550" w:rsidRDefault="008113F7" w:rsidP="00C47BF5">
            <w:pPr>
              <w:jc w:val="center"/>
              <w:rPr>
                <w:rFonts w:ascii="Montserrat Light" w:hAnsi="Montserrat Light" w:cs="Calibri"/>
                <w:b/>
                <w:sz w:val="20"/>
                <w:szCs w:val="20"/>
              </w:rPr>
            </w:pPr>
            <w:r w:rsidRPr="00DC2550">
              <w:rPr>
                <w:rFonts w:ascii="Montserrat Light" w:hAnsi="Montserrat Light" w:cs="Calibri"/>
                <w:b/>
                <w:sz w:val="20"/>
                <w:szCs w:val="20"/>
              </w:rPr>
              <w:t>Nr.  crt.</w:t>
            </w:r>
          </w:p>
        </w:tc>
        <w:tc>
          <w:tcPr>
            <w:tcW w:w="6625" w:type="dxa"/>
            <w:gridSpan w:val="2"/>
            <w:tcBorders>
              <w:top w:val="single" w:sz="4" w:space="0" w:color="auto"/>
              <w:left w:val="nil"/>
              <w:bottom w:val="single" w:sz="4" w:space="0" w:color="auto"/>
              <w:right w:val="single" w:sz="4" w:space="0" w:color="auto"/>
            </w:tcBorders>
            <w:shd w:val="clear" w:color="auto" w:fill="auto"/>
            <w:vAlign w:val="center"/>
            <w:hideMark/>
          </w:tcPr>
          <w:p w14:paraId="1A02534A" w14:textId="77777777" w:rsidR="008113F7" w:rsidRPr="00DC2550" w:rsidRDefault="008113F7" w:rsidP="00C47BF5">
            <w:pPr>
              <w:jc w:val="center"/>
              <w:rPr>
                <w:rFonts w:ascii="Montserrat Light" w:hAnsi="Montserrat Light" w:cs="Calibri"/>
                <w:b/>
                <w:sz w:val="20"/>
                <w:szCs w:val="20"/>
              </w:rPr>
            </w:pPr>
            <w:r w:rsidRPr="00DC2550">
              <w:rPr>
                <w:rFonts w:ascii="Montserrat Light" w:hAnsi="Montserrat Light" w:cs="Calibri"/>
                <w:b/>
                <w:sz w:val="20"/>
                <w:szCs w:val="20"/>
              </w:rPr>
              <w:t>Denumire  activitate</w:t>
            </w:r>
          </w:p>
        </w:tc>
        <w:tc>
          <w:tcPr>
            <w:tcW w:w="2273" w:type="dxa"/>
            <w:tcBorders>
              <w:top w:val="single" w:sz="4" w:space="0" w:color="auto"/>
              <w:left w:val="nil"/>
              <w:bottom w:val="single" w:sz="4" w:space="0" w:color="auto"/>
              <w:right w:val="single" w:sz="4" w:space="0" w:color="auto"/>
            </w:tcBorders>
          </w:tcPr>
          <w:p w14:paraId="6641F2B5" w14:textId="77777777" w:rsidR="008113F7" w:rsidRPr="00DC2550" w:rsidRDefault="008113F7" w:rsidP="00C47BF5">
            <w:pPr>
              <w:jc w:val="center"/>
              <w:rPr>
                <w:rFonts w:ascii="Montserrat Light" w:hAnsi="Montserrat Light" w:cs="Calibri"/>
                <w:b/>
                <w:sz w:val="20"/>
                <w:szCs w:val="20"/>
              </w:rPr>
            </w:pPr>
            <w:r w:rsidRPr="00DC2550">
              <w:rPr>
                <w:rFonts w:ascii="Montserrat Light" w:hAnsi="Montserrat Light" w:cs="Calibri"/>
                <w:b/>
                <w:sz w:val="20"/>
                <w:szCs w:val="20"/>
              </w:rPr>
              <w:t xml:space="preserve">Tarif  </w:t>
            </w:r>
          </w:p>
          <w:p w14:paraId="0B08E5C5" w14:textId="77777777" w:rsidR="008113F7" w:rsidRPr="00DC2550" w:rsidRDefault="008113F7" w:rsidP="00C47BF5">
            <w:pPr>
              <w:jc w:val="center"/>
              <w:rPr>
                <w:rFonts w:ascii="Montserrat Light" w:hAnsi="Montserrat Light" w:cs="Calibri"/>
                <w:b/>
                <w:sz w:val="20"/>
                <w:szCs w:val="20"/>
              </w:rPr>
            </w:pPr>
            <w:r w:rsidRPr="00DC2550">
              <w:rPr>
                <w:rFonts w:ascii="Montserrat Light" w:hAnsi="Montserrat Light" w:cs="Calibri"/>
                <w:b/>
                <w:sz w:val="20"/>
                <w:szCs w:val="20"/>
              </w:rPr>
              <w:t xml:space="preserve">(fără TVA) </w:t>
            </w:r>
          </w:p>
        </w:tc>
      </w:tr>
      <w:tr w:rsidR="008113F7" w:rsidRPr="00DC2550" w14:paraId="4E87270C" w14:textId="77777777" w:rsidTr="00D11555">
        <w:trPr>
          <w:trHeight w:val="285"/>
        </w:trPr>
        <w:tc>
          <w:tcPr>
            <w:tcW w:w="741" w:type="dxa"/>
            <w:tcBorders>
              <w:top w:val="nil"/>
              <w:left w:val="single" w:sz="4" w:space="0" w:color="auto"/>
              <w:bottom w:val="single" w:sz="4" w:space="0" w:color="auto"/>
              <w:right w:val="single" w:sz="4" w:space="0" w:color="auto"/>
            </w:tcBorders>
            <w:shd w:val="clear" w:color="auto" w:fill="auto"/>
            <w:noWrap/>
            <w:vAlign w:val="center"/>
          </w:tcPr>
          <w:p w14:paraId="5438760C" w14:textId="77777777" w:rsidR="008113F7" w:rsidRPr="00DC2550" w:rsidRDefault="008113F7" w:rsidP="00C47BF5">
            <w:pPr>
              <w:jc w:val="center"/>
              <w:rPr>
                <w:rFonts w:ascii="Montserrat Light" w:hAnsi="Montserrat Light" w:cs="Calibri"/>
                <w:sz w:val="20"/>
                <w:szCs w:val="20"/>
              </w:rPr>
            </w:pPr>
            <w:r>
              <w:rPr>
                <w:rFonts w:ascii="Montserrat Light" w:hAnsi="Montserrat Light" w:cs="Calibri"/>
                <w:sz w:val="20"/>
                <w:szCs w:val="20"/>
              </w:rPr>
              <w:t>54</w:t>
            </w:r>
          </w:p>
        </w:tc>
        <w:tc>
          <w:tcPr>
            <w:tcW w:w="4405" w:type="dxa"/>
            <w:tcBorders>
              <w:top w:val="nil"/>
              <w:left w:val="nil"/>
              <w:bottom w:val="single" w:sz="4" w:space="0" w:color="auto"/>
              <w:right w:val="single" w:sz="4" w:space="0" w:color="auto"/>
            </w:tcBorders>
            <w:shd w:val="clear" w:color="auto" w:fill="auto"/>
            <w:vAlign w:val="center"/>
          </w:tcPr>
          <w:p w14:paraId="1515839A" w14:textId="77777777" w:rsidR="008113F7" w:rsidRPr="00DC2550" w:rsidRDefault="008113F7" w:rsidP="00C47BF5">
            <w:pPr>
              <w:rPr>
                <w:rFonts w:ascii="Montserrat Light" w:hAnsi="Montserrat Light" w:cs="Calibri"/>
                <w:sz w:val="20"/>
                <w:szCs w:val="20"/>
              </w:rPr>
            </w:pPr>
            <w:r>
              <w:rPr>
                <w:rFonts w:ascii="Montserrat Light" w:hAnsi="Montserrat Light" w:cs="Calibri"/>
                <w:sz w:val="20"/>
                <w:szCs w:val="20"/>
              </w:rPr>
              <w:t>Utilizare stadion- meciuri rugby, competiții interne și Cupa României, fără utilități și antrenament</w:t>
            </w:r>
          </w:p>
        </w:tc>
        <w:tc>
          <w:tcPr>
            <w:tcW w:w="2220" w:type="dxa"/>
            <w:tcBorders>
              <w:top w:val="nil"/>
              <w:left w:val="nil"/>
              <w:bottom w:val="single" w:sz="4" w:space="0" w:color="auto"/>
              <w:right w:val="single" w:sz="4" w:space="0" w:color="auto"/>
            </w:tcBorders>
            <w:shd w:val="clear" w:color="auto" w:fill="auto"/>
            <w:noWrap/>
            <w:vAlign w:val="center"/>
          </w:tcPr>
          <w:p w14:paraId="75666B3B" w14:textId="77777777" w:rsidR="008113F7" w:rsidRPr="00DC2550" w:rsidRDefault="008113F7" w:rsidP="00C47BF5">
            <w:pPr>
              <w:jc w:val="center"/>
              <w:rPr>
                <w:rFonts w:ascii="Montserrat Light" w:hAnsi="Montserrat Light" w:cs="Calibri"/>
                <w:sz w:val="20"/>
                <w:szCs w:val="20"/>
              </w:rPr>
            </w:pPr>
            <w:r>
              <w:rPr>
                <w:rFonts w:ascii="Montserrat Light" w:hAnsi="Montserrat Light" w:cs="Calibri"/>
                <w:sz w:val="20"/>
                <w:szCs w:val="20"/>
              </w:rPr>
              <w:t>Euro/eveniment</w:t>
            </w:r>
          </w:p>
        </w:tc>
        <w:tc>
          <w:tcPr>
            <w:tcW w:w="2273" w:type="dxa"/>
            <w:tcBorders>
              <w:top w:val="single" w:sz="4" w:space="0" w:color="auto"/>
              <w:left w:val="single" w:sz="4" w:space="0" w:color="auto"/>
              <w:bottom w:val="single" w:sz="4" w:space="0" w:color="auto"/>
              <w:right w:val="single" w:sz="4" w:space="0" w:color="auto"/>
            </w:tcBorders>
          </w:tcPr>
          <w:p w14:paraId="767A03F4" w14:textId="77777777" w:rsidR="001D38D8" w:rsidRDefault="001D38D8" w:rsidP="00C47BF5">
            <w:pPr>
              <w:tabs>
                <w:tab w:val="center" w:pos="507"/>
                <w:tab w:val="right" w:pos="1015"/>
              </w:tabs>
              <w:jc w:val="right"/>
              <w:rPr>
                <w:rFonts w:ascii="Montserrat Light" w:hAnsi="Montserrat Light" w:cs="Calibri"/>
                <w:sz w:val="20"/>
                <w:szCs w:val="20"/>
              </w:rPr>
            </w:pPr>
          </w:p>
          <w:p w14:paraId="752CB0CA" w14:textId="77777777" w:rsidR="008113F7" w:rsidRPr="00DC2550" w:rsidRDefault="008113F7" w:rsidP="00C47BF5">
            <w:pPr>
              <w:tabs>
                <w:tab w:val="center" w:pos="507"/>
                <w:tab w:val="right" w:pos="1015"/>
              </w:tabs>
              <w:jc w:val="right"/>
              <w:rPr>
                <w:rFonts w:ascii="Montserrat Light" w:hAnsi="Montserrat Light" w:cs="Calibri"/>
                <w:sz w:val="20"/>
                <w:szCs w:val="20"/>
              </w:rPr>
            </w:pPr>
            <w:r>
              <w:rPr>
                <w:rFonts w:ascii="Montserrat Light" w:hAnsi="Montserrat Light" w:cs="Calibri"/>
                <w:sz w:val="20"/>
                <w:szCs w:val="20"/>
              </w:rPr>
              <w:t>2.000,00</w:t>
            </w:r>
          </w:p>
        </w:tc>
      </w:tr>
    </w:tbl>
    <w:p w14:paraId="31F1E654" w14:textId="77777777" w:rsidR="008113F7" w:rsidRPr="00490E20" w:rsidRDefault="008113F7" w:rsidP="00C47BF5">
      <w:pPr>
        <w:ind w:left="1080"/>
        <w:contextualSpacing/>
        <w:jc w:val="both"/>
        <w:rPr>
          <w:rFonts w:ascii="Montserrat Light" w:eastAsia="Calibri" w:hAnsi="Montserrat Light" w:cs="Times New Roman"/>
          <w:bCs/>
          <w:color w:val="000000" w:themeColor="text1"/>
        </w:rPr>
      </w:pPr>
    </w:p>
    <w:p w14:paraId="281DFEBB" w14:textId="77777777" w:rsidR="008113F7" w:rsidRPr="00C3641D" w:rsidRDefault="008113F7" w:rsidP="00C47BF5">
      <w:pPr>
        <w:autoSpaceDE w:val="0"/>
        <w:autoSpaceDN w:val="0"/>
        <w:adjustRightInd w:val="0"/>
        <w:spacing w:before="240"/>
        <w:jc w:val="both"/>
        <w:rPr>
          <w:rFonts w:ascii="Montserrat Light" w:eastAsia="Times New Roman" w:hAnsi="Montserrat Light" w:cs="Times New Roman"/>
          <w:noProof/>
          <w:lang w:eastAsia="ro-RO"/>
        </w:rPr>
      </w:pPr>
      <w:r w:rsidRPr="00F94CDD">
        <w:rPr>
          <w:rFonts w:ascii="Montserrat Light" w:eastAsia="Calibri" w:hAnsi="Montserrat Light" w:cs="Times New Roman"/>
          <w:b/>
          <w:bCs/>
          <w:noProof/>
          <w:lang w:eastAsia="ro-RO"/>
        </w:rPr>
        <w:t>Art.</w:t>
      </w:r>
      <w:r>
        <w:rPr>
          <w:rFonts w:ascii="Montserrat Light" w:eastAsia="Calibri" w:hAnsi="Montserrat Light" w:cs="Times New Roman"/>
          <w:b/>
          <w:bCs/>
          <w:noProof/>
          <w:lang w:eastAsia="ro-RO"/>
        </w:rPr>
        <w:t xml:space="preserve">II. </w:t>
      </w:r>
      <w:r w:rsidRPr="00F94CDD">
        <w:rPr>
          <w:rFonts w:ascii="Montserrat Light" w:eastAsia="Calibri" w:hAnsi="Montserrat Light" w:cs="Times New Roman"/>
          <w:noProof/>
          <w:lang w:eastAsia="ro-RO"/>
        </w:rPr>
        <w:t xml:space="preserve">Cu punerea în aplicare a prevederilor prezentei hotărâri se încredinţează Preşedintele Consiliului Judeţean Cluj, prin </w:t>
      </w:r>
      <w:bookmarkStart w:id="5" w:name="_Hlk40699574"/>
      <w:bookmarkStart w:id="6" w:name="_Hlk1639330"/>
      <w:r>
        <w:rPr>
          <w:rFonts w:ascii="Montserrat Light" w:eastAsia="Calibri" w:hAnsi="Montserrat Light" w:cs="Times New Roman"/>
          <w:noProof/>
          <w:lang w:eastAsia="ro-RO"/>
        </w:rPr>
        <w:t xml:space="preserve">Direcția </w:t>
      </w:r>
      <w:r w:rsidRPr="00697AAF">
        <w:rPr>
          <w:rFonts w:ascii="Montserrat" w:hAnsi="Montserrat"/>
        </w:rPr>
        <w:t xml:space="preserve"> </w:t>
      </w:r>
      <w:r w:rsidRPr="00C3641D">
        <w:rPr>
          <w:rFonts w:ascii="Montserrat Light" w:hAnsi="Montserrat Light"/>
        </w:rPr>
        <w:t>Generală Buget-</w:t>
      </w:r>
      <w:proofErr w:type="spellStart"/>
      <w:r w:rsidRPr="00C3641D">
        <w:rPr>
          <w:rFonts w:ascii="Montserrat Light" w:hAnsi="Montserrat Light"/>
        </w:rPr>
        <w:t>Finanţe</w:t>
      </w:r>
      <w:proofErr w:type="spellEnd"/>
      <w:r w:rsidRPr="00C3641D">
        <w:rPr>
          <w:rFonts w:ascii="Montserrat Light" w:hAnsi="Montserrat Light"/>
        </w:rPr>
        <w:t>, Resurse Umane</w:t>
      </w:r>
      <w:r w:rsidRPr="00C3641D">
        <w:rPr>
          <w:rFonts w:ascii="Montserrat Light" w:eastAsia="Calibri" w:hAnsi="Montserrat Light" w:cs="Times New Roman"/>
          <w:noProof/>
          <w:lang w:eastAsia="ro-RO"/>
        </w:rPr>
        <w:t xml:space="preserve"> și </w:t>
      </w:r>
      <w:r w:rsidRPr="00C3641D">
        <w:rPr>
          <w:rFonts w:ascii="Montserrat Light" w:hAnsi="Montserrat Light"/>
        </w:rPr>
        <w:t>Direcția de Administrare și Exploatare a Stadionului Cluj Arena</w:t>
      </w:r>
      <w:r w:rsidRPr="00C3641D">
        <w:rPr>
          <w:rFonts w:ascii="Montserrat Light" w:eastAsia="Calibri" w:hAnsi="Montserrat Light" w:cs="Times New Roman"/>
          <w:noProof/>
          <w:lang w:eastAsia="ro-RO"/>
        </w:rPr>
        <w:t xml:space="preserve"> </w:t>
      </w:r>
      <w:bookmarkEnd w:id="5"/>
    </w:p>
    <w:bookmarkEnd w:id="6"/>
    <w:p w14:paraId="21C21A16" w14:textId="77777777" w:rsidR="008113F7" w:rsidRPr="00F94CDD" w:rsidRDefault="008113F7" w:rsidP="00C47BF5">
      <w:pPr>
        <w:tabs>
          <w:tab w:val="left" w:pos="90"/>
        </w:tabs>
        <w:autoSpaceDE w:val="0"/>
        <w:autoSpaceDN w:val="0"/>
        <w:adjustRightInd w:val="0"/>
        <w:jc w:val="both"/>
        <w:rPr>
          <w:rFonts w:ascii="Montserrat Light" w:eastAsia="Times New Roman" w:hAnsi="Montserrat Light" w:cs="Times New Roman"/>
          <w:i/>
          <w:iCs/>
          <w:noProof/>
          <w:color w:val="FF0000"/>
          <w:lang w:eastAsia="ro-RO"/>
        </w:rPr>
      </w:pPr>
      <w:r w:rsidRPr="00F94CDD">
        <w:rPr>
          <w:rFonts w:ascii="Montserrat Light" w:eastAsia="Times New Roman" w:hAnsi="Montserrat Light" w:cs="Times New Roman"/>
          <w:b/>
          <w:bCs/>
          <w:noProof/>
          <w:lang w:eastAsia="ro-RO"/>
        </w:rPr>
        <w:t xml:space="preserve"> Art. </w:t>
      </w:r>
      <w:r>
        <w:rPr>
          <w:rFonts w:ascii="Montserrat Light" w:eastAsia="Times New Roman" w:hAnsi="Montserrat Light" w:cs="Times New Roman"/>
          <w:b/>
          <w:bCs/>
          <w:noProof/>
          <w:lang w:eastAsia="ro-RO"/>
        </w:rPr>
        <w:t>III.</w:t>
      </w:r>
      <w:r w:rsidRPr="00F94CDD">
        <w:rPr>
          <w:rFonts w:ascii="Montserrat Light" w:eastAsia="Times New Roman" w:hAnsi="Montserrat Light" w:cs="Times New Roman"/>
          <w:noProof/>
          <w:lang w:eastAsia="ro-RO"/>
        </w:rPr>
        <w:t xml:space="preserve"> Prezenta hotă</w:t>
      </w:r>
      <w:r>
        <w:rPr>
          <w:rFonts w:ascii="Montserrat Light" w:eastAsia="Times New Roman" w:hAnsi="Montserrat Light" w:cs="Times New Roman"/>
          <w:noProof/>
          <w:lang w:eastAsia="ro-RO"/>
        </w:rPr>
        <w:t xml:space="preserve">râre se comunică </w:t>
      </w:r>
      <w:r w:rsidRPr="00F5540A">
        <w:rPr>
          <w:rFonts w:ascii="Montserrat Light" w:hAnsi="Montserrat Light"/>
        </w:rPr>
        <w:t>Direcției Buget-</w:t>
      </w:r>
      <w:proofErr w:type="spellStart"/>
      <w:r w:rsidRPr="00F5540A">
        <w:rPr>
          <w:rFonts w:ascii="Montserrat Light" w:hAnsi="Montserrat Light"/>
        </w:rPr>
        <w:t>Finanţe</w:t>
      </w:r>
      <w:proofErr w:type="spellEnd"/>
      <w:r w:rsidRPr="00F5540A">
        <w:rPr>
          <w:rFonts w:ascii="Montserrat Light" w:hAnsi="Montserrat Light"/>
        </w:rPr>
        <w:t xml:space="preserve">, Resurse Umane; și </w:t>
      </w:r>
      <w:r>
        <w:rPr>
          <w:rFonts w:ascii="Montserrat Light" w:hAnsi="Montserrat Light"/>
        </w:rPr>
        <w:t>Direcției de Administrare și E</w:t>
      </w:r>
      <w:r w:rsidRPr="00F5540A">
        <w:rPr>
          <w:rFonts w:ascii="Montserrat Light" w:hAnsi="Montserrat Light"/>
        </w:rPr>
        <w:t>xploatare a St</w:t>
      </w:r>
      <w:r>
        <w:rPr>
          <w:rFonts w:ascii="Montserrat Light" w:hAnsi="Montserrat Light"/>
        </w:rPr>
        <w:t>adionului Cluj Arena;</w:t>
      </w:r>
      <w:r w:rsidRPr="00F94CDD">
        <w:rPr>
          <w:rFonts w:ascii="Montserrat Light" w:eastAsia="Times New Roman" w:hAnsi="Montserrat Light" w:cs="Times New Roman"/>
          <w:noProof/>
          <w:lang w:eastAsia="ro-RO"/>
        </w:rPr>
        <w:t xml:space="preserve"> precum şi Prefectului Judeţului Cluj, şi se aduce la cunoştinţa publică prin afişare la sediul Consiliului Judeţean Cluj şi pe pagina de internet “</w:t>
      </w:r>
      <w:hyperlink r:id="rId9" w:history="1">
        <w:r w:rsidRPr="00F94CDD">
          <w:rPr>
            <w:rFonts w:ascii="Montserrat Light" w:eastAsia="Times New Roman" w:hAnsi="Montserrat Light" w:cs="Times New Roman"/>
            <w:noProof/>
            <w:u w:val="single"/>
            <w:lang w:eastAsia="ro-RO"/>
          </w:rPr>
          <w:t>www.cjcluj.ro</w:t>
        </w:r>
      </w:hyperlink>
      <w:r w:rsidRPr="00F94CDD">
        <w:rPr>
          <w:rFonts w:ascii="Montserrat Light" w:eastAsia="Times New Roman" w:hAnsi="Montserrat Light" w:cs="Times New Roman"/>
          <w:noProof/>
          <w:lang w:eastAsia="ro-RO"/>
        </w:rPr>
        <w:t>”.</w:t>
      </w:r>
      <w:r w:rsidRPr="00F94CDD">
        <w:rPr>
          <w:rFonts w:ascii="Montserrat Light" w:eastAsia="Times New Roman" w:hAnsi="Montserrat Light" w:cs="Times New Roman"/>
          <w:i/>
          <w:iCs/>
          <w:noProof/>
          <w:lang w:eastAsia="ro-RO"/>
        </w:rPr>
        <w:t xml:space="preserve"> </w:t>
      </w:r>
      <w:r w:rsidRPr="00F94CDD">
        <w:rPr>
          <w:rFonts w:ascii="Montserrat Light" w:eastAsia="Times New Roman" w:hAnsi="Montserrat Light" w:cs="Times New Roman"/>
          <w:i/>
          <w:iCs/>
          <w:noProof/>
          <w:color w:val="FF0000"/>
          <w:lang w:eastAsia="ro-RO"/>
        </w:rPr>
        <w:t xml:space="preserve"> </w:t>
      </w:r>
    </w:p>
    <w:p w14:paraId="2E6F82C7" w14:textId="77777777" w:rsidR="008113F7" w:rsidRDefault="008113F7" w:rsidP="008113F7">
      <w:pPr>
        <w:autoSpaceDE w:val="0"/>
        <w:autoSpaceDN w:val="0"/>
        <w:adjustRightInd w:val="0"/>
        <w:spacing w:line="240" w:lineRule="auto"/>
        <w:contextualSpacing/>
        <w:jc w:val="center"/>
        <w:rPr>
          <w:rFonts w:ascii="Montserrat Light" w:eastAsia="Times New Roman" w:hAnsi="Montserrat Light" w:cs="Times New Roman"/>
          <w:b/>
          <w:bCs/>
          <w:i/>
          <w:iCs/>
          <w:noProof/>
          <w:color w:val="FF0000"/>
          <w:vertAlign w:val="superscript"/>
          <w:lang w:eastAsia="ro-RO"/>
        </w:rPr>
      </w:pPr>
    </w:p>
    <w:p w14:paraId="2628A962" w14:textId="77777777" w:rsidR="00006606" w:rsidRPr="00F94CDD" w:rsidRDefault="00006606" w:rsidP="008113F7">
      <w:pPr>
        <w:autoSpaceDE w:val="0"/>
        <w:autoSpaceDN w:val="0"/>
        <w:adjustRightInd w:val="0"/>
        <w:spacing w:line="240" w:lineRule="auto"/>
        <w:contextualSpacing/>
        <w:jc w:val="center"/>
        <w:rPr>
          <w:rFonts w:ascii="Montserrat Light" w:eastAsia="Times New Roman" w:hAnsi="Montserrat Light" w:cs="Times New Roman"/>
          <w:b/>
          <w:bCs/>
          <w:i/>
          <w:iCs/>
          <w:noProof/>
          <w:color w:val="FF0000"/>
          <w:vertAlign w:val="superscript"/>
          <w:lang w:eastAsia="ro-RO"/>
        </w:rPr>
      </w:pPr>
    </w:p>
    <w:p w14:paraId="06F8DC65" w14:textId="77777777" w:rsidR="008113F7" w:rsidRPr="00F94CDD" w:rsidRDefault="008113F7" w:rsidP="008113F7">
      <w:pPr>
        <w:spacing w:line="240" w:lineRule="auto"/>
        <w:jc w:val="both"/>
        <w:rPr>
          <w:rFonts w:ascii="Montserrat Light" w:eastAsia="Times New Roman" w:hAnsi="Montserrat Light" w:cs="Times New Roman"/>
          <w:b/>
          <w:noProof/>
          <w:lang w:eastAsia="ro-RO"/>
        </w:rPr>
      </w:pP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i/>
          <w:iCs/>
          <w:noProof/>
          <w:lang w:eastAsia="ro-RO"/>
        </w:rPr>
        <w:tab/>
      </w:r>
      <w:r w:rsidRPr="00F94CDD">
        <w:rPr>
          <w:rFonts w:ascii="Montserrat Light" w:eastAsia="Times New Roman" w:hAnsi="Montserrat Light" w:cs="Times New Roman"/>
          <w:noProof/>
          <w:lang w:eastAsia="ro-RO"/>
        </w:rPr>
        <w:t xml:space="preserve">                                                           </w:t>
      </w:r>
      <w:r w:rsidRPr="00F94CDD">
        <w:rPr>
          <w:rFonts w:ascii="Montserrat Light" w:eastAsia="Times New Roman" w:hAnsi="Montserrat Light" w:cs="Times New Roman"/>
          <w:b/>
          <w:noProof/>
          <w:lang w:eastAsia="ro-RO"/>
        </w:rPr>
        <w:t>Contrasemnează:</w:t>
      </w:r>
    </w:p>
    <w:p w14:paraId="142BC8D7" w14:textId="77777777" w:rsidR="008113F7" w:rsidRPr="00F94CDD" w:rsidRDefault="008113F7" w:rsidP="008113F7">
      <w:pPr>
        <w:spacing w:line="240" w:lineRule="auto"/>
        <w:jc w:val="both"/>
        <w:rPr>
          <w:rFonts w:ascii="Montserrat Light" w:eastAsia="Times New Roman" w:hAnsi="Montserrat Light" w:cs="Times New Roman"/>
          <w:b/>
          <w:noProof/>
          <w:lang w:eastAsia="ro-RO"/>
        </w:rPr>
      </w:pPr>
      <w:r w:rsidRPr="00F94CDD">
        <w:rPr>
          <w:rFonts w:ascii="Montserrat Light" w:eastAsia="Times New Roman" w:hAnsi="Montserrat Light" w:cs="Times New Roman"/>
          <w:noProof/>
          <w:lang w:eastAsia="ro-RO"/>
        </w:rPr>
        <w:t xml:space="preserve">                  </w:t>
      </w:r>
      <w:r w:rsidRPr="008113F7">
        <w:rPr>
          <w:rFonts w:ascii="Montserrat Light" w:eastAsia="Times New Roman" w:hAnsi="Montserrat Light" w:cs="Times New Roman"/>
          <w:b/>
          <w:noProof/>
          <w:lang w:eastAsia="ro-RO"/>
        </w:rPr>
        <w:t>PREŞEDINTE,</w:t>
      </w:r>
      <w:r w:rsidRPr="00F94CDD">
        <w:rPr>
          <w:rFonts w:ascii="Montserrat Light" w:eastAsia="Times New Roman" w:hAnsi="Montserrat Light" w:cs="Times New Roman"/>
          <w:b/>
          <w:noProof/>
          <w:lang w:eastAsia="ro-RO"/>
        </w:rPr>
        <w:tab/>
      </w:r>
      <w:r w:rsidRPr="00F94CDD">
        <w:rPr>
          <w:rFonts w:ascii="Montserrat Light" w:eastAsia="Times New Roman" w:hAnsi="Montserrat Light" w:cs="Times New Roman"/>
          <w:noProof/>
          <w:lang w:eastAsia="ro-RO"/>
        </w:rPr>
        <w:tab/>
      </w:r>
      <w:r w:rsidRPr="00F94CDD">
        <w:rPr>
          <w:rFonts w:ascii="Montserrat Light" w:eastAsia="Times New Roman" w:hAnsi="Montserrat Light" w:cs="Times New Roman"/>
          <w:noProof/>
          <w:lang w:eastAsia="ro-RO"/>
        </w:rPr>
        <w:tab/>
      </w:r>
      <w:r w:rsidRPr="00F94CDD">
        <w:rPr>
          <w:rFonts w:ascii="Montserrat Light" w:eastAsia="Times New Roman" w:hAnsi="Montserrat Light" w:cs="Times New Roman"/>
          <w:noProof/>
          <w:lang w:eastAsia="ro-RO"/>
        </w:rPr>
        <w:tab/>
      </w:r>
      <w:r w:rsidRPr="00F94CDD">
        <w:rPr>
          <w:rFonts w:ascii="Montserrat Light" w:eastAsia="Times New Roman" w:hAnsi="Montserrat Light" w:cs="Times New Roman"/>
          <w:b/>
          <w:noProof/>
          <w:lang w:eastAsia="ro-RO"/>
        </w:rPr>
        <w:t>SECRETAR GENERAL AL JUDEŢULUI,</w:t>
      </w:r>
    </w:p>
    <w:p w14:paraId="6EC491C8" w14:textId="77777777" w:rsidR="008113F7" w:rsidRPr="009F2146" w:rsidRDefault="008113F7" w:rsidP="008113F7">
      <w:pPr>
        <w:autoSpaceDE w:val="0"/>
        <w:autoSpaceDN w:val="0"/>
        <w:adjustRightInd w:val="0"/>
        <w:spacing w:line="240" w:lineRule="auto"/>
        <w:rPr>
          <w:rFonts w:ascii="Montserrat" w:hAnsi="Montserrat"/>
          <w:noProof/>
          <w:lang w:eastAsia="ro-RO"/>
        </w:rPr>
      </w:pPr>
      <w:r w:rsidRPr="00F94CDD">
        <w:rPr>
          <w:rFonts w:ascii="Montserrat Light" w:eastAsia="Times New Roman" w:hAnsi="Montserrat Light" w:cs="Times New Roman"/>
          <w:b/>
          <w:noProof/>
          <w:lang w:eastAsia="ro-RO"/>
        </w:rPr>
        <w:t xml:space="preserve">                   </w:t>
      </w:r>
      <w:r w:rsidRPr="009F2146">
        <w:rPr>
          <w:rFonts w:ascii="Montserrat" w:hAnsi="Montserrat"/>
          <w:b/>
          <w:bCs/>
          <w:noProof/>
          <w:lang w:eastAsia="ro-RO"/>
        </w:rPr>
        <w:t xml:space="preserve">  </w:t>
      </w:r>
      <w:r w:rsidRPr="009F2146">
        <w:rPr>
          <w:rFonts w:ascii="Montserrat" w:hAnsi="Montserrat"/>
          <w:noProof/>
          <w:lang w:eastAsia="ro-RO"/>
        </w:rPr>
        <w:t>Alin Tişe                                                                               Simona Gaci</w:t>
      </w:r>
    </w:p>
    <w:p w14:paraId="06198FE9" w14:textId="77777777" w:rsidR="008113F7" w:rsidRPr="00F94CDD" w:rsidRDefault="008113F7" w:rsidP="008113F7">
      <w:pPr>
        <w:spacing w:line="240" w:lineRule="auto"/>
        <w:jc w:val="both"/>
        <w:rPr>
          <w:rFonts w:ascii="Montserrat Light" w:eastAsia="Times New Roman" w:hAnsi="Montserrat Light" w:cs="Times New Roman"/>
          <w:b/>
          <w:noProof/>
          <w:lang w:eastAsia="ro-RO"/>
        </w:rPr>
      </w:pPr>
      <w:r w:rsidRPr="00F94CDD">
        <w:rPr>
          <w:rFonts w:ascii="Montserrat Light" w:eastAsia="Times New Roman" w:hAnsi="Montserrat Light" w:cs="Times New Roman"/>
          <w:b/>
          <w:noProof/>
          <w:lang w:eastAsia="ro-RO"/>
        </w:rPr>
        <w:t xml:space="preserve">                                                </w:t>
      </w:r>
      <w:r>
        <w:rPr>
          <w:rFonts w:ascii="Montserrat Light" w:eastAsia="Times New Roman" w:hAnsi="Montserrat Light" w:cs="Times New Roman"/>
          <w:b/>
          <w:noProof/>
          <w:lang w:eastAsia="ro-RO"/>
        </w:rPr>
        <w:t xml:space="preserve">                     </w:t>
      </w:r>
    </w:p>
    <w:p w14:paraId="1DB280A3" w14:textId="77777777" w:rsidR="008113F7" w:rsidRDefault="008113F7"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3FDC062" w14:textId="77777777" w:rsidR="008113F7" w:rsidRDefault="008113F7"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25849C46"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B6BEB24"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5DBDBA9" w14:textId="77177FD9" w:rsidR="00006606" w:rsidRPr="00657DE9" w:rsidRDefault="00006606" w:rsidP="00006606">
      <w:pPr>
        <w:autoSpaceDE w:val="0"/>
        <w:autoSpaceDN w:val="0"/>
        <w:adjustRightInd w:val="0"/>
        <w:spacing w:line="240" w:lineRule="auto"/>
        <w:contextualSpacing/>
        <w:jc w:val="center"/>
        <w:rPr>
          <w:rFonts w:ascii="Montserrat Light" w:eastAsia="Times New Roman" w:hAnsi="Montserrat Light" w:cs="Times New Roman"/>
          <w:b/>
          <w:bCs/>
          <w:noProof/>
          <w:lang w:eastAsia="ro-RO"/>
        </w:rPr>
      </w:pPr>
      <w:r w:rsidRPr="00657DE9">
        <w:rPr>
          <w:rFonts w:ascii="Montserrat Light" w:eastAsia="Times New Roman" w:hAnsi="Montserrat Light" w:cs="Times New Roman"/>
          <w:b/>
          <w:bCs/>
          <w:noProof/>
          <w:lang w:eastAsia="ro-RO"/>
        </w:rPr>
        <w:t>INIȚIATOR,</w:t>
      </w:r>
    </w:p>
    <w:p w14:paraId="3E86CE24" w14:textId="5B90A93B" w:rsidR="00006606" w:rsidRPr="00657DE9" w:rsidRDefault="00006606" w:rsidP="00006606">
      <w:pPr>
        <w:autoSpaceDE w:val="0"/>
        <w:autoSpaceDN w:val="0"/>
        <w:adjustRightInd w:val="0"/>
        <w:spacing w:line="240" w:lineRule="auto"/>
        <w:contextualSpacing/>
        <w:jc w:val="center"/>
        <w:rPr>
          <w:rFonts w:ascii="Montserrat Light" w:hAnsi="Montserrat Light"/>
          <w:b/>
          <w:bCs/>
          <w:noProof/>
        </w:rPr>
      </w:pPr>
      <w:r w:rsidRPr="00657DE9">
        <w:rPr>
          <w:rFonts w:ascii="Montserrat Light" w:hAnsi="Montserrat Light"/>
          <w:b/>
          <w:bCs/>
          <w:noProof/>
        </w:rPr>
        <w:t>PREȘEDINTE</w:t>
      </w:r>
    </w:p>
    <w:p w14:paraId="549F1C8F" w14:textId="77777777" w:rsidR="00006606" w:rsidRPr="005A44EE" w:rsidRDefault="00006606" w:rsidP="00006606">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18CA6145" w14:textId="77777777" w:rsidR="008113F7" w:rsidRDefault="008113F7"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57B930F2"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76979F0F"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31BDF8E9"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002E33A"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69D40714" w14:textId="77777777" w:rsidR="00006606"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06207066" w14:textId="77777777" w:rsidR="00006606" w:rsidRPr="00F94CDD" w:rsidRDefault="00006606"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p>
    <w:p w14:paraId="27025C99" w14:textId="77777777" w:rsidR="008113F7" w:rsidRPr="00F94CDD" w:rsidRDefault="008113F7" w:rsidP="008113F7">
      <w:pPr>
        <w:autoSpaceDE w:val="0"/>
        <w:autoSpaceDN w:val="0"/>
        <w:adjustRightInd w:val="0"/>
        <w:spacing w:line="240" w:lineRule="auto"/>
        <w:contextualSpacing/>
        <w:rPr>
          <w:rFonts w:ascii="Montserrat Light" w:eastAsia="Times New Roman" w:hAnsi="Montserrat Light" w:cs="Times New Roman"/>
          <w:b/>
          <w:bCs/>
          <w:i/>
          <w:iCs/>
          <w:noProof/>
          <w:lang w:eastAsia="ro-RO"/>
        </w:rPr>
      </w:pPr>
      <w:r w:rsidRPr="00F94CDD">
        <w:rPr>
          <w:rFonts w:ascii="Montserrat Light" w:eastAsia="Times New Roman" w:hAnsi="Montserrat Light" w:cs="Times New Roman"/>
          <w:b/>
          <w:bCs/>
          <w:i/>
          <w:iCs/>
          <w:noProof/>
          <w:lang w:eastAsia="ro-RO"/>
        </w:rPr>
        <w:t>Nr. …. din …………...</w:t>
      </w:r>
    </w:p>
    <w:p w14:paraId="20A72CD4" w14:textId="77777777" w:rsidR="008113F7" w:rsidRPr="00F94CDD" w:rsidRDefault="008113F7" w:rsidP="008113F7">
      <w:pPr>
        <w:autoSpaceDE w:val="0"/>
        <w:autoSpaceDN w:val="0"/>
        <w:adjustRightInd w:val="0"/>
        <w:spacing w:line="240" w:lineRule="auto"/>
        <w:contextualSpacing/>
        <w:jc w:val="both"/>
        <w:rPr>
          <w:rFonts w:ascii="Montserrat Light" w:eastAsia="Times New Roman" w:hAnsi="Montserrat Light" w:cs="Times New Roman"/>
          <w:i/>
          <w:iCs/>
          <w:noProof/>
          <w:color w:val="FF0000"/>
          <w:lang w:eastAsia="ro-RO"/>
        </w:rPr>
      </w:pPr>
      <w:r w:rsidRPr="00F94CDD">
        <w:rPr>
          <w:rFonts w:ascii="Montserrat Light" w:eastAsia="Times New Roman" w:hAnsi="Montserrat Light" w:cs="Times New Roman"/>
          <w:i/>
          <w:iCs/>
          <w:noProof/>
          <w:lang w:eastAsia="ro-RO"/>
        </w:rPr>
        <w:t>Prezenta hotărâre a fost adoptată cu ... voturi “pentru” … voturi “împotrivă”, …. ”abţineri” şi …. membrii ai Consiliului județean nu au votat, fiind astfel respectate prevederile legale privind majoritatea de voturi necesară.</w:t>
      </w:r>
      <w:r w:rsidRPr="00F94CDD">
        <w:rPr>
          <w:rFonts w:ascii="Montserrat Light" w:eastAsia="Times New Roman" w:hAnsi="Montserrat Light" w:cs="Times New Roman"/>
          <w:b/>
          <w:bCs/>
          <w:i/>
          <w:iCs/>
          <w:noProof/>
          <w:vertAlign w:val="superscript"/>
          <w:lang w:eastAsia="ro-RO"/>
        </w:rPr>
        <w:t xml:space="preserve">  </w:t>
      </w:r>
    </w:p>
    <w:p w14:paraId="486F9349" w14:textId="77777777" w:rsidR="008113F7" w:rsidRPr="00F94CDD" w:rsidRDefault="008113F7" w:rsidP="008113F7">
      <w:pPr>
        <w:autoSpaceDE w:val="0"/>
        <w:autoSpaceDN w:val="0"/>
        <w:adjustRightInd w:val="0"/>
        <w:spacing w:line="240" w:lineRule="auto"/>
        <w:contextualSpacing/>
        <w:jc w:val="both"/>
        <w:rPr>
          <w:rFonts w:ascii="Montserrat Light" w:eastAsia="Times New Roman" w:hAnsi="Montserrat Light" w:cs="Times New Roman"/>
          <w:i/>
          <w:iCs/>
          <w:noProof/>
          <w:lang w:eastAsia="ro-RO"/>
        </w:rPr>
      </w:pPr>
    </w:p>
    <w:p w14:paraId="7B72424A" w14:textId="77777777" w:rsidR="008113F7" w:rsidRPr="00F94CDD" w:rsidRDefault="008113F7" w:rsidP="008113F7">
      <w:pPr>
        <w:spacing w:line="240" w:lineRule="auto"/>
        <w:jc w:val="center"/>
        <w:rPr>
          <w:rFonts w:ascii="Montserrat Light" w:eastAsia="Times New Roman" w:hAnsi="Montserrat Light" w:cs="Times New Roman"/>
          <w:i/>
          <w:iCs/>
          <w:noProof/>
          <w:lang w:eastAsia="ro-RO"/>
        </w:rPr>
      </w:pPr>
    </w:p>
    <w:p w14:paraId="2DE8C034" w14:textId="77777777" w:rsidR="008113F7" w:rsidRPr="00F94CDD" w:rsidRDefault="008113F7" w:rsidP="008113F7">
      <w:pPr>
        <w:autoSpaceDE w:val="0"/>
        <w:autoSpaceDN w:val="0"/>
        <w:adjustRightInd w:val="0"/>
        <w:spacing w:line="240" w:lineRule="auto"/>
        <w:contextualSpacing/>
        <w:jc w:val="center"/>
        <w:rPr>
          <w:rFonts w:ascii="Montserrat Light" w:eastAsia="Times New Roman" w:hAnsi="Montserrat Light" w:cs="Times New Roman"/>
          <w:noProof/>
          <w:lang w:eastAsia="ro-RO"/>
        </w:rPr>
      </w:pPr>
    </w:p>
    <w:p w14:paraId="3B9797EE" w14:textId="41AC6944" w:rsidR="005F5D56" w:rsidRPr="009F2146" w:rsidRDefault="005F5D56" w:rsidP="00784B61">
      <w:pPr>
        <w:spacing w:line="240" w:lineRule="auto"/>
        <w:rPr>
          <w:rFonts w:ascii="Montserrat" w:hAnsi="Montserrat"/>
        </w:rPr>
      </w:pPr>
    </w:p>
    <w:p w14:paraId="2E22CC9B" w14:textId="77777777" w:rsidR="008113F7" w:rsidRDefault="008113F7" w:rsidP="00784B61">
      <w:pPr>
        <w:tabs>
          <w:tab w:val="left" w:pos="3456"/>
        </w:tabs>
        <w:spacing w:line="240" w:lineRule="auto"/>
        <w:jc w:val="center"/>
        <w:rPr>
          <w:rFonts w:ascii="Montserrat" w:hAnsi="Montserrat"/>
        </w:rPr>
      </w:pPr>
    </w:p>
    <w:p w14:paraId="66F97A10" w14:textId="77777777" w:rsidR="00480B68" w:rsidRDefault="00480B68" w:rsidP="00784B61">
      <w:pPr>
        <w:tabs>
          <w:tab w:val="left" w:pos="3456"/>
        </w:tabs>
        <w:spacing w:line="240" w:lineRule="auto"/>
        <w:jc w:val="center"/>
        <w:rPr>
          <w:rFonts w:ascii="Montserrat" w:hAnsi="Montserrat"/>
        </w:rPr>
      </w:pPr>
    </w:p>
    <w:p w14:paraId="0BCCAFDA" w14:textId="77777777" w:rsidR="00480B68" w:rsidRDefault="00480B68" w:rsidP="00784B61">
      <w:pPr>
        <w:tabs>
          <w:tab w:val="left" w:pos="3456"/>
        </w:tabs>
        <w:spacing w:line="240" w:lineRule="auto"/>
        <w:jc w:val="center"/>
        <w:rPr>
          <w:rFonts w:ascii="Montserrat" w:hAnsi="Montserrat"/>
        </w:rPr>
      </w:pPr>
    </w:p>
    <w:p w14:paraId="4682F139" w14:textId="77777777" w:rsidR="00480B68" w:rsidRDefault="00480B68" w:rsidP="00784B61">
      <w:pPr>
        <w:tabs>
          <w:tab w:val="left" w:pos="3456"/>
        </w:tabs>
        <w:spacing w:line="240" w:lineRule="auto"/>
        <w:jc w:val="center"/>
        <w:rPr>
          <w:rFonts w:ascii="Montserrat" w:hAnsi="Montserrat"/>
        </w:rPr>
      </w:pPr>
    </w:p>
    <w:p w14:paraId="286CE5EF" w14:textId="77777777" w:rsidR="00480B68" w:rsidRDefault="00480B68" w:rsidP="00784B61">
      <w:pPr>
        <w:tabs>
          <w:tab w:val="left" w:pos="3456"/>
        </w:tabs>
        <w:spacing w:line="240" w:lineRule="auto"/>
        <w:jc w:val="center"/>
        <w:rPr>
          <w:rFonts w:ascii="Montserrat" w:hAnsi="Montserrat"/>
        </w:rPr>
      </w:pPr>
    </w:p>
    <w:p w14:paraId="74BDCD93" w14:textId="77777777" w:rsidR="00480B68" w:rsidRDefault="00480B68" w:rsidP="00784B61">
      <w:pPr>
        <w:tabs>
          <w:tab w:val="left" w:pos="3456"/>
        </w:tabs>
        <w:spacing w:line="240" w:lineRule="auto"/>
        <w:jc w:val="center"/>
        <w:rPr>
          <w:rFonts w:ascii="Montserrat" w:hAnsi="Montserrat"/>
        </w:rPr>
      </w:pPr>
    </w:p>
    <w:p w14:paraId="308472BF" w14:textId="77777777" w:rsidR="00480B68" w:rsidRDefault="00480B68" w:rsidP="00784B61">
      <w:pPr>
        <w:tabs>
          <w:tab w:val="left" w:pos="3456"/>
        </w:tabs>
        <w:spacing w:line="240" w:lineRule="auto"/>
        <w:jc w:val="center"/>
        <w:rPr>
          <w:rFonts w:ascii="Montserrat" w:hAnsi="Montserrat"/>
        </w:rPr>
      </w:pPr>
    </w:p>
    <w:p w14:paraId="75A4D836" w14:textId="0A982F8C" w:rsidR="00006606" w:rsidRPr="00EC535B" w:rsidRDefault="00006606" w:rsidP="00006606">
      <w:pPr>
        <w:spacing w:line="240" w:lineRule="auto"/>
        <w:rPr>
          <w:rFonts w:ascii="Montserrat" w:hAnsi="Montserrat"/>
          <w:b/>
          <w:bCs/>
        </w:rPr>
      </w:pPr>
      <w:r w:rsidRPr="00EC535B">
        <w:rPr>
          <w:rFonts w:ascii="Montserrat" w:hAnsi="Montserrat"/>
        </w:rPr>
        <w:t xml:space="preserve">Nr. </w:t>
      </w:r>
      <w:r w:rsidR="00480B68">
        <w:rPr>
          <w:rFonts w:ascii="Montserrat" w:hAnsi="Montserrat"/>
        </w:rPr>
        <w:t>10.741/2022</w:t>
      </w:r>
    </w:p>
    <w:p w14:paraId="00F6DE43" w14:textId="77777777" w:rsidR="00006606" w:rsidRDefault="00006606" w:rsidP="00784B61">
      <w:pPr>
        <w:tabs>
          <w:tab w:val="left" w:pos="3456"/>
        </w:tabs>
        <w:spacing w:line="240" w:lineRule="auto"/>
        <w:jc w:val="center"/>
        <w:rPr>
          <w:rFonts w:ascii="Montserrat" w:hAnsi="Montserrat"/>
        </w:rPr>
      </w:pPr>
    </w:p>
    <w:p w14:paraId="0810267C" w14:textId="77777777" w:rsidR="008113F7" w:rsidRPr="009F2146" w:rsidRDefault="008113F7" w:rsidP="00784B61">
      <w:pPr>
        <w:tabs>
          <w:tab w:val="left" w:pos="3456"/>
        </w:tabs>
        <w:spacing w:line="240" w:lineRule="auto"/>
        <w:jc w:val="center"/>
        <w:rPr>
          <w:rFonts w:ascii="Montserrat" w:hAnsi="Montserrat"/>
        </w:rPr>
      </w:pPr>
    </w:p>
    <w:p w14:paraId="4CED7280" w14:textId="0615C75B" w:rsidR="004C5818" w:rsidRPr="009F2146" w:rsidRDefault="004C5818" w:rsidP="00784B61">
      <w:pPr>
        <w:tabs>
          <w:tab w:val="left" w:pos="3456"/>
        </w:tabs>
        <w:spacing w:line="240" w:lineRule="auto"/>
        <w:jc w:val="center"/>
        <w:rPr>
          <w:rFonts w:ascii="Montserrat" w:hAnsi="Montserrat"/>
          <w:b/>
          <w:bCs/>
          <w:iCs/>
        </w:rPr>
      </w:pPr>
      <w:r w:rsidRPr="009F2146">
        <w:rPr>
          <w:rFonts w:ascii="Montserrat" w:hAnsi="Montserrat"/>
          <w:b/>
          <w:bCs/>
          <w:iCs/>
        </w:rPr>
        <w:t>RAPORT DE SPECIALITATE</w:t>
      </w:r>
    </w:p>
    <w:p w14:paraId="7696DB85" w14:textId="77777777" w:rsidR="004C5818" w:rsidRPr="009F2146" w:rsidRDefault="004C5818" w:rsidP="00C47BF5">
      <w:pPr>
        <w:tabs>
          <w:tab w:val="left" w:pos="3456"/>
        </w:tabs>
        <w:rPr>
          <w:rFonts w:ascii="Montserrat" w:hAnsi="Montserrat"/>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27"/>
        <w:gridCol w:w="2133"/>
        <w:gridCol w:w="1358"/>
        <w:gridCol w:w="2201"/>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C47BF5">
            <w:pPr>
              <w:tabs>
                <w:tab w:val="left" w:pos="3456"/>
              </w:tabs>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2A8E509E" w:rsidR="004C5818" w:rsidRPr="00EC535B" w:rsidRDefault="00885654" w:rsidP="00C47BF5">
            <w:pPr>
              <w:jc w:val="both"/>
              <w:rPr>
                <w:rFonts w:ascii="Montserrat" w:hAnsi="Montserrat"/>
              </w:rPr>
            </w:pPr>
            <w:r w:rsidRPr="00EC535B">
              <w:rPr>
                <w:rFonts w:ascii="Montserrat" w:hAnsi="Montserrat"/>
              </w:rPr>
              <w:t xml:space="preserve">Proiect de  hotărâre pentru completarea Hotărârii Consiliului  Județean Cluj nr. 230/2021 privind aprobarea taxelor </w:t>
            </w:r>
            <w:proofErr w:type="spellStart"/>
            <w:r w:rsidRPr="00EC535B">
              <w:rPr>
                <w:rFonts w:ascii="Montserrat" w:hAnsi="Montserrat"/>
              </w:rPr>
              <w:t>şi</w:t>
            </w:r>
            <w:proofErr w:type="spellEnd"/>
            <w:r w:rsidRPr="00EC535B">
              <w:rPr>
                <w:rFonts w:ascii="Montserrat" w:hAnsi="Montserrat"/>
              </w:rPr>
              <w:t xml:space="preserve"> tarifelor pentru anul fiscal 2022</w:t>
            </w:r>
          </w:p>
        </w:tc>
      </w:tr>
      <w:tr w:rsidR="009F2146" w:rsidRPr="009F2146" w14:paraId="04411024" w14:textId="77777777" w:rsidTr="006E13D9">
        <w:tc>
          <w:tcPr>
            <w:tcW w:w="3894" w:type="dxa"/>
            <w:gridSpan w:val="2"/>
          </w:tcPr>
          <w:p w14:paraId="35A72988" w14:textId="77777777" w:rsidR="004C5818" w:rsidRPr="005A44EE" w:rsidRDefault="004C5818" w:rsidP="00C47BF5">
            <w:pPr>
              <w:tabs>
                <w:tab w:val="left" w:pos="3456"/>
              </w:tabs>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72D04F6A" w14:textId="1FBFB11B" w:rsidR="001C275B" w:rsidRPr="00E25F72" w:rsidRDefault="001C275B" w:rsidP="00C47BF5">
            <w:pPr>
              <w:contextualSpacing/>
              <w:jc w:val="both"/>
              <w:rPr>
                <w:rFonts w:ascii="Montserrat" w:hAnsi="Montserrat"/>
                <w:bCs/>
              </w:rPr>
            </w:pPr>
            <w:proofErr w:type="spellStart"/>
            <w:r w:rsidRPr="00E25F72">
              <w:rPr>
                <w:rFonts w:ascii="Montserrat" w:hAnsi="Montserrat"/>
                <w:bCs/>
              </w:rPr>
              <w:t>Direcţia</w:t>
            </w:r>
            <w:proofErr w:type="spellEnd"/>
            <w:r w:rsidRPr="00E25F72">
              <w:rPr>
                <w:rFonts w:ascii="Montserrat" w:hAnsi="Montserrat"/>
                <w:bCs/>
              </w:rPr>
              <w:t xml:space="preserve"> Generală Buget-</w:t>
            </w:r>
            <w:proofErr w:type="spellStart"/>
            <w:r w:rsidRPr="00E25F72">
              <w:rPr>
                <w:rFonts w:ascii="Montserrat" w:hAnsi="Montserrat"/>
                <w:bCs/>
              </w:rPr>
              <w:t>Finanţe</w:t>
            </w:r>
            <w:proofErr w:type="spellEnd"/>
            <w:r w:rsidRPr="00E25F72">
              <w:rPr>
                <w:rFonts w:ascii="Montserrat" w:hAnsi="Montserrat"/>
                <w:bCs/>
              </w:rPr>
              <w:t>, Resurse Umane</w:t>
            </w:r>
          </w:p>
          <w:p w14:paraId="68F11860" w14:textId="3C839A35" w:rsidR="004C5818" w:rsidRPr="009F2146" w:rsidRDefault="001C275B" w:rsidP="00C47BF5">
            <w:pPr>
              <w:tabs>
                <w:tab w:val="left" w:pos="3456"/>
              </w:tabs>
              <w:jc w:val="both"/>
              <w:rPr>
                <w:rFonts w:ascii="Montserrat Light" w:hAnsi="Montserrat Light"/>
              </w:rPr>
            </w:pPr>
            <w:r w:rsidRPr="00E25F72">
              <w:rPr>
                <w:rFonts w:ascii="Montserrat" w:eastAsia="Calibri" w:hAnsi="Montserrat"/>
                <w:bCs/>
                <w:noProof/>
              </w:rPr>
              <w:t>Serviciul Buget Local, Venituri</w:t>
            </w:r>
          </w:p>
        </w:tc>
      </w:tr>
      <w:tr w:rsidR="009F2146" w:rsidRPr="009F2146" w14:paraId="71B42F8A" w14:textId="77777777" w:rsidTr="006E13D9">
        <w:tc>
          <w:tcPr>
            <w:tcW w:w="9625" w:type="dxa"/>
            <w:gridSpan w:val="5"/>
          </w:tcPr>
          <w:p w14:paraId="4F14F2D2" w14:textId="74DE3811" w:rsidR="004C5818" w:rsidRPr="005A44EE" w:rsidRDefault="004C5818" w:rsidP="00C47BF5">
            <w:pPr>
              <w:tabs>
                <w:tab w:val="left" w:pos="3456"/>
              </w:tabs>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68576BB9" w14:textId="77777777" w:rsidR="00222D55" w:rsidRDefault="00BF2BE5" w:rsidP="00C47BF5">
            <w:pPr>
              <w:autoSpaceDE w:val="0"/>
              <w:autoSpaceDN w:val="0"/>
              <w:adjustRightInd w:val="0"/>
              <w:jc w:val="both"/>
              <w:rPr>
                <w:rFonts w:ascii="Montserrat" w:hAnsi="Montserrat"/>
              </w:rPr>
            </w:pPr>
            <w:r w:rsidRPr="00037265">
              <w:rPr>
                <w:rFonts w:ascii="Montserrat" w:hAnsi="Montserrat"/>
              </w:rPr>
              <w:t xml:space="preserve">Potrivit prevederilor Legii privind </w:t>
            </w:r>
            <w:proofErr w:type="spellStart"/>
            <w:r w:rsidRPr="00037265">
              <w:rPr>
                <w:rFonts w:ascii="Montserrat" w:hAnsi="Montserrat"/>
              </w:rPr>
              <w:t>finanţele</w:t>
            </w:r>
            <w:proofErr w:type="spellEnd"/>
            <w:r w:rsidRPr="00037265">
              <w:rPr>
                <w:rFonts w:ascii="Montserrat" w:hAnsi="Montserrat"/>
              </w:rPr>
              <w:t xml:space="preserve"> publice locale nr. 273/2006 cu modificările și completările ulterioare, </w:t>
            </w:r>
            <w:proofErr w:type="spellStart"/>
            <w:r w:rsidRPr="00037265">
              <w:rPr>
                <w:rFonts w:ascii="Montserrat" w:hAnsi="Montserrat"/>
              </w:rPr>
              <w:t>autorităţile</w:t>
            </w:r>
            <w:proofErr w:type="spellEnd"/>
            <w:r w:rsidRPr="00037265">
              <w:rPr>
                <w:rFonts w:ascii="Montserrat" w:hAnsi="Montserrat"/>
              </w:rPr>
              <w:t xml:space="preserve"> </w:t>
            </w:r>
            <w:proofErr w:type="spellStart"/>
            <w:r w:rsidRPr="00037265">
              <w:rPr>
                <w:rFonts w:ascii="Montserrat" w:hAnsi="Montserrat"/>
              </w:rPr>
              <w:t>administraţiei</w:t>
            </w:r>
            <w:proofErr w:type="spellEnd"/>
            <w:r w:rsidRPr="00037265">
              <w:rPr>
                <w:rFonts w:ascii="Montserrat" w:hAnsi="Montserrat"/>
              </w:rPr>
              <w:t xml:space="preserve"> publice locale au </w:t>
            </w:r>
            <w:proofErr w:type="spellStart"/>
            <w:r w:rsidRPr="00037265">
              <w:rPr>
                <w:rFonts w:ascii="Montserrat" w:hAnsi="Montserrat"/>
              </w:rPr>
              <w:t>competenţe</w:t>
            </w:r>
            <w:proofErr w:type="spellEnd"/>
            <w:r w:rsidRPr="00037265">
              <w:rPr>
                <w:rFonts w:ascii="Montserrat" w:hAnsi="Montserrat"/>
              </w:rPr>
              <w:t xml:space="preserve"> în stabilirea, constatarea, controlul, urmărirea </w:t>
            </w:r>
            <w:proofErr w:type="spellStart"/>
            <w:r w:rsidRPr="00037265">
              <w:rPr>
                <w:rFonts w:ascii="Montserrat" w:hAnsi="Montserrat"/>
              </w:rPr>
              <w:t>şi</w:t>
            </w:r>
            <w:proofErr w:type="spellEnd"/>
            <w:r w:rsidRPr="00037265">
              <w:rPr>
                <w:rFonts w:ascii="Montserrat" w:hAnsi="Montserrat"/>
              </w:rPr>
              <w:t xml:space="preserve"> încasarea impozitelor </w:t>
            </w:r>
            <w:proofErr w:type="spellStart"/>
            <w:r w:rsidRPr="00037265">
              <w:rPr>
                <w:rFonts w:ascii="Montserrat" w:hAnsi="Montserrat"/>
              </w:rPr>
              <w:t>şi</w:t>
            </w:r>
            <w:proofErr w:type="spellEnd"/>
            <w:r w:rsidRPr="00037265">
              <w:rPr>
                <w:rFonts w:ascii="Montserrat" w:hAnsi="Montserrat"/>
              </w:rPr>
              <w:t xml:space="preserve"> taxelor locale, precum </w:t>
            </w:r>
            <w:proofErr w:type="spellStart"/>
            <w:r w:rsidRPr="00037265">
              <w:rPr>
                <w:rFonts w:ascii="Montserrat" w:hAnsi="Montserrat"/>
              </w:rPr>
              <w:t>şi</w:t>
            </w:r>
            <w:proofErr w:type="spellEnd"/>
            <w:r w:rsidRPr="00037265">
              <w:rPr>
                <w:rFonts w:ascii="Montserrat" w:hAnsi="Montserrat"/>
              </w:rPr>
              <w:t xml:space="preserve"> a oricăror alte venituri ale </w:t>
            </w:r>
            <w:proofErr w:type="spellStart"/>
            <w:r w:rsidRPr="00037265">
              <w:rPr>
                <w:rFonts w:ascii="Montserrat" w:hAnsi="Montserrat"/>
              </w:rPr>
              <w:t>unităţilor</w:t>
            </w:r>
            <w:proofErr w:type="spellEnd"/>
            <w:r w:rsidRPr="00037265">
              <w:rPr>
                <w:rFonts w:ascii="Montserrat" w:hAnsi="Montserrat"/>
              </w:rPr>
              <w:t xml:space="preserve"> administrativ teritoriale.</w:t>
            </w:r>
          </w:p>
          <w:p w14:paraId="4BDF72D7" w14:textId="740CF91E" w:rsidR="009F2146" w:rsidRPr="00222D55" w:rsidRDefault="00BF2BE5" w:rsidP="00C47BF5">
            <w:pPr>
              <w:autoSpaceDE w:val="0"/>
              <w:autoSpaceDN w:val="0"/>
              <w:adjustRightInd w:val="0"/>
              <w:jc w:val="both"/>
              <w:rPr>
                <w:rFonts w:ascii="Montserrat" w:hAnsi="Montserrat" w:cs="Cambria"/>
                <w:b/>
                <w:bCs/>
              </w:rPr>
            </w:pPr>
            <w:proofErr w:type="spellStart"/>
            <w:r w:rsidRPr="00037265">
              <w:rPr>
                <w:rFonts w:ascii="Montserrat" w:hAnsi="Montserrat" w:cs="Cambria"/>
                <w:lang w:val="en"/>
              </w:rPr>
              <w:t>Direcția</w:t>
            </w:r>
            <w:proofErr w:type="spellEnd"/>
            <w:r w:rsidRPr="00037265">
              <w:rPr>
                <w:rFonts w:ascii="Montserrat" w:hAnsi="Montserrat" w:cs="Cambria"/>
                <w:lang w:val="en"/>
              </w:rPr>
              <w:t xml:space="preserve"> de </w:t>
            </w:r>
            <w:proofErr w:type="spellStart"/>
            <w:r w:rsidRPr="00037265">
              <w:rPr>
                <w:rFonts w:ascii="Montserrat" w:hAnsi="Montserrat" w:cs="Cambria"/>
                <w:lang w:val="en"/>
              </w:rPr>
              <w:t>Administrare</w:t>
            </w:r>
            <w:proofErr w:type="spellEnd"/>
            <w:r w:rsidRPr="00037265">
              <w:rPr>
                <w:rFonts w:ascii="Montserrat" w:hAnsi="Montserrat" w:cs="Cambria"/>
                <w:lang w:val="en"/>
              </w:rPr>
              <w:t xml:space="preserve"> </w:t>
            </w:r>
            <w:proofErr w:type="spellStart"/>
            <w:r w:rsidRPr="00037265">
              <w:rPr>
                <w:rFonts w:ascii="Montserrat" w:hAnsi="Montserrat" w:cs="Cambria"/>
                <w:lang w:val="en"/>
              </w:rPr>
              <w:t>și</w:t>
            </w:r>
            <w:proofErr w:type="spellEnd"/>
            <w:r w:rsidRPr="00037265">
              <w:rPr>
                <w:rFonts w:ascii="Montserrat" w:hAnsi="Montserrat" w:cs="Cambria"/>
                <w:lang w:val="en"/>
              </w:rPr>
              <w:t xml:space="preserve"> </w:t>
            </w:r>
            <w:proofErr w:type="spellStart"/>
            <w:r w:rsidRPr="00037265">
              <w:rPr>
                <w:rFonts w:ascii="Montserrat" w:hAnsi="Montserrat" w:cs="Cambria"/>
                <w:lang w:val="en"/>
              </w:rPr>
              <w:t>Exploatare</w:t>
            </w:r>
            <w:proofErr w:type="spellEnd"/>
            <w:r w:rsidRPr="00037265">
              <w:rPr>
                <w:rFonts w:ascii="Montserrat" w:hAnsi="Montserrat" w:cs="Cambria"/>
                <w:lang w:val="en"/>
              </w:rPr>
              <w:t xml:space="preserve"> a </w:t>
            </w:r>
            <w:proofErr w:type="spellStart"/>
            <w:r w:rsidRPr="00037265">
              <w:rPr>
                <w:rFonts w:ascii="Montserrat" w:hAnsi="Montserrat" w:cs="Cambria"/>
                <w:lang w:val="en"/>
              </w:rPr>
              <w:t>Stadionului</w:t>
            </w:r>
            <w:proofErr w:type="spellEnd"/>
            <w:r w:rsidRPr="00037265">
              <w:rPr>
                <w:rFonts w:ascii="Montserrat" w:hAnsi="Montserrat" w:cs="Cambria"/>
                <w:lang w:val="en"/>
              </w:rPr>
              <w:t xml:space="preserve"> Cluj Arena Cluj </w:t>
            </w:r>
            <w:proofErr w:type="spellStart"/>
            <w:r w:rsidRPr="00037265">
              <w:rPr>
                <w:rFonts w:ascii="Montserrat" w:hAnsi="Montserrat" w:cs="Cambria"/>
                <w:lang w:val="en"/>
              </w:rPr>
              <w:t>este</w:t>
            </w:r>
            <w:proofErr w:type="spellEnd"/>
            <w:r w:rsidRPr="00037265">
              <w:rPr>
                <w:rFonts w:ascii="Montserrat" w:hAnsi="Montserrat" w:cs="Cambria"/>
                <w:lang w:val="en"/>
              </w:rPr>
              <w:t xml:space="preserve"> </w:t>
            </w:r>
            <w:proofErr w:type="spellStart"/>
            <w:r w:rsidRPr="00037265">
              <w:rPr>
                <w:rFonts w:ascii="Montserrat" w:hAnsi="Montserrat" w:cs="Cambria"/>
                <w:lang w:val="en"/>
              </w:rPr>
              <w:t>structura</w:t>
            </w:r>
            <w:proofErr w:type="spellEnd"/>
            <w:r w:rsidRPr="00037265">
              <w:rPr>
                <w:rFonts w:ascii="Montserrat" w:hAnsi="Montserrat" w:cs="Cambria"/>
                <w:lang w:val="en"/>
              </w:rPr>
              <w:t xml:space="preserve"> </w:t>
            </w:r>
            <w:proofErr w:type="spellStart"/>
            <w:r w:rsidRPr="00037265">
              <w:rPr>
                <w:rFonts w:ascii="Montserrat" w:hAnsi="Montserrat" w:cs="Cambria"/>
                <w:lang w:val="en"/>
              </w:rPr>
              <w:t>funcțional</w:t>
            </w:r>
            <w:proofErr w:type="spellEnd"/>
            <w:r w:rsidRPr="00037265">
              <w:rPr>
                <w:rFonts w:ascii="Montserrat" w:hAnsi="Montserrat" w:cs="Cambria"/>
              </w:rPr>
              <w:t xml:space="preserve">ă a aparatului de specialitate al Consiliului județean, care are ca activități principale derularea </w:t>
            </w:r>
            <w:proofErr w:type="spellStart"/>
            <w:r w:rsidRPr="00037265">
              <w:rPr>
                <w:rFonts w:ascii="Montserrat" w:hAnsi="Montserrat" w:cs="Cambria"/>
              </w:rPr>
              <w:t>actiunilor</w:t>
            </w:r>
            <w:proofErr w:type="spellEnd"/>
            <w:r w:rsidRPr="00037265">
              <w:rPr>
                <w:rFonts w:ascii="Montserrat" w:hAnsi="Montserrat" w:cs="Cambria"/>
              </w:rPr>
              <w:t xml:space="preserve"> si </w:t>
            </w:r>
            <w:proofErr w:type="spellStart"/>
            <w:r w:rsidRPr="00037265">
              <w:rPr>
                <w:rFonts w:ascii="Montserrat" w:hAnsi="Montserrat" w:cs="Cambria"/>
              </w:rPr>
              <w:t>activitatilor</w:t>
            </w:r>
            <w:proofErr w:type="spellEnd"/>
            <w:r w:rsidRPr="00037265">
              <w:rPr>
                <w:rFonts w:ascii="Montserrat" w:hAnsi="Montserrat" w:cs="Cambria"/>
              </w:rPr>
              <w:t xml:space="preserve"> edilitar-</w:t>
            </w:r>
            <w:proofErr w:type="spellStart"/>
            <w:r w:rsidRPr="00037265">
              <w:rPr>
                <w:rFonts w:ascii="Montserrat" w:hAnsi="Montserrat" w:cs="Cambria"/>
              </w:rPr>
              <w:t>gospodaresti</w:t>
            </w:r>
            <w:proofErr w:type="spellEnd"/>
            <w:r w:rsidRPr="00037265">
              <w:rPr>
                <w:rFonts w:ascii="Montserrat" w:hAnsi="Montserrat" w:cs="Cambria"/>
              </w:rPr>
              <w:t xml:space="preserve"> prin care se asigura administrarea, gestionarea si exploatarea și funcționarea Stadionului ”Cluj Arena”.</w:t>
            </w:r>
            <w:r w:rsidR="00037265" w:rsidRPr="00037265">
              <w:rPr>
                <w:rFonts w:ascii="Montserrat" w:hAnsi="Montserrat" w:cs="Cambria"/>
              </w:rPr>
              <w:t xml:space="preserve"> În acest sens</w:t>
            </w:r>
            <w:r w:rsidR="00037265" w:rsidRPr="00037265">
              <w:rPr>
                <w:rFonts w:ascii="Montserrat" w:hAnsi="Montserrat" w:cs="Cambria"/>
                <w:b/>
                <w:bCs/>
              </w:rPr>
              <w:t xml:space="preserve"> </w:t>
            </w:r>
            <w:proofErr w:type="spellStart"/>
            <w:r w:rsidR="00037265" w:rsidRPr="00037265">
              <w:rPr>
                <w:rFonts w:ascii="Montserrat" w:hAnsi="Montserrat" w:cs="Cambria"/>
                <w:lang w:val="en"/>
              </w:rPr>
              <w:t>f</w:t>
            </w:r>
            <w:r w:rsidRPr="00037265">
              <w:rPr>
                <w:rFonts w:ascii="Montserrat" w:hAnsi="Montserrat" w:cs="Cambria"/>
                <w:lang w:val="en"/>
              </w:rPr>
              <w:t>undamenteaz</w:t>
            </w:r>
            <w:proofErr w:type="spellEnd"/>
            <w:r w:rsidRPr="00037265">
              <w:rPr>
                <w:rFonts w:ascii="Montserrat" w:hAnsi="Montserrat" w:cs="Cambria"/>
              </w:rPr>
              <w:t xml:space="preserve">ă tarife, taxe, taxe de folosire temporară, taxe speciale, pentru </w:t>
            </w:r>
            <w:proofErr w:type="spellStart"/>
            <w:r w:rsidRPr="00037265">
              <w:rPr>
                <w:rFonts w:ascii="Montserrat" w:hAnsi="Montserrat" w:cs="Cambria"/>
              </w:rPr>
              <w:t>folosinţa</w:t>
            </w:r>
            <w:proofErr w:type="spellEnd"/>
            <w:r w:rsidRPr="00037265">
              <w:rPr>
                <w:rFonts w:ascii="Montserrat" w:hAnsi="Montserrat" w:cs="Cambria"/>
              </w:rPr>
              <w:t xml:space="preserve"> imobilului/prestarea de servicii, structura </w:t>
            </w:r>
            <w:proofErr w:type="spellStart"/>
            <w:r w:rsidRPr="00037265">
              <w:rPr>
                <w:rFonts w:ascii="Montserrat" w:hAnsi="Montserrat" w:cs="Cambria"/>
              </w:rPr>
              <w:t>şi</w:t>
            </w:r>
            <w:proofErr w:type="spellEnd"/>
            <w:r w:rsidRPr="00037265">
              <w:rPr>
                <w:rFonts w:ascii="Montserrat" w:hAnsi="Montserrat" w:cs="Cambria"/>
              </w:rPr>
              <w:t xml:space="preserve"> nivelul acestora </w:t>
            </w:r>
            <w:proofErr w:type="spellStart"/>
            <w:r w:rsidRPr="00037265">
              <w:rPr>
                <w:rFonts w:ascii="Montserrat" w:hAnsi="Montserrat" w:cs="Cambria"/>
              </w:rPr>
              <w:t>propunandu</w:t>
            </w:r>
            <w:proofErr w:type="spellEnd"/>
            <w:r w:rsidRPr="00037265">
              <w:rPr>
                <w:rFonts w:ascii="Montserrat" w:hAnsi="Montserrat" w:cs="Cambria"/>
              </w:rPr>
              <w:t xml:space="preserve"> -se astfel încât să acopere cel </w:t>
            </w:r>
            <w:proofErr w:type="spellStart"/>
            <w:r w:rsidRPr="00037265">
              <w:rPr>
                <w:rFonts w:ascii="Montserrat" w:hAnsi="Montserrat" w:cs="Cambria"/>
              </w:rPr>
              <w:t>puţin</w:t>
            </w:r>
            <w:proofErr w:type="spellEnd"/>
            <w:r w:rsidRPr="00037265">
              <w:rPr>
                <w:rFonts w:ascii="Montserrat" w:hAnsi="Montserrat" w:cs="Cambria"/>
              </w:rPr>
              <w:t xml:space="preserve"> costul efectiv al furnizării/prestării serviciilor, precum </w:t>
            </w:r>
            <w:proofErr w:type="spellStart"/>
            <w:r w:rsidRPr="00037265">
              <w:rPr>
                <w:rFonts w:ascii="Montserrat" w:hAnsi="Montserrat" w:cs="Cambria"/>
              </w:rPr>
              <w:t>şi</w:t>
            </w:r>
            <w:proofErr w:type="spellEnd"/>
            <w:r w:rsidRPr="00037265">
              <w:rPr>
                <w:rFonts w:ascii="Montserrat" w:hAnsi="Montserrat" w:cs="Cambria"/>
              </w:rPr>
              <w:t xml:space="preserve"> cheltuielile curente de </w:t>
            </w:r>
            <w:proofErr w:type="spellStart"/>
            <w:r w:rsidRPr="00037265">
              <w:rPr>
                <w:rFonts w:ascii="Montserrat" w:hAnsi="Montserrat" w:cs="Cambria"/>
              </w:rPr>
              <w:t>întreţinere</w:t>
            </w:r>
            <w:proofErr w:type="spellEnd"/>
            <w:r w:rsidRPr="00037265">
              <w:rPr>
                <w:rFonts w:ascii="Montserrat" w:hAnsi="Montserrat" w:cs="Cambria"/>
              </w:rPr>
              <w:t xml:space="preserve"> </w:t>
            </w:r>
            <w:proofErr w:type="spellStart"/>
            <w:r w:rsidRPr="00037265">
              <w:rPr>
                <w:rFonts w:ascii="Montserrat" w:hAnsi="Montserrat" w:cs="Cambria"/>
              </w:rPr>
              <w:t>şi</w:t>
            </w:r>
            <w:proofErr w:type="spellEnd"/>
            <w:r w:rsidRPr="00037265">
              <w:rPr>
                <w:rFonts w:ascii="Montserrat" w:hAnsi="Montserrat" w:cs="Cambria"/>
              </w:rPr>
              <w:t xml:space="preserve"> exploatare a stadionului;</w:t>
            </w:r>
          </w:p>
        </w:tc>
      </w:tr>
      <w:tr w:rsidR="009F2146" w:rsidRPr="009F2146" w14:paraId="43550DA8" w14:textId="77777777" w:rsidTr="006E13D9">
        <w:tc>
          <w:tcPr>
            <w:tcW w:w="9625" w:type="dxa"/>
            <w:gridSpan w:val="5"/>
          </w:tcPr>
          <w:p w14:paraId="44C48CA9" w14:textId="650FCAE3" w:rsidR="004C5818" w:rsidRPr="009E5386" w:rsidRDefault="004C5818" w:rsidP="00C47BF5">
            <w:pPr>
              <w:tabs>
                <w:tab w:val="left" w:pos="3456"/>
              </w:tabs>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7"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47BF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7"/>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756CDCCC" w14:textId="77777777" w:rsidR="004C5818" w:rsidRDefault="0032592F" w:rsidP="00C47BF5">
            <w:pPr>
              <w:spacing w:after="240"/>
              <w:jc w:val="both"/>
              <w:rPr>
                <w:rFonts w:ascii="Montserrat" w:hAnsi="Montserrat"/>
              </w:rPr>
            </w:pPr>
            <w:proofErr w:type="spellStart"/>
            <w:r w:rsidRPr="00E80080">
              <w:rPr>
                <w:rFonts w:ascii="Montserrat" w:hAnsi="Montserrat"/>
              </w:rPr>
              <w:t>Direcţia</w:t>
            </w:r>
            <w:proofErr w:type="spellEnd"/>
            <w:r w:rsidRPr="00E80080">
              <w:rPr>
                <w:rFonts w:ascii="Montserrat" w:hAnsi="Montserrat"/>
              </w:rPr>
              <w:t xml:space="preserve"> de Administrare </w:t>
            </w:r>
            <w:proofErr w:type="spellStart"/>
            <w:r w:rsidRPr="00E80080">
              <w:rPr>
                <w:rFonts w:ascii="Montserrat" w:hAnsi="Montserrat"/>
              </w:rPr>
              <w:t>şi</w:t>
            </w:r>
            <w:proofErr w:type="spellEnd"/>
            <w:r w:rsidRPr="00E80080">
              <w:rPr>
                <w:rFonts w:ascii="Montserrat" w:hAnsi="Montserrat"/>
              </w:rPr>
              <w:t xml:space="preserve"> Exploatare a Stadionului Cluj Arena prin adresa nr. 7.592/28.02.2022 </w:t>
            </w:r>
            <w:r>
              <w:rPr>
                <w:rFonts w:ascii="Montserrat" w:hAnsi="Montserrat"/>
              </w:rPr>
              <w:t>solicită completarea A</w:t>
            </w:r>
            <w:r w:rsidRPr="00E80080">
              <w:rPr>
                <w:rFonts w:ascii="Montserrat" w:hAnsi="Montserrat"/>
              </w:rPr>
              <w:t xml:space="preserve">nexei nr. 6 la Hotărârea Consiliului Județean Cluj nr. 230/2021 privind aprobarea taxelor </w:t>
            </w:r>
            <w:proofErr w:type="spellStart"/>
            <w:r w:rsidRPr="00E80080">
              <w:rPr>
                <w:rFonts w:ascii="Montserrat" w:hAnsi="Montserrat"/>
              </w:rPr>
              <w:t>şi</w:t>
            </w:r>
            <w:proofErr w:type="spellEnd"/>
            <w:r w:rsidRPr="00E80080">
              <w:rPr>
                <w:rFonts w:ascii="Montserrat" w:hAnsi="Montserrat"/>
              </w:rPr>
              <w:t xml:space="preserve"> tarifelor pentru anul fiscal 2022</w:t>
            </w:r>
            <w:r>
              <w:rPr>
                <w:rFonts w:ascii="Montserrat" w:hAnsi="Montserrat"/>
              </w:rPr>
              <w:t xml:space="preserve">, </w:t>
            </w:r>
            <w:r w:rsidRPr="00E80080">
              <w:rPr>
                <w:rFonts w:ascii="Montserrat" w:hAnsi="Montserrat"/>
              </w:rPr>
              <w:t xml:space="preserve"> prin introducerea unui tarif nou</w:t>
            </w:r>
            <w:r>
              <w:rPr>
                <w:rFonts w:ascii="Montserrat" w:hAnsi="Montserrat"/>
              </w:rPr>
              <w:t>:</w:t>
            </w:r>
          </w:p>
          <w:tbl>
            <w:tblPr>
              <w:tblW w:w="9639" w:type="dxa"/>
              <w:tblLook w:val="04A0" w:firstRow="1" w:lastRow="0" w:firstColumn="1" w:lastColumn="0" w:noHBand="0" w:noVBand="1"/>
            </w:tblPr>
            <w:tblGrid>
              <w:gridCol w:w="741"/>
              <w:gridCol w:w="4405"/>
              <w:gridCol w:w="2220"/>
              <w:gridCol w:w="2273"/>
            </w:tblGrid>
            <w:tr w:rsidR="0032592F" w:rsidRPr="00DC2550" w14:paraId="21BEE085" w14:textId="77777777" w:rsidTr="00915324">
              <w:trPr>
                <w:trHeight w:val="285"/>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FFA6B" w14:textId="77777777" w:rsidR="0032592F" w:rsidRPr="00DC2550" w:rsidRDefault="0032592F" w:rsidP="00C47BF5">
                  <w:pPr>
                    <w:jc w:val="center"/>
                    <w:rPr>
                      <w:rFonts w:ascii="Montserrat Light" w:hAnsi="Montserrat Light" w:cs="Calibri"/>
                      <w:b/>
                      <w:sz w:val="20"/>
                      <w:szCs w:val="20"/>
                    </w:rPr>
                  </w:pPr>
                  <w:r w:rsidRPr="00DC2550">
                    <w:rPr>
                      <w:rFonts w:ascii="Montserrat Light" w:hAnsi="Montserrat Light" w:cs="Calibri"/>
                      <w:b/>
                      <w:sz w:val="20"/>
                      <w:szCs w:val="20"/>
                    </w:rPr>
                    <w:t>Nr.  crt.</w:t>
                  </w:r>
                </w:p>
              </w:tc>
              <w:tc>
                <w:tcPr>
                  <w:tcW w:w="6625" w:type="dxa"/>
                  <w:gridSpan w:val="2"/>
                  <w:tcBorders>
                    <w:top w:val="single" w:sz="4" w:space="0" w:color="auto"/>
                    <w:left w:val="nil"/>
                    <w:bottom w:val="single" w:sz="4" w:space="0" w:color="auto"/>
                    <w:right w:val="single" w:sz="4" w:space="0" w:color="auto"/>
                  </w:tcBorders>
                  <w:shd w:val="clear" w:color="auto" w:fill="auto"/>
                  <w:vAlign w:val="center"/>
                  <w:hideMark/>
                </w:tcPr>
                <w:p w14:paraId="0CA6B3BD" w14:textId="77777777" w:rsidR="0032592F" w:rsidRPr="00DC2550" w:rsidRDefault="0032592F" w:rsidP="00C47BF5">
                  <w:pPr>
                    <w:jc w:val="center"/>
                    <w:rPr>
                      <w:rFonts w:ascii="Montserrat Light" w:hAnsi="Montserrat Light" w:cs="Calibri"/>
                      <w:b/>
                      <w:sz w:val="20"/>
                      <w:szCs w:val="20"/>
                    </w:rPr>
                  </w:pPr>
                  <w:r w:rsidRPr="00DC2550">
                    <w:rPr>
                      <w:rFonts w:ascii="Montserrat Light" w:hAnsi="Montserrat Light" w:cs="Calibri"/>
                      <w:b/>
                      <w:sz w:val="20"/>
                      <w:szCs w:val="20"/>
                    </w:rPr>
                    <w:t>Denumire  activitate</w:t>
                  </w:r>
                </w:p>
              </w:tc>
              <w:tc>
                <w:tcPr>
                  <w:tcW w:w="2273" w:type="dxa"/>
                  <w:tcBorders>
                    <w:top w:val="single" w:sz="4" w:space="0" w:color="auto"/>
                    <w:left w:val="nil"/>
                    <w:bottom w:val="single" w:sz="4" w:space="0" w:color="auto"/>
                    <w:right w:val="single" w:sz="4" w:space="0" w:color="auto"/>
                  </w:tcBorders>
                </w:tcPr>
                <w:p w14:paraId="724A1D78" w14:textId="77777777" w:rsidR="0032592F" w:rsidRPr="00DC2550" w:rsidRDefault="0032592F" w:rsidP="00C47BF5">
                  <w:pPr>
                    <w:jc w:val="center"/>
                    <w:rPr>
                      <w:rFonts w:ascii="Montserrat Light" w:hAnsi="Montserrat Light" w:cs="Calibri"/>
                      <w:b/>
                      <w:sz w:val="20"/>
                      <w:szCs w:val="20"/>
                    </w:rPr>
                  </w:pPr>
                  <w:r w:rsidRPr="00DC2550">
                    <w:rPr>
                      <w:rFonts w:ascii="Montserrat Light" w:hAnsi="Montserrat Light" w:cs="Calibri"/>
                      <w:b/>
                      <w:sz w:val="20"/>
                      <w:szCs w:val="20"/>
                    </w:rPr>
                    <w:t xml:space="preserve">Tarif  </w:t>
                  </w:r>
                </w:p>
                <w:p w14:paraId="20596D32" w14:textId="77777777" w:rsidR="0032592F" w:rsidRPr="00DC2550" w:rsidRDefault="0032592F" w:rsidP="00C47BF5">
                  <w:pPr>
                    <w:jc w:val="center"/>
                    <w:rPr>
                      <w:rFonts w:ascii="Montserrat Light" w:hAnsi="Montserrat Light" w:cs="Calibri"/>
                      <w:b/>
                      <w:sz w:val="20"/>
                      <w:szCs w:val="20"/>
                    </w:rPr>
                  </w:pPr>
                  <w:r w:rsidRPr="00DC2550">
                    <w:rPr>
                      <w:rFonts w:ascii="Montserrat Light" w:hAnsi="Montserrat Light" w:cs="Calibri"/>
                      <w:b/>
                      <w:sz w:val="20"/>
                      <w:szCs w:val="20"/>
                    </w:rPr>
                    <w:t xml:space="preserve">(fără TVA) </w:t>
                  </w:r>
                </w:p>
              </w:tc>
            </w:tr>
            <w:tr w:rsidR="0032592F" w:rsidRPr="00DC2550" w14:paraId="2BEA4F84" w14:textId="77777777" w:rsidTr="00915324">
              <w:trPr>
                <w:trHeight w:val="285"/>
              </w:trPr>
              <w:tc>
                <w:tcPr>
                  <w:tcW w:w="741" w:type="dxa"/>
                  <w:tcBorders>
                    <w:top w:val="nil"/>
                    <w:left w:val="single" w:sz="4" w:space="0" w:color="auto"/>
                    <w:bottom w:val="single" w:sz="4" w:space="0" w:color="auto"/>
                    <w:right w:val="single" w:sz="4" w:space="0" w:color="auto"/>
                  </w:tcBorders>
                  <w:shd w:val="clear" w:color="auto" w:fill="auto"/>
                  <w:noWrap/>
                  <w:vAlign w:val="center"/>
                </w:tcPr>
                <w:p w14:paraId="32B8217D" w14:textId="77777777" w:rsidR="0032592F" w:rsidRPr="00DC2550" w:rsidRDefault="0032592F" w:rsidP="00C47BF5">
                  <w:pPr>
                    <w:jc w:val="center"/>
                    <w:rPr>
                      <w:rFonts w:ascii="Montserrat Light" w:hAnsi="Montserrat Light" w:cs="Calibri"/>
                      <w:sz w:val="20"/>
                      <w:szCs w:val="20"/>
                    </w:rPr>
                  </w:pPr>
                  <w:r>
                    <w:rPr>
                      <w:rFonts w:ascii="Montserrat Light" w:hAnsi="Montserrat Light" w:cs="Calibri"/>
                      <w:sz w:val="20"/>
                      <w:szCs w:val="20"/>
                    </w:rPr>
                    <w:t>54</w:t>
                  </w:r>
                </w:p>
              </w:tc>
              <w:tc>
                <w:tcPr>
                  <w:tcW w:w="4405" w:type="dxa"/>
                  <w:tcBorders>
                    <w:top w:val="nil"/>
                    <w:left w:val="nil"/>
                    <w:bottom w:val="single" w:sz="4" w:space="0" w:color="auto"/>
                    <w:right w:val="single" w:sz="4" w:space="0" w:color="auto"/>
                  </w:tcBorders>
                  <w:shd w:val="clear" w:color="auto" w:fill="auto"/>
                  <w:vAlign w:val="center"/>
                </w:tcPr>
                <w:p w14:paraId="5CE983B6" w14:textId="77777777" w:rsidR="0032592F" w:rsidRPr="00DC2550" w:rsidRDefault="0032592F" w:rsidP="00C47BF5">
                  <w:pPr>
                    <w:rPr>
                      <w:rFonts w:ascii="Montserrat Light" w:hAnsi="Montserrat Light" w:cs="Calibri"/>
                      <w:sz w:val="20"/>
                      <w:szCs w:val="20"/>
                    </w:rPr>
                  </w:pPr>
                  <w:r>
                    <w:rPr>
                      <w:rFonts w:ascii="Montserrat Light" w:hAnsi="Montserrat Light" w:cs="Calibri"/>
                      <w:sz w:val="20"/>
                      <w:szCs w:val="20"/>
                    </w:rPr>
                    <w:t>Utilizare stadion- meciuri rugby, competiții interne și Cupa României, fără utilități și antrenament</w:t>
                  </w:r>
                </w:p>
              </w:tc>
              <w:tc>
                <w:tcPr>
                  <w:tcW w:w="2220" w:type="dxa"/>
                  <w:tcBorders>
                    <w:top w:val="nil"/>
                    <w:left w:val="nil"/>
                    <w:bottom w:val="single" w:sz="4" w:space="0" w:color="auto"/>
                    <w:right w:val="single" w:sz="4" w:space="0" w:color="auto"/>
                  </w:tcBorders>
                  <w:shd w:val="clear" w:color="auto" w:fill="auto"/>
                  <w:noWrap/>
                  <w:vAlign w:val="center"/>
                </w:tcPr>
                <w:p w14:paraId="056ECC04" w14:textId="77777777" w:rsidR="0032592F" w:rsidRPr="00DC2550" w:rsidRDefault="0032592F" w:rsidP="00C47BF5">
                  <w:pPr>
                    <w:jc w:val="center"/>
                    <w:rPr>
                      <w:rFonts w:ascii="Montserrat Light" w:hAnsi="Montserrat Light" w:cs="Calibri"/>
                      <w:sz w:val="20"/>
                      <w:szCs w:val="20"/>
                    </w:rPr>
                  </w:pPr>
                  <w:r>
                    <w:rPr>
                      <w:rFonts w:ascii="Montserrat Light" w:hAnsi="Montserrat Light" w:cs="Calibri"/>
                      <w:sz w:val="20"/>
                      <w:szCs w:val="20"/>
                    </w:rPr>
                    <w:t>Euro/eveniment</w:t>
                  </w:r>
                </w:p>
              </w:tc>
              <w:tc>
                <w:tcPr>
                  <w:tcW w:w="2273" w:type="dxa"/>
                  <w:tcBorders>
                    <w:top w:val="single" w:sz="4" w:space="0" w:color="auto"/>
                    <w:left w:val="single" w:sz="4" w:space="0" w:color="auto"/>
                    <w:bottom w:val="single" w:sz="4" w:space="0" w:color="auto"/>
                    <w:right w:val="single" w:sz="4" w:space="0" w:color="auto"/>
                  </w:tcBorders>
                </w:tcPr>
                <w:p w14:paraId="761B3ADE" w14:textId="77777777" w:rsidR="00A75518" w:rsidRDefault="00A75518" w:rsidP="00C47BF5">
                  <w:pPr>
                    <w:tabs>
                      <w:tab w:val="center" w:pos="507"/>
                      <w:tab w:val="right" w:pos="1015"/>
                    </w:tabs>
                    <w:jc w:val="right"/>
                    <w:rPr>
                      <w:rFonts w:ascii="Montserrat Light" w:hAnsi="Montserrat Light" w:cs="Calibri"/>
                      <w:sz w:val="20"/>
                      <w:szCs w:val="20"/>
                    </w:rPr>
                  </w:pPr>
                </w:p>
                <w:p w14:paraId="06956257" w14:textId="77777777" w:rsidR="0032592F" w:rsidRPr="00DC2550" w:rsidRDefault="0032592F" w:rsidP="00C47BF5">
                  <w:pPr>
                    <w:tabs>
                      <w:tab w:val="center" w:pos="507"/>
                      <w:tab w:val="right" w:pos="1015"/>
                    </w:tabs>
                    <w:jc w:val="right"/>
                    <w:rPr>
                      <w:rFonts w:ascii="Montserrat Light" w:hAnsi="Montserrat Light" w:cs="Calibri"/>
                      <w:sz w:val="20"/>
                      <w:szCs w:val="20"/>
                    </w:rPr>
                  </w:pPr>
                  <w:r>
                    <w:rPr>
                      <w:rFonts w:ascii="Montserrat Light" w:hAnsi="Montserrat Light" w:cs="Calibri"/>
                      <w:sz w:val="20"/>
                      <w:szCs w:val="20"/>
                    </w:rPr>
                    <w:t>2.000,00</w:t>
                  </w:r>
                </w:p>
              </w:tc>
            </w:tr>
          </w:tbl>
          <w:p w14:paraId="0DAE4E03" w14:textId="1574CC5C" w:rsidR="00A75518" w:rsidRPr="00EC535B" w:rsidRDefault="005132F3" w:rsidP="00C47BF5">
            <w:pPr>
              <w:jc w:val="both"/>
              <w:rPr>
                <w:rFonts w:ascii="Montserrat" w:eastAsia="Times New Roman" w:hAnsi="Montserrat" w:cs="Times New Roman"/>
                <w:lang w:val="en-US"/>
              </w:rPr>
            </w:pPr>
            <w:r w:rsidRPr="00EC535B">
              <w:rPr>
                <w:rFonts w:ascii="Montserrat" w:eastAsia="Times New Roman" w:hAnsi="Montserrat" w:cs="Times New Roman"/>
                <w:lang w:val="en-US"/>
              </w:rPr>
              <w:t xml:space="preserve">Pentru </w:t>
            </w:r>
            <w:proofErr w:type="spellStart"/>
            <w:r w:rsidRPr="00EC535B">
              <w:rPr>
                <w:rFonts w:ascii="Montserrat" w:eastAsia="Times New Roman" w:hAnsi="Montserrat" w:cs="Times New Roman"/>
                <w:lang w:val="en-US"/>
              </w:rPr>
              <w:t>fundamentarea</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acestui</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tarif</w:t>
            </w:r>
            <w:proofErr w:type="spellEnd"/>
            <w:r w:rsidRPr="00EC535B">
              <w:rPr>
                <w:rFonts w:ascii="Montserrat" w:eastAsia="Times New Roman" w:hAnsi="Montserrat" w:cs="Times New Roman"/>
                <w:lang w:val="en-US"/>
              </w:rPr>
              <w:t xml:space="preserve"> s-a </w:t>
            </w:r>
            <w:proofErr w:type="spellStart"/>
            <w:r w:rsidRPr="00EC535B">
              <w:rPr>
                <w:rFonts w:ascii="Montserrat" w:eastAsia="Times New Roman" w:hAnsi="Montserrat" w:cs="Times New Roman"/>
                <w:lang w:val="en-US"/>
              </w:rPr>
              <w:t>luat</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în</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considerare</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faptul</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că</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meciurile</w:t>
            </w:r>
            <w:proofErr w:type="spellEnd"/>
            <w:r w:rsidRPr="00EC535B">
              <w:rPr>
                <w:rFonts w:ascii="Montserrat" w:eastAsia="Times New Roman" w:hAnsi="Montserrat" w:cs="Times New Roman"/>
                <w:lang w:val="en-US"/>
              </w:rPr>
              <w:t xml:space="preserve"> de </w:t>
            </w:r>
            <w:proofErr w:type="spellStart"/>
            <w:r w:rsidRPr="00EC535B">
              <w:rPr>
                <w:rFonts w:ascii="Montserrat" w:eastAsia="Times New Roman" w:hAnsi="Montserrat" w:cs="Times New Roman"/>
                <w:lang w:val="en-US"/>
              </w:rPr>
              <w:t>rubgy</w:t>
            </w:r>
            <w:proofErr w:type="spellEnd"/>
            <w:r w:rsidRPr="00EC535B">
              <w:rPr>
                <w:rFonts w:ascii="Montserrat" w:eastAsia="Times New Roman" w:hAnsi="Montserrat" w:cs="Times New Roman"/>
                <w:lang w:val="en-US"/>
              </w:rPr>
              <w:t xml:space="preserve"> nu </w:t>
            </w:r>
            <w:proofErr w:type="spellStart"/>
            <w:r w:rsidRPr="00EC535B">
              <w:rPr>
                <w:rFonts w:ascii="Montserrat" w:eastAsia="Times New Roman" w:hAnsi="Montserrat" w:cs="Times New Roman"/>
                <w:lang w:val="en-US"/>
              </w:rPr>
              <w:t>beneficiează</w:t>
            </w:r>
            <w:proofErr w:type="spellEnd"/>
            <w:r w:rsidRPr="00EC535B">
              <w:rPr>
                <w:rFonts w:ascii="Montserrat" w:eastAsia="Times New Roman" w:hAnsi="Montserrat" w:cs="Times New Roman"/>
                <w:lang w:val="en-US"/>
              </w:rPr>
              <w:t xml:space="preserve"> de o </w:t>
            </w:r>
            <w:proofErr w:type="spellStart"/>
            <w:r w:rsidRPr="00EC535B">
              <w:rPr>
                <w:rFonts w:ascii="Montserrat" w:eastAsia="Times New Roman" w:hAnsi="Montserrat" w:cs="Times New Roman"/>
                <w:lang w:val="en-US"/>
              </w:rPr>
              <w:t>audiență</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atât</w:t>
            </w:r>
            <w:proofErr w:type="spellEnd"/>
            <w:r w:rsidRPr="00EC535B">
              <w:rPr>
                <w:rFonts w:ascii="Montserrat" w:eastAsia="Times New Roman" w:hAnsi="Montserrat" w:cs="Times New Roman"/>
                <w:lang w:val="en-US"/>
              </w:rPr>
              <w:t xml:space="preserve"> de mare </w:t>
            </w:r>
            <w:proofErr w:type="spellStart"/>
            <w:r w:rsidRPr="00EC535B">
              <w:rPr>
                <w:rFonts w:ascii="Montserrat" w:eastAsia="Times New Roman" w:hAnsi="Montserrat" w:cs="Times New Roman"/>
                <w:lang w:val="en-US"/>
              </w:rPr>
              <w:t>astfel</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încât</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întreaga</w:t>
            </w:r>
            <w:proofErr w:type="spellEnd"/>
            <w:r w:rsidRPr="00EC535B">
              <w:rPr>
                <w:rFonts w:ascii="Montserrat" w:eastAsia="Times New Roman" w:hAnsi="Montserrat" w:cs="Times New Roman"/>
                <w:lang w:val="en-US"/>
              </w:rPr>
              <w:t xml:space="preserve"> </w:t>
            </w:r>
            <w:r w:rsidR="00A75518" w:rsidRPr="00EC535B">
              <w:rPr>
                <w:rFonts w:ascii="Montserrat" w:eastAsia="Times New Roman" w:hAnsi="Montserrat" w:cs="Times New Roman"/>
                <w:lang w:val="en-US"/>
              </w:rPr>
              <w:t xml:space="preserve">capacitate a </w:t>
            </w:r>
            <w:proofErr w:type="spellStart"/>
            <w:r w:rsidR="00A75518" w:rsidRPr="00EC535B">
              <w:rPr>
                <w:rFonts w:ascii="Montserrat" w:eastAsia="Times New Roman" w:hAnsi="Montserrat" w:cs="Times New Roman"/>
                <w:lang w:val="en-US"/>
              </w:rPr>
              <w:t>stadionului</w:t>
            </w:r>
            <w:proofErr w:type="spellEnd"/>
            <w:r w:rsidR="00A75518" w:rsidRPr="00EC535B">
              <w:rPr>
                <w:rFonts w:ascii="Montserrat" w:eastAsia="Times New Roman" w:hAnsi="Montserrat" w:cs="Times New Roman"/>
                <w:lang w:val="en-US"/>
              </w:rPr>
              <w:t xml:space="preserve"> </w:t>
            </w:r>
            <w:proofErr w:type="spellStart"/>
            <w:r w:rsidR="00A75518" w:rsidRPr="00EC535B">
              <w:rPr>
                <w:rFonts w:ascii="Montserrat" w:eastAsia="Times New Roman" w:hAnsi="Montserrat" w:cs="Times New Roman"/>
                <w:lang w:val="en-US"/>
              </w:rPr>
              <w:t>să</w:t>
            </w:r>
            <w:proofErr w:type="spellEnd"/>
            <w:r w:rsidR="00A75518" w:rsidRPr="00EC535B">
              <w:rPr>
                <w:rFonts w:ascii="Montserrat" w:eastAsia="Times New Roman" w:hAnsi="Montserrat" w:cs="Times New Roman"/>
                <w:lang w:val="en-US"/>
              </w:rPr>
              <w:t xml:space="preserve"> fie </w:t>
            </w:r>
            <w:proofErr w:type="spellStart"/>
            <w:r w:rsidR="00A75518" w:rsidRPr="00EC535B">
              <w:rPr>
                <w:rFonts w:ascii="Montserrat" w:eastAsia="Times New Roman" w:hAnsi="Montserrat" w:cs="Times New Roman"/>
                <w:lang w:val="en-US"/>
              </w:rPr>
              <w:t>ocupată</w:t>
            </w:r>
            <w:proofErr w:type="spellEnd"/>
            <w:r w:rsidR="00A75518" w:rsidRPr="00EC535B">
              <w:rPr>
                <w:rFonts w:ascii="Montserrat" w:eastAsia="Times New Roman" w:hAnsi="Montserrat" w:cs="Times New Roman"/>
                <w:lang w:val="en-US"/>
              </w:rPr>
              <w:t xml:space="preserve">. </w:t>
            </w:r>
          </w:p>
          <w:p w14:paraId="4CFE6F87" w14:textId="2CC0C349" w:rsidR="004D1661" w:rsidRPr="00EC535B" w:rsidRDefault="00A75518" w:rsidP="00C47BF5">
            <w:pPr>
              <w:jc w:val="both"/>
              <w:rPr>
                <w:rFonts w:ascii="Montserrat" w:hAnsi="Montserrat"/>
              </w:rPr>
            </w:pPr>
            <w:proofErr w:type="spellStart"/>
            <w:r w:rsidRPr="00EC535B">
              <w:rPr>
                <w:rFonts w:ascii="Montserrat" w:eastAsia="Times New Roman" w:hAnsi="Montserrat" w:cs="Times New Roman"/>
                <w:lang w:val="en-US"/>
              </w:rPr>
              <w:lastRenderedPageBreak/>
              <w:t>Tariful</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propus</w:t>
            </w:r>
            <w:proofErr w:type="spellEnd"/>
            <w:r w:rsidRPr="00EC535B">
              <w:rPr>
                <w:rFonts w:ascii="Montserrat" w:eastAsia="Times New Roman" w:hAnsi="Montserrat" w:cs="Times New Roman"/>
                <w:lang w:val="en-US"/>
              </w:rPr>
              <w:t xml:space="preserve"> de 2000 euro </w:t>
            </w:r>
            <w:proofErr w:type="spellStart"/>
            <w:r w:rsidRPr="00EC535B">
              <w:rPr>
                <w:rFonts w:ascii="Montserrat" w:eastAsia="Times New Roman" w:hAnsi="Montserrat" w:cs="Times New Roman"/>
                <w:lang w:val="en-US"/>
              </w:rPr>
              <w:t>fără</w:t>
            </w:r>
            <w:proofErr w:type="spellEnd"/>
            <w:r w:rsidRPr="00EC535B">
              <w:rPr>
                <w:rFonts w:ascii="Montserrat" w:eastAsia="Times New Roman" w:hAnsi="Montserrat" w:cs="Times New Roman"/>
                <w:lang w:val="en-US"/>
              </w:rPr>
              <w:t xml:space="preserve"> TVA/</w:t>
            </w:r>
            <w:proofErr w:type="spellStart"/>
            <w:r w:rsidRPr="00EC535B">
              <w:rPr>
                <w:rFonts w:ascii="Montserrat" w:eastAsia="Times New Roman" w:hAnsi="Montserrat" w:cs="Times New Roman"/>
                <w:lang w:val="en-US"/>
              </w:rPr>
              <w:t>eveniment</w:t>
            </w:r>
            <w:proofErr w:type="spellEnd"/>
            <w:r w:rsidRPr="00EC535B">
              <w:rPr>
                <w:rFonts w:ascii="Montserrat" w:eastAsia="Times New Roman" w:hAnsi="Montserrat" w:cs="Times New Roman"/>
                <w:lang w:val="en-US"/>
              </w:rPr>
              <w:t xml:space="preserve"> se </w:t>
            </w:r>
            <w:proofErr w:type="spellStart"/>
            <w:r w:rsidRPr="00EC535B">
              <w:rPr>
                <w:rFonts w:ascii="Montserrat" w:eastAsia="Times New Roman" w:hAnsi="Montserrat" w:cs="Times New Roman"/>
                <w:lang w:val="en-US"/>
              </w:rPr>
              <w:t>referă</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doar</w:t>
            </w:r>
            <w:proofErr w:type="spellEnd"/>
            <w:r w:rsidRPr="00EC535B">
              <w:rPr>
                <w:rFonts w:ascii="Montserrat" w:eastAsia="Times New Roman" w:hAnsi="Montserrat" w:cs="Times New Roman"/>
                <w:lang w:val="en-US"/>
              </w:rPr>
              <w:t xml:space="preserve"> la </w:t>
            </w:r>
            <w:proofErr w:type="spellStart"/>
            <w:r w:rsidRPr="00EC535B">
              <w:rPr>
                <w:rFonts w:ascii="Montserrat" w:eastAsia="Times New Roman" w:hAnsi="Montserrat" w:cs="Times New Roman"/>
                <w:lang w:val="en-US"/>
              </w:rPr>
              <w:t>meciurile</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desfășurate</w:t>
            </w:r>
            <w:proofErr w:type="spellEnd"/>
            <w:r w:rsidRPr="00EC535B">
              <w:rPr>
                <w:rFonts w:ascii="Montserrat" w:eastAsia="Times New Roman" w:hAnsi="Montserrat" w:cs="Times New Roman"/>
                <w:lang w:val="en-US"/>
              </w:rPr>
              <w:t xml:space="preserve"> </w:t>
            </w:r>
            <w:proofErr w:type="spellStart"/>
            <w:r w:rsidRPr="00EC535B">
              <w:rPr>
                <w:rFonts w:ascii="Montserrat" w:eastAsia="Times New Roman" w:hAnsi="Montserrat" w:cs="Times New Roman"/>
                <w:lang w:val="en-US"/>
              </w:rPr>
              <w:t>în</w:t>
            </w:r>
            <w:proofErr w:type="spellEnd"/>
            <w:r w:rsidRPr="00EC535B">
              <w:rPr>
                <w:rFonts w:ascii="Montserrat" w:hAnsi="Montserrat"/>
              </w:rPr>
              <w:t xml:space="preserve"> cadrul Superligii Naționale de rugby și ale Cupei României în decursul anului 2022,</w:t>
            </w:r>
            <w:r w:rsidR="004D1661" w:rsidRPr="00EC535B">
              <w:rPr>
                <w:rFonts w:ascii="Montserrat" w:hAnsi="Montserrat"/>
              </w:rPr>
              <w:t xml:space="preserve"> și exclude antrenamentele. De asemenea, utilitățile se vor refactura ulterior evenimentului, după citirea contoarelor.</w:t>
            </w:r>
          </w:p>
        </w:tc>
      </w:tr>
      <w:tr w:rsidR="009F2146" w:rsidRPr="009F2146" w14:paraId="66085462" w14:textId="77777777" w:rsidTr="006E13D9">
        <w:tc>
          <w:tcPr>
            <w:tcW w:w="9625" w:type="dxa"/>
            <w:gridSpan w:val="5"/>
          </w:tcPr>
          <w:p w14:paraId="7D028DD6" w14:textId="72F38A33" w:rsidR="004C5818" w:rsidRPr="009E5386" w:rsidRDefault="004C5818" w:rsidP="00C47BF5">
            <w:pPr>
              <w:tabs>
                <w:tab w:val="left" w:pos="3456"/>
              </w:tabs>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8"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8"/>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9F2146" w:rsidRPr="009F2146" w14:paraId="7CE50CF9" w14:textId="77777777" w:rsidTr="006E13D9">
        <w:tc>
          <w:tcPr>
            <w:tcW w:w="9625" w:type="dxa"/>
            <w:gridSpan w:val="5"/>
          </w:tcPr>
          <w:p w14:paraId="689A275D" w14:textId="5FC74C9F" w:rsidR="006E13D9" w:rsidRPr="009E5386" w:rsidRDefault="0039594B" w:rsidP="00C47BF5">
            <w:pPr>
              <w:jc w:val="both"/>
              <w:rPr>
                <w:rFonts w:ascii="Montserrat Light" w:eastAsia="Times New Roman" w:hAnsi="Montserrat Light"/>
                <w:noProof/>
                <w:shd w:val="clear" w:color="auto" w:fill="FFFFFF"/>
              </w:rPr>
            </w:pPr>
            <w:r>
              <w:rPr>
                <w:rFonts w:ascii="Montserrat" w:hAnsi="Montserrat"/>
              </w:rPr>
              <w:t>Prin aprobarea tarifului propus, se</w:t>
            </w:r>
            <w:r w:rsidR="004D1661">
              <w:rPr>
                <w:rFonts w:ascii="Montserrat" w:hAnsi="Montserrat"/>
              </w:rPr>
              <w:t xml:space="preserve"> estimează o </w:t>
            </w:r>
            <w:r>
              <w:rPr>
                <w:rFonts w:ascii="Montserrat" w:hAnsi="Montserrat"/>
              </w:rPr>
              <w:t>majorare</w:t>
            </w:r>
            <w:r w:rsidR="004D1661">
              <w:rPr>
                <w:rFonts w:ascii="Montserrat" w:hAnsi="Montserrat"/>
              </w:rPr>
              <w:t xml:space="preserve"> a  veniturilor bugetului local al Județului Cluj cu suma de 50 mii lei.</w:t>
            </w:r>
          </w:p>
        </w:tc>
      </w:tr>
      <w:tr w:rsidR="009F2146" w:rsidRPr="009F2146" w14:paraId="10F72D0B" w14:textId="77777777" w:rsidTr="006E13D9">
        <w:tc>
          <w:tcPr>
            <w:tcW w:w="9625" w:type="dxa"/>
            <w:gridSpan w:val="5"/>
          </w:tcPr>
          <w:p w14:paraId="7A2FA5C3" w14:textId="4454AE35" w:rsidR="004C5818" w:rsidRPr="003E53B9" w:rsidRDefault="004C5818" w:rsidP="00C47BF5">
            <w:pPr>
              <w:tabs>
                <w:tab w:val="left" w:pos="3456"/>
              </w:tabs>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55F26292" w14:textId="77777777" w:rsidR="004C5818" w:rsidRDefault="005A44EE" w:rsidP="00C47BF5">
            <w:pPr>
              <w:tabs>
                <w:tab w:val="left" w:pos="3456"/>
              </w:tabs>
              <w:jc w:val="both"/>
              <w:rPr>
                <w:rFonts w:ascii="Montserrat" w:hAnsi="Montserrat"/>
                <w:iCs/>
                <w:lang w:val="en-US"/>
              </w:rPr>
            </w:pPr>
            <w:proofErr w:type="spellStart"/>
            <w:r w:rsidRPr="00EC535B">
              <w:rPr>
                <w:rFonts w:ascii="Montserrat" w:hAnsi="Montserrat"/>
                <w:iCs/>
                <w:lang w:val="en-US"/>
              </w:rPr>
              <w:t>În</w:t>
            </w:r>
            <w:proofErr w:type="spellEnd"/>
            <w:r w:rsidRPr="00EC535B">
              <w:rPr>
                <w:rFonts w:ascii="Montserrat" w:hAnsi="Montserrat"/>
                <w:iCs/>
                <w:lang w:val="en-US"/>
              </w:rPr>
              <w:t xml:space="preserve"> </w:t>
            </w:r>
            <w:proofErr w:type="spellStart"/>
            <w:r w:rsidRPr="00EC535B">
              <w:rPr>
                <w:rFonts w:ascii="Montserrat" w:hAnsi="Montserrat"/>
                <w:iCs/>
                <w:lang w:val="en-US"/>
              </w:rPr>
              <w:t>urma</w:t>
            </w:r>
            <w:proofErr w:type="spellEnd"/>
            <w:r w:rsidRPr="00EC535B">
              <w:rPr>
                <w:rFonts w:ascii="Montserrat" w:hAnsi="Montserrat"/>
                <w:iCs/>
                <w:lang w:val="en-US"/>
              </w:rPr>
              <w:t xml:space="preserve"> </w:t>
            </w:r>
            <w:proofErr w:type="spellStart"/>
            <w:r w:rsidRPr="00EC535B">
              <w:rPr>
                <w:rFonts w:ascii="Montserrat" w:hAnsi="Montserrat"/>
                <w:iCs/>
                <w:lang w:val="en-US"/>
              </w:rPr>
              <w:t>analizării</w:t>
            </w:r>
            <w:proofErr w:type="spellEnd"/>
            <w:r w:rsidRPr="00EC535B">
              <w:rPr>
                <w:rFonts w:ascii="Montserrat" w:hAnsi="Montserrat"/>
                <w:iCs/>
                <w:lang w:val="en-US"/>
              </w:rPr>
              <w:t xml:space="preserve"> </w:t>
            </w:r>
            <w:proofErr w:type="spellStart"/>
            <w:r w:rsidRPr="00EC535B">
              <w:rPr>
                <w:rFonts w:ascii="Montserrat" w:hAnsi="Montserrat"/>
                <w:iCs/>
                <w:lang w:val="en-US"/>
              </w:rPr>
              <w:t>proiectului</w:t>
            </w:r>
            <w:proofErr w:type="spellEnd"/>
            <w:r w:rsidRPr="00EC535B">
              <w:rPr>
                <w:rFonts w:ascii="Montserrat" w:hAnsi="Montserrat"/>
                <w:iCs/>
                <w:lang w:val="en-US"/>
              </w:rPr>
              <w:t xml:space="preserve"> de </w:t>
            </w:r>
            <w:proofErr w:type="spellStart"/>
            <w:r w:rsidRPr="00EC535B">
              <w:rPr>
                <w:rFonts w:ascii="Montserrat" w:hAnsi="Montserrat"/>
                <w:iCs/>
                <w:lang w:val="en-US"/>
              </w:rPr>
              <w:t>hotărâre</w:t>
            </w:r>
            <w:proofErr w:type="spellEnd"/>
            <w:r w:rsidRPr="00EC535B">
              <w:rPr>
                <w:rFonts w:ascii="Montserrat" w:hAnsi="Montserrat"/>
                <w:iCs/>
                <w:lang w:val="en-US"/>
              </w:rPr>
              <w:t xml:space="preserve"> </w:t>
            </w:r>
            <w:proofErr w:type="spellStart"/>
            <w:r w:rsidRPr="00EC535B">
              <w:rPr>
                <w:rFonts w:ascii="Montserrat" w:hAnsi="Montserrat"/>
                <w:iCs/>
                <w:lang w:val="en-US"/>
              </w:rPr>
              <w:t>și</w:t>
            </w:r>
            <w:proofErr w:type="spellEnd"/>
            <w:r w:rsidRPr="00EC535B">
              <w:rPr>
                <w:rFonts w:ascii="Montserrat" w:hAnsi="Montserrat"/>
                <w:iCs/>
                <w:lang w:val="en-US"/>
              </w:rPr>
              <w:t xml:space="preserve"> a </w:t>
            </w:r>
            <w:proofErr w:type="spellStart"/>
            <w:r w:rsidRPr="00EC535B">
              <w:rPr>
                <w:rFonts w:ascii="Montserrat" w:hAnsi="Montserrat"/>
                <w:iCs/>
                <w:lang w:val="en-US"/>
              </w:rPr>
              <w:t>documentării</w:t>
            </w:r>
            <w:proofErr w:type="spellEnd"/>
            <w:r w:rsidRPr="00EC535B">
              <w:rPr>
                <w:rFonts w:ascii="Montserrat" w:hAnsi="Montserrat"/>
                <w:iCs/>
                <w:lang w:val="en-US"/>
              </w:rPr>
              <w:t xml:space="preserve"> </w:t>
            </w:r>
            <w:proofErr w:type="spellStart"/>
            <w:r w:rsidRPr="00EC535B">
              <w:rPr>
                <w:rFonts w:ascii="Montserrat" w:hAnsi="Montserrat"/>
                <w:iCs/>
                <w:lang w:val="en-US"/>
              </w:rPr>
              <w:t>efectuate</w:t>
            </w:r>
            <w:proofErr w:type="spellEnd"/>
            <w:r w:rsidRPr="00EC535B">
              <w:rPr>
                <w:rFonts w:ascii="Montserrat" w:hAnsi="Montserrat"/>
                <w:iCs/>
                <w:lang w:val="en-US"/>
              </w:rPr>
              <w:t xml:space="preserve">, </w:t>
            </w:r>
            <w:proofErr w:type="spellStart"/>
            <w:r w:rsidRPr="00EC535B">
              <w:rPr>
                <w:rFonts w:ascii="Montserrat" w:hAnsi="Montserrat"/>
                <w:iCs/>
                <w:lang w:val="en-US"/>
              </w:rPr>
              <w:t>certificăm</w:t>
            </w:r>
            <w:proofErr w:type="spellEnd"/>
            <w:r w:rsidRPr="00EC535B">
              <w:rPr>
                <w:rFonts w:ascii="Montserrat" w:hAnsi="Montserrat"/>
                <w:iCs/>
                <w:lang w:val="en-US"/>
              </w:rPr>
              <w:t xml:space="preserve"> </w:t>
            </w:r>
            <w:proofErr w:type="spellStart"/>
            <w:r w:rsidRPr="00EC535B">
              <w:rPr>
                <w:rFonts w:ascii="Montserrat" w:hAnsi="Montserrat"/>
                <w:iCs/>
                <w:lang w:val="en-US"/>
              </w:rPr>
              <w:t>faptul</w:t>
            </w:r>
            <w:proofErr w:type="spellEnd"/>
            <w:r w:rsidRPr="00EC535B">
              <w:rPr>
                <w:rFonts w:ascii="Montserrat" w:hAnsi="Montserrat"/>
                <w:iCs/>
                <w:lang w:val="en-US"/>
              </w:rPr>
              <w:t xml:space="preserve"> </w:t>
            </w:r>
            <w:proofErr w:type="spellStart"/>
            <w:r w:rsidRPr="00EC535B">
              <w:rPr>
                <w:rFonts w:ascii="Montserrat" w:hAnsi="Montserrat"/>
                <w:iCs/>
                <w:lang w:val="en-US"/>
              </w:rPr>
              <w:t>că</w:t>
            </w:r>
            <w:proofErr w:type="spellEnd"/>
            <w:r w:rsidRPr="00EC535B">
              <w:rPr>
                <w:rFonts w:ascii="Montserrat" w:hAnsi="Montserrat"/>
                <w:iCs/>
                <w:lang w:val="en-US"/>
              </w:rPr>
              <w:t xml:space="preserve"> </w:t>
            </w:r>
            <w:proofErr w:type="spellStart"/>
            <w:r w:rsidRPr="00EC535B">
              <w:rPr>
                <w:rFonts w:ascii="Montserrat" w:hAnsi="Montserrat"/>
                <w:iCs/>
                <w:lang w:val="en-US"/>
              </w:rPr>
              <w:t>proiectul</w:t>
            </w:r>
            <w:proofErr w:type="spellEnd"/>
            <w:r w:rsidRPr="00EC535B">
              <w:rPr>
                <w:rFonts w:ascii="Montserrat" w:hAnsi="Montserrat"/>
                <w:iCs/>
                <w:lang w:val="en-US"/>
              </w:rPr>
              <w:t xml:space="preserve"> de </w:t>
            </w:r>
            <w:proofErr w:type="spellStart"/>
            <w:r w:rsidRPr="00EC535B">
              <w:rPr>
                <w:rFonts w:ascii="Montserrat" w:hAnsi="Montserrat"/>
                <w:iCs/>
                <w:lang w:val="en-US"/>
              </w:rPr>
              <w:t>hotărâre</w:t>
            </w:r>
            <w:proofErr w:type="spellEnd"/>
            <w:r w:rsidRPr="00EC535B">
              <w:rPr>
                <w:rFonts w:ascii="Montserrat" w:hAnsi="Montserrat"/>
                <w:iCs/>
                <w:lang w:val="en-US"/>
              </w:rPr>
              <w:t xml:space="preserve"> </w:t>
            </w:r>
            <w:proofErr w:type="spellStart"/>
            <w:r w:rsidR="004D1661" w:rsidRPr="00EC535B">
              <w:rPr>
                <w:rFonts w:ascii="Montserrat" w:hAnsi="Montserrat"/>
                <w:bCs/>
                <w:iCs/>
                <w:lang w:val="en-US"/>
              </w:rPr>
              <w:t>îndeplinește</w:t>
            </w:r>
            <w:proofErr w:type="spellEnd"/>
            <w:r w:rsidR="004D1661" w:rsidRPr="00EC535B">
              <w:rPr>
                <w:rFonts w:ascii="Montserrat" w:hAnsi="Montserrat"/>
                <w:bCs/>
                <w:iCs/>
                <w:lang w:val="en-US"/>
              </w:rPr>
              <w:t xml:space="preserve"> </w:t>
            </w:r>
            <w:r w:rsidRPr="00EC535B">
              <w:rPr>
                <w:rFonts w:ascii="Montserrat" w:hAnsi="Montserrat"/>
                <w:iCs/>
                <w:lang w:val="en-US"/>
              </w:rPr>
              <w:t xml:space="preserve"> </w:t>
            </w:r>
            <w:proofErr w:type="spellStart"/>
            <w:r w:rsidRPr="00EC535B">
              <w:rPr>
                <w:rFonts w:ascii="Montserrat" w:hAnsi="Montserrat"/>
                <w:iCs/>
                <w:lang w:val="en-US"/>
              </w:rPr>
              <w:t>c</w:t>
            </w:r>
            <w:r w:rsidR="00222D55" w:rsidRPr="00EC535B">
              <w:rPr>
                <w:rFonts w:ascii="Montserrat" w:hAnsi="Montserrat"/>
                <w:iCs/>
                <w:lang w:val="en-US"/>
              </w:rPr>
              <w:t>erințele</w:t>
            </w:r>
            <w:proofErr w:type="spellEnd"/>
            <w:r w:rsidR="00222D55" w:rsidRPr="00EC535B">
              <w:rPr>
                <w:rFonts w:ascii="Montserrat" w:hAnsi="Montserrat"/>
                <w:iCs/>
                <w:lang w:val="en-US"/>
              </w:rPr>
              <w:t xml:space="preserve"> </w:t>
            </w:r>
            <w:proofErr w:type="spellStart"/>
            <w:r w:rsidR="00222D55" w:rsidRPr="00EC535B">
              <w:rPr>
                <w:rFonts w:ascii="Montserrat" w:hAnsi="Montserrat"/>
                <w:iCs/>
                <w:lang w:val="en-US"/>
              </w:rPr>
              <w:t>tehnice</w:t>
            </w:r>
            <w:proofErr w:type="spellEnd"/>
            <w:r w:rsidR="00222D55" w:rsidRPr="00EC535B">
              <w:rPr>
                <w:rFonts w:ascii="Montserrat" w:hAnsi="Montserrat"/>
                <w:iCs/>
                <w:lang w:val="en-US"/>
              </w:rPr>
              <w:t xml:space="preserve"> </w:t>
            </w:r>
            <w:proofErr w:type="spellStart"/>
            <w:r w:rsidR="00222D55" w:rsidRPr="00EC535B">
              <w:rPr>
                <w:rFonts w:ascii="Montserrat" w:hAnsi="Montserrat"/>
                <w:iCs/>
                <w:lang w:val="en-US"/>
              </w:rPr>
              <w:t>specificate</w:t>
            </w:r>
            <w:proofErr w:type="spellEnd"/>
            <w:r w:rsidR="00222D55" w:rsidRPr="00EC535B">
              <w:rPr>
                <w:rFonts w:ascii="Montserrat" w:hAnsi="Montserrat"/>
                <w:iCs/>
                <w:lang w:val="en-US"/>
              </w:rPr>
              <w:t xml:space="preserve"> </w:t>
            </w:r>
            <w:proofErr w:type="spellStart"/>
            <w:r w:rsidR="00222D55" w:rsidRPr="00EC535B">
              <w:rPr>
                <w:rFonts w:ascii="Montserrat" w:hAnsi="Montserrat"/>
                <w:iCs/>
                <w:lang w:val="en-US"/>
              </w:rPr>
              <w:t>la”</w:t>
            </w:r>
            <w:r w:rsidRPr="00EC535B">
              <w:rPr>
                <w:rFonts w:ascii="Montserrat" w:hAnsi="Montserrat"/>
                <w:iCs/>
                <w:lang w:val="en-US"/>
              </w:rPr>
              <w:t>Secțiunea</w:t>
            </w:r>
            <w:proofErr w:type="spellEnd"/>
            <w:r w:rsidRPr="00EC535B">
              <w:rPr>
                <w:rFonts w:ascii="Montserrat" w:hAnsi="Montserrat"/>
                <w:iCs/>
                <w:lang w:val="en-US"/>
              </w:rPr>
              <w:t xml:space="preserve"> a 2-a”</w:t>
            </w:r>
          </w:p>
          <w:p w14:paraId="7587B491" w14:textId="3ACAF368" w:rsidR="00EC535B" w:rsidRPr="00EC535B" w:rsidRDefault="00EC535B" w:rsidP="00C47BF5">
            <w:pPr>
              <w:tabs>
                <w:tab w:val="left" w:pos="3456"/>
              </w:tabs>
              <w:jc w:val="both"/>
              <w:rPr>
                <w:rFonts w:ascii="Montserrat" w:hAnsi="Montserrat"/>
                <w:iCs/>
                <w:lang w:val="en-US"/>
              </w:rPr>
            </w:pPr>
          </w:p>
        </w:tc>
      </w:tr>
      <w:tr w:rsidR="009F2146" w:rsidRPr="009F2146" w14:paraId="12C5C955" w14:textId="77777777" w:rsidTr="006E13D9">
        <w:tc>
          <w:tcPr>
            <w:tcW w:w="3865" w:type="dxa"/>
          </w:tcPr>
          <w:p w14:paraId="02DF920B" w14:textId="77777777" w:rsidR="004C5818" w:rsidRDefault="004C5818" w:rsidP="00784B61">
            <w:pPr>
              <w:tabs>
                <w:tab w:val="left" w:pos="3456"/>
              </w:tabs>
              <w:spacing w:line="240" w:lineRule="auto"/>
              <w:jc w:val="both"/>
              <w:rPr>
                <w:rFonts w:ascii="Montserrat Light" w:hAnsi="Montserrat Light"/>
                <w:b/>
                <w:bCs/>
                <w:iCs/>
                <w:lang w:val="en-US"/>
              </w:rPr>
            </w:pPr>
          </w:p>
          <w:p w14:paraId="611D97F7" w14:textId="77777777" w:rsidR="00EC535B" w:rsidRPr="009F2146" w:rsidRDefault="00EC535B"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415D2C18" w:rsidR="004C5818" w:rsidRPr="0039594B" w:rsidRDefault="004C5818" w:rsidP="00784B61">
            <w:pPr>
              <w:tabs>
                <w:tab w:val="left" w:pos="3456"/>
              </w:tabs>
              <w:spacing w:line="240" w:lineRule="auto"/>
              <w:jc w:val="both"/>
              <w:rPr>
                <w:rFonts w:ascii="Montserrat" w:hAnsi="Montserrat"/>
                <w:iCs/>
                <w:lang w:val="en-US"/>
              </w:rPr>
            </w:pPr>
            <w:proofErr w:type="spellStart"/>
            <w:r w:rsidRPr="0039594B">
              <w:rPr>
                <w:rFonts w:ascii="Montserrat" w:hAnsi="Montserrat"/>
                <w:iCs/>
                <w:lang w:val="en-US"/>
              </w:rPr>
              <w:t>Avizat</w:t>
            </w:r>
            <w:proofErr w:type="spellEnd"/>
            <w:r w:rsidRPr="0039594B">
              <w:rPr>
                <w:rFonts w:ascii="Montserrat" w:hAnsi="Montserrat"/>
                <w:iCs/>
                <w:lang w:val="en-US"/>
              </w:rPr>
              <w:t xml:space="preserve">:   </w:t>
            </w:r>
            <w:r w:rsidR="003E53B9" w:rsidRPr="0039594B">
              <w:rPr>
                <w:rFonts w:ascii="Montserrat" w:hAnsi="Montserrat"/>
                <w:iCs/>
                <w:lang w:val="en-US"/>
              </w:rPr>
              <w:t>Director</w:t>
            </w:r>
          </w:p>
        </w:tc>
        <w:tc>
          <w:tcPr>
            <w:tcW w:w="2993" w:type="dxa"/>
            <w:gridSpan w:val="2"/>
          </w:tcPr>
          <w:p w14:paraId="1789C913" w14:textId="716C440A" w:rsidR="004C5818" w:rsidRPr="0039594B" w:rsidRDefault="00DE4DB3" w:rsidP="00784B61">
            <w:pPr>
              <w:tabs>
                <w:tab w:val="left" w:pos="3456"/>
              </w:tabs>
              <w:spacing w:line="240" w:lineRule="auto"/>
              <w:jc w:val="both"/>
              <w:rPr>
                <w:rFonts w:ascii="Montserrat" w:hAnsi="Montserrat"/>
                <w:iCs/>
                <w:lang w:val="en-US"/>
              </w:rPr>
            </w:pPr>
            <w:r w:rsidRPr="0039594B">
              <w:rPr>
                <w:rFonts w:ascii="Montserrat" w:hAnsi="Montserrat"/>
                <w:iCs/>
                <w:lang w:val="en-US"/>
              </w:rPr>
              <w:t xml:space="preserve">Cristina </w:t>
            </w:r>
            <w:proofErr w:type="spellStart"/>
            <w:r w:rsidRPr="0039594B">
              <w:rPr>
                <w:rFonts w:ascii="Montserrat" w:hAnsi="Montserrat"/>
                <w:iCs/>
                <w:lang w:val="en-US"/>
              </w:rPr>
              <w:t>Șchiop</w:t>
            </w:r>
            <w:proofErr w:type="spellEnd"/>
          </w:p>
        </w:tc>
        <w:tc>
          <w:tcPr>
            <w:tcW w:w="1147" w:type="dxa"/>
          </w:tcPr>
          <w:p w14:paraId="1BF38E3C" w14:textId="77777777" w:rsidR="004C5818" w:rsidRPr="0039594B" w:rsidRDefault="004C5818" w:rsidP="00784B61">
            <w:pPr>
              <w:tabs>
                <w:tab w:val="left" w:pos="3456"/>
              </w:tabs>
              <w:spacing w:line="240" w:lineRule="auto"/>
              <w:jc w:val="both"/>
              <w:rPr>
                <w:rFonts w:ascii="Montserrat" w:hAnsi="Montserrat"/>
                <w:iCs/>
                <w:lang w:val="en-US"/>
              </w:rPr>
            </w:pPr>
          </w:p>
        </w:tc>
        <w:tc>
          <w:tcPr>
            <w:tcW w:w="1620" w:type="dxa"/>
          </w:tcPr>
          <w:p w14:paraId="69A44D57" w14:textId="77777777" w:rsidR="004C5818" w:rsidRPr="0039594B" w:rsidRDefault="004C5818" w:rsidP="00784B61">
            <w:pPr>
              <w:tabs>
                <w:tab w:val="left" w:pos="3456"/>
              </w:tabs>
              <w:spacing w:line="240" w:lineRule="auto"/>
              <w:jc w:val="both"/>
              <w:rPr>
                <w:rFonts w:ascii="Montserrat" w:hAnsi="Montserrat"/>
                <w:iCs/>
                <w:lang w:val="en-US"/>
              </w:rPr>
            </w:pPr>
          </w:p>
        </w:tc>
      </w:tr>
      <w:tr w:rsidR="009F2146" w:rsidRPr="009F2146" w14:paraId="52AAA732" w14:textId="77777777" w:rsidTr="006E13D9">
        <w:tc>
          <w:tcPr>
            <w:tcW w:w="3865" w:type="dxa"/>
          </w:tcPr>
          <w:p w14:paraId="4FE8B064" w14:textId="76B5CAFD" w:rsidR="004C5818" w:rsidRPr="0039594B" w:rsidRDefault="004C5818" w:rsidP="00784B61">
            <w:pPr>
              <w:tabs>
                <w:tab w:val="left" w:pos="3456"/>
              </w:tabs>
              <w:spacing w:line="240" w:lineRule="auto"/>
              <w:jc w:val="both"/>
              <w:rPr>
                <w:rFonts w:ascii="Montserrat" w:hAnsi="Montserrat"/>
                <w:iCs/>
                <w:lang w:val="en-US"/>
              </w:rPr>
            </w:pPr>
            <w:proofErr w:type="spellStart"/>
            <w:r w:rsidRPr="0039594B">
              <w:rPr>
                <w:rFonts w:ascii="Montserrat" w:hAnsi="Montserrat"/>
                <w:iCs/>
                <w:lang w:val="en-US"/>
              </w:rPr>
              <w:t>Verificat</w:t>
            </w:r>
            <w:proofErr w:type="spellEnd"/>
            <w:r w:rsidR="003E53B9" w:rsidRPr="0039594B">
              <w:rPr>
                <w:rFonts w:ascii="Montserrat" w:hAnsi="Montserrat"/>
                <w:iCs/>
                <w:lang w:val="en-US"/>
              </w:rPr>
              <w:t xml:space="preserve">: </w:t>
            </w:r>
            <w:proofErr w:type="spellStart"/>
            <w:r w:rsidR="003E53B9" w:rsidRPr="0039594B">
              <w:rPr>
                <w:rFonts w:ascii="Montserrat" w:hAnsi="Montserrat"/>
                <w:iCs/>
                <w:lang w:val="en-US"/>
              </w:rPr>
              <w:t>Șef</w:t>
            </w:r>
            <w:proofErr w:type="spellEnd"/>
            <w:r w:rsidR="003E53B9" w:rsidRPr="0039594B">
              <w:rPr>
                <w:rFonts w:ascii="Montserrat" w:hAnsi="Montserrat"/>
                <w:iCs/>
                <w:lang w:val="en-US"/>
              </w:rPr>
              <w:t xml:space="preserve"> </w:t>
            </w:r>
            <w:proofErr w:type="spellStart"/>
            <w:r w:rsidR="003E53B9" w:rsidRPr="0039594B">
              <w:rPr>
                <w:rFonts w:ascii="Montserrat" w:hAnsi="Montserrat"/>
                <w:iCs/>
                <w:lang w:val="en-US"/>
              </w:rPr>
              <w:t>serviciu</w:t>
            </w:r>
            <w:proofErr w:type="spellEnd"/>
          </w:p>
        </w:tc>
        <w:tc>
          <w:tcPr>
            <w:tcW w:w="2993" w:type="dxa"/>
            <w:gridSpan w:val="2"/>
          </w:tcPr>
          <w:p w14:paraId="2CC3CDD0" w14:textId="1240B52E" w:rsidR="004C5818" w:rsidRPr="0039594B" w:rsidRDefault="00DE4DB3" w:rsidP="00784B61">
            <w:pPr>
              <w:tabs>
                <w:tab w:val="left" w:pos="3456"/>
              </w:tabs>
              <w:spacing w:line="240" w:lineRule="auto"/>
              <w:jc w:val="both"/>
              <w:rPr>
                <w:rFonts w:ascii="Montserrat" w:hAnsi="Montserrat"/>
                <w:iCs/>
                <w:lang w:val="en-US"/>
              </w:rPr>
            </w:pPr>
            <w:r w:rsidRPr="0039594B">
              <w:rPr>
                <w:rFonts w:ascii="Montserrat" w:hAnsi="Montserrat"/>
                <w:iCs/>
                <w:lang w:val="en-US"/>
              </w:rPr>
              <w:t>Dorina Maier</w:t>
            </w:r>
          </w:p>
        </w:tc>
        <w:tc>
          <w:tcPr>
            <w:tcW w:w="1147" w:type="dxa"/>
          </w:tcPr>
          <w:p w14:paraId="6EBB6419" w14:textId="77777777" w:rsidR="004C5818" w:rsidRPr="0039594B" w:rsidRDefault="004C5818" w:rsidP="00784B61">
            <w:pPr>
              <w:tabs>
                <w:tab w:val="left" w:pos="3456"/>
              </w:tabs>
              <w:spacing w:line="240" w:lineRule="auto"/>
              <w:jc w:val="both"/>
              <w:rPr>
                <w:rFonts w:ascii="Montserrat" w:hAnsi="Montserrat"/>
                <w:iCs/>
                <w:lang w:val="en-US"/>
              </w:rPr>
            </w:pPr>
          </w:p>
        </w:tc>
        <w:tc>
          <w:tcPr>
            <w:tcW w:w="1620" w:type="dxa"/>
          </w:tcPr>
          <w:p w14:paraId="25FC147C" w14:textId="77777777" w:rsidR="004C5818" w:rsidRPr="0039594B" w:rsidRDefault="004C5818" w:rsidP="00784B61">
            <w:pPr>
              <w:tabs>
                <w:tab w:val="left" w:pos="3456"/>
              </w:tabs>
              <w:spacing w:line="240" w:lineRule="auto"/>
              <w:jc w:val="both"/>
              <w:rPr>
                <w:rFonts w:ascii="Montserrat" w:hAnsi="Montserrat"/>
                <w:iCs/>
                <w:lang w:val="en-US"/>
              </w:rPr>
            </w:pPr>
          </w:p>
        </w:tc>
      </w:tr>
      <w:tr w:rsidR="009F2146" w:rsidRPr="009F2146" w14:paraId="34B3926A" w14:textId="77777777" w:rsidTr="006E13D9">
        <w:trPr>
          <w:trHeight w:val="340"/>
        </w:trPr>
        <w:tc>
          <w:tcPr>
            <w:tcW w:w="3865" w:type="dxa"/>
          </w:tcPr>
          <w:p w14:paraId="77611128" w14:textId="4C5CD86B" w:rsidR="004C5818" w:rsidRPr="0039594B" w:rsidRDefault="004C5818" w:rsidP="00784B61">
            <w:pPr>
              <w:tabs>
                <w:tab w:val="left" w:pos="3456"/>
              </w:tabs>
              <w:spacing w:line="240" w:lineRule="auto"/>
              <w:jc w:val="both"/>
              <w:rPr>
                <w:rFonts w:ascii="Montserrat" w:hAnsi="Montserrat"/>
                <w:iCs/>
              </w:rPr>
            </w:pPr>
            <w:r w:rsidRPr="0039594B">
              <w:rPr>
                <w:rFonts w:ascii="Montserrat" w:hAnsi="Montserrat"/>
                <w:iCs/>
              </w:rPr>
              <w:t xml:space="preserve">Elaborat: </w:t>
            </w:r>
            <w:r w:rsidR="003E53B9" w:rsidRPr="0039594B">
              <w:rPr>
                <w:rFonts w:ascii="Montserrat" w:hAnsi="Montserrat"/>
                <w:iCs/>
              </w:rPr>
              <w:t>Consilier</w:t>
            </w:r>
          </w:p>
        </w:tc>
        <w:tc>
          <w:tcPr>
            <w:tcW w:w="2993" w:type="dxa"/>
            <w:gridSpan w:val="2"/>
          </w:tcPr>
          <w:p w14:paraId="61DC327A" w14:textId="1FD04507" w:rsidR="004C5818" w:rsidRPr="0039594B" w:rsidRDefault="00DE4DB3" w:rsidP="00784B61">
            <w:pPr>
              <w:tabs>
                <w:tab w:val="left" w:pos="3456"/>
              </w:tabs>
              <w:spacing w:line="240" w:lineRule="auto"/>
              <w:jc w:val="both"/>
              <w:rPr>
                <w:rFonts w:ascii="Montserrat" w:hAnsi="Montserrat"/>
                <w:iCs/>
                <w:lang w:val="en-US"/>
              </w:rPr>
            </w:pPr>
            <w:r w:rsidRPr="0039594B">
              <w:rPr>
                <w:rFonts w:ascii="Montserrat" w:hAnsi="Montserrat"/>
                <w:iCs/>
                <w:lang w:val="en-US"/>
              </w:rPr>
              <w:t>Liviu Negreanu</w:t>
            </w:r>
          </w:p>
        </w:tc>
        <w:tc>
          <w:tcPr>
            <w:tcW w:w="1147" w:type="dxa"/>
          </w:tcPr>
          <w:p w14:paraId="57895167" w14:textId="77777777" w:rsidR="004C5818" w:rsidRPr="0039594B" w:rsidRDefault="004C5818" w:rsidP="00784B61">
            <w:pPr>
              <w:tabs>
                <w:tab w:val="left" w:pos="3456"/>
              </w:tabs>
              <w:spacing w:line="240" w:lineRule="auto"/>
              <w:jc w:val="both"/>
              <w:rPr>
                <w:rFonts w:ascii="Montserrat" w:hAnsi="Montserrat"/>
                <w:iCs/>
                <w:lang w:val="en-US"/>
              </w:rPr>
            </w:pPr>
          </w:p>
        </w:tc>
        <w:tc>
          <w:tcPr>
            <w:tcW w:w="1620" w:type="dxa"/>
          </w:tcPr>
          <w:p w14:paraId="4A04C983" w14:textId="77777777" w:rsidR="004C5818" w:rsidRPr="0039594B" w:rsidRDefault="004C5818" w:rsidP="00784B61">
            <w:pPr>
              <w:tabs>
                <w:tab w:val="left" w:pos="3456"/>
              </w:tabs>
              <w:spacing w:line="240" w:lineRule="auto"/>
              <w:jc w:val="both"/>
              <w:rPr>
                <w:rFonts w:ascii="Montserrat" w:hAnsi="Montserra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10"/>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29AFD3C4"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19D26880" w14:textId="77777777" w:rsidR="00D53E2A" w:rsidRPr="00AC5238" w:rsidRDefault="00D53E2A" w:rsidP="00D53E2A">
            <w:pPr>
              <w:jc w:val="both"/>
              <w:rPr>
                <w:rFonts w:ascii="Montserrat Light" w:hAnsi="Montserrat Light"/>
              </w:rPr>
            </w:pPr>
            <w:r>
              <w:rPr>
                <w:rFonts w:ascii="Montserrat Light" w:hAnsi="Montserrat Light"/>
              </w:rPr>
              <w:t xml:space="preserve">Direcția </w:t>
            </w:r>
            <w:r w:rsidRPr="00AC5238">
              <w:rPr>
                <w:rFonts w:ascii="Montserrat Light" w:hAnsi="Montserrat Light"/>
              </w:rPr>
              <w:t>Generală Buget-</w:t>
            </w:r>
            <w:proofErr w:type="spellStart"/>
            <w:r w:rsidRPr="00AC5238">
              <w:rPr>
                <w:rFonts w:ascii="Montserrat Light" w:hAnsi="Montserrat Light"/>
              </w:rPr>
              <w:t>Finanţe</w:t>
            </w:r>
            <w:proofErr w:type="spellEnd"/>
            <w:r w:rsidRPr="00AC5238">
              <w:rPr>
                <w:rFonts w:ascii="Montserrat Light" w:hAnsi="Montserrat Light"/>
              </w:rPr>
              <w:t>, Resurse Umane</w:t>
            </w:r>
          </w:p>
          <w:p w14:paraId="3A443B39" w14:textId="37FFB25E" w:rsidR="00016550" w:rsidRPr="009F2146" w:rsidRDefault="00D53E2A" w:rsidP="00D53E2A">
            <w:pPr>
              <w:tabs>
                <w:tab w:val="left" w:pos="3456"/>
              </w:tabs>
              <w:spacing w:line="240" w:lineRule="auto"/>
              <w:rPr>
                <w:rFonts w:ascii="Montserrat Light" w:hAnsi="Montserrat Light"/>
                <w:bCs/>
              </w:rPr>
            </w:pPr>
            <w:r w:rsidRPr="00AC5238">
              <w:rPr>
                <w:rFonts w:ascii="Montserrat Light" w:hAnsi="Montserrat Light"/>
              </w:rPr>
              <w:t>Serviciul Buget Local, Venituri</w:t>
            </w:r>
          </w:p>
        </w:tc>
        <w:tc>
          <w:tcPr>
            <w:tcW w:w="1890" w:type="dxa"/>
            <w:tcBorders>
              <w:top w:val="single" w:sz="4" w:space="0" w:color="auto"/>
              <w:left w:val="single" w:sz="4" w:space="0" w:color="auto"/>
              <w:bottom w:val="single" w:sz="4" w:space="0" w:color="auto"/>
              <w:right w:val="single" w:sz="4" w:space="0" w:color="auto"/>
            </w:tcBorders>
            <w:hideMark/>
          </w:tcPr>
          <w:p w14:paraId="66A0DA36" w14:textId="0042D6F7" w:rsidR="00016550" w:rsidRPr="009F2146" w:rsidRDefault="00B436EB" w:rsidP="00784B61">
            <w:pPr>
              <w:tabs>
                <w:tab w:val="left" w:pos="3456"/>
              </w:tabs>
              <w:spacing w:line="240" w:lineRule="auto"/>
              <w:rPr>
                <w:rFonts w:ascii="Montserrat Light" w:hAnsi="Montserrat Light"/>
                <w:highlight w:val="yellow"/>
                <w:lang w:val="en-US"/>
              </w:rPr>
            </w:pPr>
            <w:r w:rsidRPr="00B436EB">
              <w:rPr>
                <w:rFonts w:ascii="Montserrat Light" w:hAnsi="Montserrat Light"/>
                <w:lang w:val="en-US"/>
              </w:rPr>
              <w:t>18.03.2022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2C02A763" w:rsidR="00016550" w:rsidRPr="009F2146" w:rsidRDefault="00B436EB"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55BDF3B8" w:rsidR="00016550" w:rsidRPr="009F2146" w:rsidRDefault="00B436EB" w:rsidP="00784B61">
            <w:pPr>
              <w:tabs>
                <w:tab w:val="left" w:pos="3456"/>
              </w:tabs>
              <w:spacing w:line="240" w:lineRule="auto"/>
              <w:rPr>
                <w:rFonts w:ascii="Montserrat Light" w:hAnsi="Montserrat Light"/>
                <w:lang w:val="en-US"/>
              </w:rPr>
            </w:pPr>
            <w:r>
              <w:rPr>
                <w:rFonts w:ascii="Montserrat Light" w:hAnsi="Montserrat Light"/>
                <w:lang w:val="en-US"/>
              </w:rPr>
              <w:t xml:space="preserve">Cristina </w:t>
            </w:r>
            <w:proofErr w:type="spellStart"/>
            <w:r>
              <w:rPr>
                <w:rFonts w:ascii="Montserrat Light" w:hAnsi="Montserrat Light"/>
                <w:lang w:val="en-US"/>
              </w:rPr>
              <w:t>Ilinca</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5CCF4805" w:rsidR="00016550" w:rsidRPr="009F2146" w:rsidRDefault="00B436EB"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38D10FB0" w:rsidR="00016550" w:rsidRPr="009F2146" w:rsidRDefault="00B436EB"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62332E23" w:rsidR="00016550" w:rsidRPr="009F2146" w:rsidRDefault="00B436EB" w:rsidP="00784B61">
            <w:pPr>
              <w:tabs>
                <w:tab w:val="left" w:pos="3456"/>
              </w:tabs>
              <w:spacing w:line="240" w:lineRule="auto"/>
              <w:rPr>
                <w:rFonts w:ascii="Montserrat Light" w:hAnsi="Montserrat Light"/>
                <w:bCs/>
                <w:lang w:val="en-US"/>
              </w:rPr>
            </w:pPr>
            <w:proofErr w:type="spellStart"/>
            <w:r>
              <w:rPr>
                <w:rFonts w:ascii="Montserrat Light" w:hAnsi="Montserrat Light"/>
                <w:bCs/>
                <w:lang w:val="en-US"/>
              </w:rPr>
              <w:t>normativ</w:t>
            </w:r>
            <w:proofErr w:type="spellEnd"/>
          </w:p>
        </w:tc>
        <w:tc>
          <w:tcPr>
            <w:tcW w:w="1710" w:type="dxa"/>
            <w:tcBorders>
              <w:top w:val="single" w:sz="4" w:space="0" w:color="auto"/>
              <w:left w:val="single" w:sz="4" w:space="0" w:color="auto"/>
              <w:bottom w:val="single" w:sz="4" w:space="0" w:color="auto"/>
              <w:right w:val="single" w:sz="4" w:space="0" w:color="auto"/>
            </w:tcBorders>
          </w:tcPr>
          <w:p w14:paraId="05A93B39" w14:textId="3D3D7720" w:rsidR="00016550" w:rsidRPr="009F2146" w:rsidRDefault="00B436EB"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607DE508" w:rsidR="00016550" w:rsidRPr="009F2146" w:rsidRDefault="00B436EB"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Default="008F76F2" w:rsidP="00784B61">
      <w:pPr>
        <w:tabs>
          <w:tab w:val="left" w:pos="3456"/>
        </w:tabs>
        <w:spacing w:line="240" w:lineRule="auto"/>
        <w:rPr>
          <w:rFonts w:ascii="Montserrat" w:hAnsi="Montserrat"/>
        </w:rPr>
      </w:pPr>
    </w:p>
    <w:p w14:paraId="0E43BE3A" w14:textId="77777777" w:rsidR="00F1611D" w:rsidRPr="009F2146" w:rsidRDefault="00F1611D" w:rsidP="00784B61">
      <w:pPr>
        <w:tabs>
          <w:tab w:val="left" w:pos="3456"/>
        </w:tabs>
        <w:spacing w:line="240" w:lineRule="auto"/>
        <w:rPr>
          <w:rFonts w:ascii="Montserrat" w:hAnsi="Montserrat"/>
        </w:rPr>
      </w:pPr>
    </w:p>
    <w:sectPr w:rsidR="00F1611D" w:rsidRPr="009F2146">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B43B" w14:textId="77777777" w:rsidR="003320AC" w:rsidRDefault="003320AC">
      <w:pPr>
        <w:spacing w:line="240" w:lineRule="auto"/>
      </w:pPr>
      <w:r>
        <w:separator/>
      </w:r>
    </w:p>
  </w:endnote>
  <w:endnote w:type="continuationSeparator" w:id="0">
    <w:p w14:paraId="4FA57902" w14:textId="77777777" w:rsidR="003320AC" w:rsidRDefault="0033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ontserrat Light">
    <w:panose1 w:val="00000400000000000000"/>
    <w:charset w:val="EE"/>
    <w:family w:val="auto"/>
    <w:pitch w:val="variable"/>
    <w:sig w:usb0="2000020F" w:usb1="00000003" w:usb2="00000000" w:usb3="00000000" w:csb0="00000197" w:csb1="00000000"/>
  </w:font>
  <w:font w:name="Montserrat">
    <w:altName w:val="Calibri"/>
    <w:panose1 w:val="00000800000000000000"/>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D180" w14:textId="77777777" w:rsidR="003320AC" w:rsidRDefault="003320AC">
      <w:pPr>
        <w:spacing w:line="240" w:lineRule="auto"/>
      </w:pPr>
      <w:r>
        <w:separator/>
      </w:r>
    </w:p>
  </w:footnote>
  <w:footnote w:type="continuationSeparator" w:id="0">
    <w:p w14:paraId="1DF18B5B" w14:textId="77777777" w:rsidR="003320AC" w:rsidRDefault="00332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en-BZ" w:eastAsia="en-BZ"/>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en-BZ" w:eastAsia="en-BZ"/>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D53BC1"/>
    <w:multiLevelType w:val="hybridMultilevel"/>
    <w:tmpl w:val="33942F2E"/>
    <w:lvl w:ilvl="0" w:tplc="F6023FAC">
      <w:start w:val="1"/>
      <w:numFmt w:val="decimal"/>
      <w:lvlText w:val="%1."/>
      <w:lvlJc w:val="left"/>
      <w:pPr>
        <w:ind w:left="643" w:hanging="360"/>
      </w:pPr>
      <w:rPr>
        <w:rFonts w:hint="default"/>
        <w:b/>
      </w:rPr>
    </w:lvl>
    <w:lvl w:ilvl="1" w:tplc="28090019" w:tentative="1">
      <w:start w:val="1"/>
      <w:numFmt w:val="lowerLetter"/>
      <w:lvlText w:val="%2."/>
      <w:lvlJc w:val="left"/>
      <w:pPr>
        <w:ind w:left="1363" w:hanging="360"/>
      </w:pPr>
    </w:lvl>
    <w:lvl w:ilvl="2" w:tplc="2809001B" w:tentative="1">
      <w:start w:val="1"/>
      <w:numFmt w:val="lowerRoman"/>
      <w:lvlText w:val="%3."/>
      <w:lvlJc w:val="right"/>
      <w:pPr>
        <w:ind w:left="2083" w:hanging="180"/>
      </w:pPr>
    </w:lvl>
    <w:lvl w:ilvl="3" w:tplc="2809000F" w:tentative="1">
      <w:start w:val="1"/>
      <w:numFmt w:val="decimal"/>
      <w:lvlText w:val="%4."/>
      <w:lvlJc w:val="left"/>
      <w:pPr>
        <w:ind w:left="2803" w:hanging="360"/>
      </w:pPr>
    </w:lvl>
    <w:lvl w:ilvl="4" w:tplc="28090019" w:tentative="1">
      <w:start w:val="1"/>
      <w:numFmt w:val="lowerLetter"/>
      <w:lvlText w:val="%5."/>
      <w:lvlJc w:val="left"/>
      <w:pPr>
        <w:ind w:left="3523" w:hanging="360"/>
      </w:pPr>
    </w:lvl>
    <w:lvl w:ilvl="5" w:tplc="2809001B" w:tentative="1">
      <w:start w:val="1"/>
      <w:numFmt w:val="lowerRoman"/>
      <w:lvlText w:val="%6."/>
      <w:lvlJc w:val="right"/>
      <w:pPr>
        <w:ind w:left="4243" w:hanging="180"/>
      </w:pPr>
    </w:lvl>
    <w:lvl w:ilvl="6" w:tplc="2809000F" w:tentative="1">
      <w:start w:val="1"/>
      <w:numFmt w:val="decimal"/>
      <w:lvlText w:val="%7."/>
      <w:lvlJc w:val="left"/>
      <w:pPr>
        <w:ind w:left="4963" w:hanging="360"/>
      </w:pPr>
    </w:lvl>
    <w:lvl w:ilvl="7" w:tplc="28090019" w:tentative="1">
      <w:start w:val="1"/>
      <w:numFmt w:val="lowerLetter"/>
      <w:lvlText w:val="%8."/>
      <w:lvlJc w:val="left"/>
      <w:pPr>
        <w:ind w:left="5683" w:hanging="360"/>
      </w:pPr>
    </w:lvl>
    <w:lvl w:ilvl="8" w:tplc="2809001B" w:tentative="1">
      <w:start w:val="1"/>
      <w:numFmt w:val="lowerRoman"/>
      <w:lvlText w:val="%9."/>
      <w:lvlJc w:val="right"/>
      <w:pPr>
        <w:ind w:left="6403" w:hanging="180"/>
      </w:pPr>
    </w:lvl>
  </w:abstractNum>
  <w:abstractNum w:abstractNumId="6" w15:restartNumberingAfterBreak="0">
    <w:nsid w:val="1C400A67"/>
    <w:multiLevelType w:val="hybridMultilevel"/>
    <w:tmpl w:val="939A153C"/>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1BB4792"/>
    <w:multiLevelType w:val="hybridMultilevel"/>
    <w:tmpl w:val="F70E71DE"/>
    <w:lvl w:ilvl="0" w:tplc="D8FA8CA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7D4CDB"/>
    <w:multiLevelType w:val="hybridMultilevel"/>
    <w:tmpl w:val="6312120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BDC6F1C"/>
    <w:multiLevelType w:val="hybridMultilevel"/>
    <w:tmpl w:val="E166C5D0"/>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6" w15:restartNumberingAfterBreak="0">
    <w:nsid w:val="6EB43F24"/>
    <w:multiLevelType w:val="hybridMultilevel"/>
    <w:tmpl w:val="1C9C0BB8"/>
    <w:lvl w:ilvl="0" w:tplc="0418000B">
      <w:start w:val="1"/>
      <w:numFmt w:val="bullet"/>
      <w:lvlText w:val=""/>
      <w:lvlJc w:val="left"/>
      <w:pPr>
        <w:ind w:left="720"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4"/>
  </w:num>
  <w:num w:numId="5">
    <w:abstractNumId w:val="10"/>
  </w:num>
  <w:num w:numId="6">
    <w:abstractNumId w:val="4"/>
  </w:num>
  <w:num w:numId="7">
    <w:abstractNumId w:val="9"/>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7"/>
  </w:num>
  <w:num w:numId="13">
    <w:abstractNumId w:val="11"/>
  </w:num>
  <w:num w:numId="14">
    <w:abstractNumId w:val="16"/>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6606"/>
    <w:rsid w:val="00011BA5"/>
    <w:rsid w:val="00016550"/>
    <w:rsid w:val="00027C4B"/>
    <w:rsid w:val="00032578"/>
    <w:rsid w:val="00037265"/>
    <w:rsid w:val="000465AD"/>
    <w:rsid w:val="000779B6"/>
    <w:rsid w:val="000A54B3"/>
    <w:rsid w:val="000A5C4D"/>
    <w:rsid w:val="000B08A4"/>
    <w:rsid w:val="000E5A88"/>
    <w:rsid w:val="000E7177"/>
    <w:rsid w:val="001019B5"/>
    <w:rsid w:val="00103D11"/>
    <w:rsid w:val="001078DA"/>
    <w:rsid w:val="00133440"/>
    <w:rsid w:val="00151312"/>
    <w:rsid w:val="00156F9F"/>
    <w:rsid w:val="00175C14"/>
    <w:rsid w:val="0018365E"/>
    <w:rsid w:val="00194A98"/>
    <w:rsid w:val="001C275B"/>
    <w:rsid w:val="001C4DE3"/>
    <w:rsid w:val="001C6EA8"/>
    <w:rsid w:val="001D38D8"/>
    <w:rsid w:val="00203696"/>
    <w:rsid w:val="002139CC"/>
    <w:rsid w:val="00222D55"/>
    <w:rsid w:val="0023550E"/>
    <w:rsid w:val="0023632E"/>
    <w:rsid w:val="002431D1"/>
    <w:rsid w:val="00247643"/>
    <w:rsid w:val="00256EE5"/>
    <w:rsid w:val="00262007"/>
    <w:rsid w:val="00262054"/>
    <w:rsid w:val="00291918"/>
    <w:rsid w:val="002924DB"/>
    <w:rsid w:val="0029671B"/>
    <w:rsid w:val="002B0485"/>
    <w:rsid w:val="002B7AAD"/>
    <w:rsid w:val="002C4D4B"/>
    <w:rsid w:val="002E5798"/>
    <w:rsid w:val="0032592F"/>
    <w:rsid w:val="0033185C"/>
    <w:rsid w:val="003320AC"/>
    <w:rsid w:val="00353C1B"/>
    <w:rsid w:val="0039594B"/>
    <w:rsid w:val="003A385E"/>
    <w:rsid w:val="003B0E1A"/>
    <w:rsid w:val="003B1D02"/>
    <w:rsid w:val="003E182A"/>
    <w:rsid w:val="003E53B9"/>
    <w:rsid w:val="00400103"/>
    <w:rsid w:val="00425307"/>
    <w:rsid w:val="00480B68"/>
    <w:rsid w:val="00481F6A"/>
    <w:rsid w:val="00487ECF"/>
    <w:rsid w:val="004950F5"/>
    <w:rsid w:val="0049612B"/>
    <w:rsid w:val="00497817"/>
    <w:rsid w:val="004A6CD8"/>
    <w:rsid w:val="004A7453"/>
    <w:rsid w:val="004C4698"/>
    <w:rsid w:val="004C5818"/>
    <w:rsid w:val="004D1661"/>
    <w:rsid w:val="004D363E"/>
    <w:rsid w:val="004E0C63"/>
    <w:rsid w:val="004F35E2"/>
    <w:rsid w:val="005132F3"/>
    <w:rsid w:val="00520370"/>
    <w:rsid w:val="00534029"/>
    <w:rsid w:val="00567391"/>
    <w:rsid w:val="00591EE6"/>
    <w:rsid w:val="00595A00"/>
    <w:rsid w:val="005A44EE"/>
    <w:rsid w:val="005B7E71"/>
    <w:rsid w:val="005E1F6C"/>
    <w:rsid w:val="005F2B44"/>
    <w:rsid w:val="005F5D56"/>
    <w:rsid w:val="00606880"/>
    <w:rsid w:val="00623F56"/>
    <w:rsid w:val="006372EE"/>
    <w:rsid w:val="00666F2C"/>
    <w:rsid w:val="00671ADF"/>
    <w:rsid w:val="006D32C6"/>
    <w:rsid w:val="006E13D9"/>
    <w:rsid w:val="007249C0"/>
    <w:rsid w:val="00741677"/>
    <w:rsid w:val="00741FD7"/>
    <w:rsid w:val="007535A8"/>
    <w:rsid w:val="00762801"/>
    <w:rsid w:val="007725CF"/>
    <w:rsid w:val="00775C52"/>
    <w:rsid w:val="00784B61"/>
    <w:rsid w:val="007A02AF"/>
    <w:rsid w:val="007A74C1"/>
    <w:rsid w:val="007B4320"/>
    <w:rsid w:val="007B47B1"/>
    <w:rsid w:val="007C125E"/>
    <w:rsid w:val="007D16DC"/>
    <w:rsid w:val="007F7429"/>
    <w:rsid w:val="008048D0"/>
    <w:rsid w:val="008113F7"/>
    <w:rsid w:val="0081171C"/>
    <w:rsid w:val="00824BAD"/>
    <w:rsid w:val="00841FBF"/>
    <w:rsid w:val="00854BBD"/>
    <w:rsid w:val="00885654"/>
    <w:rsid w:val="00886419"/>
    <w:rsid w:val="00893087"/>
    <w:rsid w:val="008F4AE7"/>
    <w:rsid w:val="008F76F2"/>
    <w:rsid w:val="00905E1D"/>
    <w:rsid w:val="0092509E"/>
    <w:rsid w:val="00932B14"/>
    <w:rsid w:val="0094045A"/>
    <w:rsid w:val="009422CF"/>
    <w:rsid w:val="00942471"/>
    <w:rsid w:val="009502F3"/>
    <w:rsid w:val="00987EBF"/>
    <w:rsid w:val="009907CD"/>
    <w:rsid w:val="009972FD"/>
    <w:rsid w:val="009C2EAB"/>
    <w:rsid w:val="009C550C"/>
    <w:rsid w:val="009C5E2F"/>
    <w:rsid w:val="009C7F68"/>
    <w:rsid w:val="009E5386"/>
    <w:rsid w:val="009F2146"/>
    <w:rsid w:val="009F3D9F"/>
    <w:rsid w:val="00A00641"/>
    <w:rsid w:val="00A14397"/>
    <w:rsid w:val="00A24472"/>
    <w:rsid w:val="00A27AD1"/>
    <w:rsid w:val="00A365D7"/>
    <w:rsid w:val="00A53843"/>
    <w:rsid w:val="00A75518"/>
    <w:rsid w:val="00AF59FD"/>
    <w:rsid w:val="00B07F6C"/>
    <w:rsid w:val="00B27CF0"/>
    <w:rsid w:val="00B436EB"/>
    <w:rsid w:val="00B46411"/>
    <w:rsid w:val="00B5575E"/>
    <w:rsid w:val="00B620D9"/>
    <w:rsid w:val="00B629EF"/>
    <w:rsid w:val="00B870E5"/>
    <w:rsid w:val="00BA3135"/>
    <w:rsid w:val="00BC2053"/>
    <w:rsid w:val="00BD2CC9"/>
    <w:rsid w:val="00BD5740"/>
    <w:rsid w:val="00BF2BE5"/>
    <w:rsid w:val="00BF6ED8"/>
    <w:rsid w:val="00C25212"/>
    <w:rsid w:val="00C31206"/>
    <w:rsid w:val="00C47BF5"/>
    <w:rsid w:val="00C541AA"/>
    <w:rsid w:val="00C67BAC"/>
    <w:rsid w:val="00C7344F"/>
    <w:rsid w:val="00C92A4A"/>
    <w:rsid w:val="00C978DE"/>
    <w:rsid w:val="00CA1BEB"/>
    <w:rsid w:val="00CA4943"/>
    <w:rsid w:val="00CD5420"/>
    <w:rsid w:val="00CD77F8"/>
    <w:rsid w:val="00D03D08"/>
    <w:rsid w:val="00D1068C"/>
    <w:rsid w:val="00D126E2"/>
    <w:rsid w:val="00D25C64"/>
    <w:rsid w:val="00D502EF"/>
    <w:rsid w:val="00D53E2A"/>
    <w:rsid w:val="00DA3CD3"/>
    <w:rsid w:val="00DA7B74"/>
    <w:rsid w:val="00DC26E7"/>
    <w:rsid w:val="00DD4764"/>
    <w:rsid w:val="00DE4DB3"/>
    <w:rsid w:val="00DF3067"/>
    <w:rsid w:val="00E2703C"/>
    <w:rsid w:val="00E3620C"/>
    <w:rsid w:val="00E52200"/>
    <w:rsid w:val="00E5422D"/>
    <w:rsid w:val="00E55F91"/>
    <w:rsid w:val="00E63591"/>
    <w:rsid w:val="00E73034"/>
    <w:rsid w:val="00E80080"/>
    <w:rsid w:val="00E9133B"/>
    <w:rsid w:val="00EA0370"/>
    <w:rsid w:val="00EA2212"/>
    <w:rsid w:val="00EC3B05"/>
    <w:rsid w:val="00EC535B"/>
    <w:rsid w:val="00ED2DE8"/>
    <w:rsid w:val="00ED6998"/>
    <w:rsid w:val="00EF0BE3"/>
    <w:rsid w:val="00F01D29"/>
    <w:rsid w:val="00F1605E"/>
    <w:rsid w:val="00F1611D"/>
    <w:rsid w:val="00F67F22"/>
    <w:rsid w:val="00F95E6B"/>
    <w:rsid w:val="00FC55EB"/>
    <w:rsid w:val="00FC5F78"/>
    <w:rsid w:val="00FD41AB"/>
    <w:rsid w:val="00FE2F31"/>
    <w:rsid w:val="00FF2D70"/>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rPr>
      <w:lang w:val="ro-RO"/>
    </w:rPr>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1773">
      <w:bodyDiv w:val="1"/>
      <w:marLeft w:val="0"/>
      <w:marRight w:val="0"/>
      <w:marTop w:val="0"/>
      <w:marBottom w:val="0"/>
      <w:divBdr>
        <w:top w:val="none" w:sz="0" w:space="0" w:color="auto"/>
        <w:left w:val="none" w:sz="0" w:space="0" w:color="auto"/>
        <w:bottom w:val="none" w:sz="0" w:space="0" w:color="auto"/>
        <w:right w:val="none" w:sz="0" w:space="0" w:color="auto"/>
      </w:divBdr>
      <w:divsChild>
        <w:div w:id="83959800">
          <w:marLeft w:val="0"/>
          <w:marRight w:val="0"/>
          <w:marTop w:val="0"/>
          <w:marBottom w:val="0"/>
          <w:divBdr>
            <w:top w:val="none" w:sz="0" w:space="0" w:color="auto"/>
            <w:left w:val="none" w:sz="0" w:space="0" w:color="auto"/>
            <w:bottom w:val="none" w:sz="0" w:space="0" w:color="auto"/>
            <w:right w:val="none" w:sz="0" w:space="0" w:color="auto"/>
          </w:divBdr>
        </w:div>
      </w:divsChild>
    </w:div>
    <w:div w:id="194315850">
      <w:bodyDiv w:val="1"/>
      <w:marLeft w:val="0"/>
      <w:marRight w:val="0"/>
      <w:marTop w:val="0"/>
      <w:marBottom w:val="0"/>
      <w:divBdr>
        <w:top w:val="none" w:sz="0" w:space="0" w:color="auto"/>
        <w:left w:val="none" w:sz="0" w:space="0" w:color="auto"/>
        <w:bottom w:val="none" w:sz="0" w:space="0" w:color="auto"/>
        <w:right w:val="none" w:sz="0" w:space="0" w:color="auto"/>
      </w:divBdr>
      <w:divsChild>
        <w:div w:id="851263162">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42346525">
      <w:bodyDiv w:val="1"/>
      <w:marLeft w:val="0"/>
      <w:marRight w:val="0"/>
      <w:marTop w:val="0"/>
      <w:marBottom w:val="0"/>
      <w:divBdr>
        <w:top w:val="none" w:sz="0" w:space="0" w:color="auto"/>
        <w:left w:val="none" w:sz="0" w:space="0" w:color="auto"/>
        <w:bottom w:val="none" w:sz="0" w:space="0" w:color="auto"/>
        <w:right w:val="none" w:sz="0" w:space="0" w:color="auto"/>
      </w:divBdr>
      <w:divsChild>
        <w:div w:id="1373312926">
          <w:marLeft w:val="0"/>
          <w:marRight w:val="0"/>
          <w:marTop w:val="0"/>
          <w:marBottom w:val="0"/>
          <w:divBdr>
            <w:top w:val="none" w:sz="0" w:space="0" w:color="auto"/>
            <w:left w:val="none" w:sz="0" w:space="0" w:color="auto"/>
            <w:bottom w:val="none" w:sz="0" w:space="0" w:color="auto"/>
            <w:right w:val="none" w:sz="0" w:space="0" w:color="auto"/>
          </w:divBdr>
        </w:div>
      </w:divsChild>
    </w:div>
    <w:div w:id="778380035">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13478323">
      <w:bodyDiv w:val="1"/>
      <w:marLeft w:val="0"/>
      <w:marRight w:val="0"/>
      <w:marTop w:val="0"/>
      <w:marBottom w:val="0"/>
      <w:divBdr>
        <w:top w:val="none" w:sz="0" w:space="0" w:color="auto"/>
        <w:left w:val="none" w:sz="0" w:space="0" w:color="auto"/>
        <w:bottom w:val="none" w:sz="0" w:space="0" w:color="auto"/>
        <w:right w:val="none" w:sz="0" w:space="0" w:color="auto"/>
      </w:divBdr>
      <w:divsChild>
        <w:div w:id="934360756">
          <w:marLeft w:val="0"/>
          <w:marRight w:val="0"/>
          <w:marTop w:val="0"/>
          <w:marBottom w:val="0"/>
          <w:divBdr>
            <w:top w:val="none" w:sz="0" w:space="0" w:color="auto"/>
            <w:left w:val="none" w:sz="0" w:space="0" w:color="auto"/>
            <w:bottom w:val="none" w:sz="0" w:space="0" w:color="auto"/>
            <w:right w:val="none" w:sz="0" w:space="0" w:color="auto"/>
          </w:divBdr>
        </w:div>
      </w:divsChild>
    </w:div>
    <w:div w:id="1552764866">
      <w:bodyDiv w:val="1"/>
      <w:marLeft w:val="0"/>
      <w:marRight w:val="0"/>
      <w:marTop w:val="0"/>
      <w:marBottom w:val="0"/>
      <w:divBdr>
        <w:top w:val="none" w:sz="0" w:space="0" w:color="auto"/>
        <w:left w:val="none" w:sz="0" w:space="0" w:color="auto"/>
        <w:bottom w:val="none" w:sz="0" w:space="0" w:color="auto"/>
        <w:right w:val="none" w:sz="0" w:space="0" w:color="auto"/>
      </w:divBdr>
      <w:divsChild>
        <w:div w:id="440300805">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sChild>
        <w:div w:id="279728086">
          <w:marLeft w:val="0"/>
          <w:marRight w:val="0"/>
          <w:marTop w:val="0"/>
          <w:marBottom w:val="0"/>
          <w:divBdr>
            <w:top w:val="none" w:sz="0" w:space="0" w:color="auto"/>
            <w:left w:val="none" w:sz="0" w:space="0" w:color="auto"/>
            <w:bottom w:val="none" w:sz="0" w:space="0" w:color="auto"/>
            <w:right w:val="none" w:sz="0" w:space="0" w:color="auto"/>
          </w:divBdr>
        </w:div>
      </w:divsChild>
    </w:div>
    <w:div w:id="213406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jcluj.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38DC2-CDF9-42C9-BEF2-DBD795A2C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7</Pages>
  <Words>2158</Words>
  <Characters>12522</Characters>
  <Application>Microsoft Office Word</Application>
  <DocSecurity>0</DocSecurity>
  <Lines>104</Lines>
  <Paragraphs>29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2022-03-18T06:05:00Z</cp:lastPrinted>
  <dcterms:created xsi:type="dcterms:W3CDTF">2021-02-01T09:16:00Z</dcterms:created>
  <dcterms:modified xsi:type="dcterms:W3CDTF">2022-03-18T10:15:00Z</dcterms:modified>
</cp:coreProperties>
</file>