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8C40" w14:textId="77777777" w:rsidR="005B6AA5" w:rsidRPr="0016645F" w:rsidRDefault="005B6AA5" w:rsidP="007A4891">
      <w:pPr>
        <w:jc w:val="center"/>
        <w:rPr>
          <w:rFonts w:ascii="Montserrat" w:hAnsi="Montserrat" w:cs="Times New Roman"/>
          <w:b/>
          <w:color w:val="000000"/>
          <w:lang w:val="ro-RO"/>
        </w:rPr>
      </w:pPr>
    </w:p>
    <w:p w14:paraId="18D4941B" w14:textId="77777777" w:rsidR="005B6AA5" w:rsidRPr="0016645F" w:rsidRDefault="005B6AA5" w:rsidP="007A4891">
      <w:pPr>
        <w:jc w:val="center"/>
        <w:rPr>
          <w:rFonts w:ascii="Montserrat" w:hAnsi="Montserrat" w:cs="Times New Roman"/>
          <w:b/>
          <w:color w:val="000000"/>
          <w:lang w:val="ro-RO"/>
        </w:rPr>
      </w:pPr>
    </w:p>
    <w:p w14:paraId="250C7218" w14:textId="122D8E95" w:rsidR="007A4891" w:rsidRPr="0016645F" w:rsidRDefault="00BD00CD" w:rsidP="007A4891">
      <w:pPr>
        <w:jc w:val="center"/>
        <w:rPr>
          <w:rFonts w:ascii="Montserrat" w:eastAsia="Times New Roman" w:hAnsi="Montserrat" w:cs="Times New Roman"/>
          <w:b/>
          <w:color w:val="000000"/>
          <w:lang w:val="ro-RO"/>
        </w:rPr>
      </w:pPr>
      <w:r>
        <w:rPr>
          <w:rFonts w:ascii="Montserrat" w:hAnsi="Montserrat" w:cs="Times New Roman"/>
          <w:b/>
          <w:color w:val="000000"/>
          <w:lang w:val="ro-RO"/>
        </w:rPr>
        <w:t xml:space="preserve">BAREM </w:t>
      </w:r>
      <w:r w:rsidR="00E6512A" w:rsidRPr="0016645F">
        <w:rPr>
          <w:rFonts w:ascii="Montserrat" w:hAnsi="Montserrat" w:cs="Times New Roman"/>
          <w:b/>
          <w:color w:val="000000"/>
          <w:lang w:val="ro-RO"/>
        </w:rPr>
        <w:t>SUBIECTE</w:t>
      </w:r>
    </w:p>
    <w:p w14:paraId="6981DA75" w14:textId="170EB0B5" w:rsidR="007A4891" w:rsidRPr="0016645F" w:rsidRDefault="007A4891" w:rsidP="007A4891">
      <w:pPr>
        <w:jc w:val="center"/>
        <w:rPr>
          <w:rFonts w:ascii="Montserrat" w:eastAsia="Times New Roman" w:hAnsi="Montserrat" w:cs="Times New Roman"/>
          <w:b/>
          <w:lang w:val="ro-RO"/>
        </w:rPr>
      </w:pPr>
      <w:r w:rsidRPr="0016645F">
        <w:rPr>
          <w:rFonts w:ascii="Montserrat" w:hAnsi="Montserrat" w:cs="Times New Roman"/>
          <w:b/>
          <w:color w:val="000000"/>
          <w:lang w:val="ro-RO"/>
        </w:rPr>
        <w:t xml:space="preserve">pentru </w:t>
      </w:r>
      <w:r w:rsidRPr="0016645F">
        <w:rPr>
          <w:rFonts w:ascii="Montserrat" w:hAnsi="Montserrat" w:cs="Times New Roman"/>
          <w:b/>
          <w:lang w:val="ro-RO"/>
        </w:rPr>
        <w:t>examenul de promovare în grad profesional</w:t>
      </w:r>
    </w:p>
    <w:p w14:paraId="78BAB2C5" w14:textId="085995CF" w:rsidR="00E6512A" w:rsidRDefault="00E6512A" w:rsidP="007A4891">
      <w:pPr>
        <w:jc w:val="center"/>
        <w:rPr>
          <w:rFonts w:ascii="Montserrat" w:hAnsi="Montserrat" w:cs="Times New Roman"/>
          <w:b/>
          <w:lang w:val="ro-RO"/>
        </w:rPr>
      </w:pPr>
      <w:r>
        <w:rPr>
          <w:rFonts w:ascii="Montserrat" w:hAnsi="Montserrat" w:cs="Times New Roman"/>
          <w:b/>
          <w:lang w:val="ro-RO"/>
        </w:rPr>
        <w:t xml:space="preserve">pentru postul de consilier </w:t>
      </w:r>
      <w:r w:rsidR="00450080">
        <w:rPr>
          <w:rFonts w:ascii="Montserrat" w:hAnsi="Montserrat" w:cs="Times New Roman"/>
          <w:b/>
          <w:lang w:val="ro-RO"/>
        </w:rPr>
        <w:t>superior</w:t>
      </w:r>
      <w:r>
        <w:rPr>
          <w:rFonts w:ascii="Montserrat" w:hAnsi="Montserrat" w:cs="Times New Roman"/>
          <w:b/>
          <w:lang w:val="ro-RO"/>
        </w:rPr>
        <w:t xml:space="preserve"> la </w:t>
      </w:r>
    </w:p>
    <w:p w14:paraId="4C03530A" w14:textId="2DAC7383" w:rsidR="005B6AA5" w:rsidRDefault="007A4891" w:rsidP="005C4923">
      <w:pPr>
        <w:jc w:val="center"/>
        <w:rPr>
          <w:rFonts w:ascii="Montserrat" w:hAnsi="Montserrat" w:cs="Times New Roman"/>
          <w:b/>
          <w:lang w:val="ro-RO"/>
        </w:rPr>
      </w:pPr>
      <w:r w:rsidRPr="00884566">
        <w:rPr>
          <w:rFonts w:ascii="Montserrat" w:hAnsi="Montserrat" w:cs="Times New Roman"/>
          <w:b/>
          <w:lang w:val="ro-RO"/>
        </w:rPr>
        <w:t xml:space="preserve"> </w:t>
      </w:r>
      <w:r w:rsidR="00272CC8" w:rsidRPr="00884566">
        <w:rPr>
          <w:rFonts w:ascii="Montserrat" w:hAnsi="Montserrat" w:cs="Times New Roman"/>
          <w:b/>
          <w:lang w:val="ro-RO"/>
        </w:rPr>
        <w:t>Serviciul</w:t>
      </w:r>
      <w:r w:rsidR="00E6512A">
        <w:rPr>
          <w:rFonts w:ascii="Montserrat" w:hAnsi="Montserrat" w:cs="Times New Roman"/>
          <w:b/>
          <w:lang w:val="ro-RO"/>
        </w:rPr>
        <w:t xml:space="preserve"> </w:t>
      </w:r>
      <w:r w:rsidR="00272CC8" w:rsidRPr="00884566">
        <w:rPr>
          <w:rFonts w:ascii="Montserrat" w:hAnsi="Montserrat" w:cs="Times New Roman"/>
          <w:b/>
          <w:lang w:val="ro-RO"/>
        </w:rPr>
        <w:t>Managementul Proiectelor</w:t>
      </w:r>
    </w:p>
    <w:p w14:paraId="56B4D0BB" w14:textId="1B3476CB" w:rsidR="00E0542A" w:rsidRPr="00884566" w:rsidRDefault="00E0542A" w:rsidP="005C4923">
      <w:pPr>
        <w:jc w:val="center"/>
        <w:rPr>
          <w:rFonts w:ascii="Montserrat" w:hAnsi="Montserrat" w:cs="Times New Roman"/>
          <w:b/>
          <w:lang w:val="ro-RO"/>
        </w:rPr>
      </w:pPr>
      <w:r>
        <w:rPr>
          <w:rFonts w:ascii="Montserrat" w:hAnsi="Montserrat" w:cs="Times New Roman"/>
          <w:b/>
          <w:lang w:val="ro-RO"/>
        </w:rPr>
        <w:t xml:space="preserve">organizat în </w:t>
      </w:r>
      <w:r w:rsidRPr="00884566">
        <w:rPr>
          <w:rFonts w:ascii="Montserrat" w:hAnsi="Montserrat" w:cs="Times New Roman"/>
          <w:b/>
          <w:lang w:val="ro-RO"/>
        </w:rPr>
        <w:t xml:space="preserve">data de </w:t>
      </w:r>
      <w:r>
        <w:rPr>
          <w:rFonts w:ascii="Montserrat" w:hAnsi="Montserrat" w:cs="Times New Roman"/>
          <w:b/>
          <w:lang w:val="ro-RO"/>
        </w:rPr>
        <w:t>10.04.2024</w:t>
      </w:r>
      <w:r w:rsidRPr="00884566">
        <w:rPr>
          <w:rFonts w:ascii="Montserrat" w:hAnsi="Montserrat" w:cs="Times New Roman"/>
          <w:b/>
          <w:lang w:val="ro-RO"/>
        </w:rPr>
        <w:t xml:space="preserve">  </w:t>
      </w:r>
    </w:p>
    <w:p w14:paraId="705B23FA" w14:textId="77777777" w:rsidR="005C4923" w:rsidRDefault="005C4923" w:rsidP="005C4923">
      <w:pPr>
        <w:spacing w:after="0"/>
        <w:jc w:val="center"/>
        <w:rPr>
          <w:rFonts w:ascii="Montserrat" w:eastAsia="Times New Roman" w:hAnsi="Montserrat" w:cs="Times New Roman"/>
          <w:b/>
          <w:color w:val="000000"/>
          <w:lang w:val="ro-RO"/>
        </w:rPr>
      </w:pPr>
    </w:p>
    <w:p w14:paraId="407C7E86" w14:textId="77777777" w:rsidR="005C4923" w:rsidRDefault="005C4923" w:rsidP="005C4923">
      <w:pPr>
        <w:spacing w:after="0"/>
        <w:rPr>
          <w:rFonts w:ascii="Montserrat" w:eastAsia="Calibri" w:hAnsi="Montserrat"/>
          <w:bCs/>
          <w:color w:val="000000" w:themeColor="text1"/>
          <w:lang w:val="ro-RO"/>
        </w:rPr>
      </w:pPr>
    </w:p>
    <w:p w14:paraId="4FF50934" w14:textId="77777777" w:rsidR="00F26DDB" w:rsidRPr="00F26DDB" w:rsidRDefault="00F26DDB" w:rsidP="00F26DDB">
      <w:pPr>
        <w:ind w:left="-502"/>
        <w:jc w:val="both"/>
        <w:rPr>
          <w:rFonts w:ascii="Montserrat" w:eastAsia="Calibri" w:hAnsi="Montserrat"/>
          <w:b/>
          <w:color w:val="000000" w:themeColor="text1"/>
          <w:lang w:val="ro-RO"/>
        </w:rPr>
      </w:pPr>
      <w:r w:rsidRPr="00F26DDB">
        <w:rPr>
          <w:rFonts w:ascii="Montserrat" w:eastAsia="Calibri" w:hAnsi="Montserrat"/>
          <w:b/>
          <w:color w:val="000000" w:themeColor="text1"/>
          <w:lang w:val="ro-RO"/>
        </w:rPr>
        <w:t>I.</w:t>
      </w:r>
      <w:r w:rsidRPr="00F26DDB">
        <w:rPr>
          <w:rFonts w:ascii="Montserrat" w:eastAsia="Calibri" w:hAnsi="Montserrat"/>
          <w:b/>
          <w:color w:val="000000" w:themeColor="text1"/>
          <w:lang w:val="ro-RO"/>
        </w:rPr>
        <w:tab/>
        <w:t>Subiect sinteză</w:t>
      </w:r>
    </w:p>
    <w:p w14:paraId="4339203D" w14:textId="04B865D0" w:rsidR="00D568C4" w:rsidRDefault="00F26DDB" w:rsidP="00D568C4">
      <w:pPr>
        <w:ind w:left="-502"/>
        <w:jc w:val="both"/>
        <w:rPr>
          <w:rFonts w:ascii="Montserrat" w:eastAsia="Calibri" w:hAnsi="Montserrat"/>
          <w:bCs/>
          <w:color w:val="000000" w:themeColor="text1"/>
          <w:lang w:val="ro-RO"/>
        </w:rPr>
      </w:pPr>
      <w:r w:rsidRPr="00F26DDB">
        <w:rPr>
          <w:rFonts w:ascii="Montserrat" w:eastAsia="Calibri" w:hAnsi="Montserrat"/>
          <w:bCs/>
          <w:color w:val="000000" w:themeColor="text1"/>
          <w:lang w:val="ro-RO"/>
        </w:rPr>
        <w:t>1.</w:t>
      </w:r>
      <w:r w:rsidRPr="00F26DDB">
        <w:rPr>
          <w:rFonts w:ascii="Montserrat" w:eastAsia="Calibri" w:hAnsi="Montserrat"/>
          <w:bCs/>
          <w:color w:val="000000" w:themeColor="text1"/>
          <w:lang w:val="ro-RO"/>
        </w:rPr>
        <w:tab/>
        <w:t>Enumerați Prioritățile Programul</w:t>
      </w:r>
      <w:r w:rsidR="0098728F">
        <w:rPr>
          <w:rFonts w:ascii="Montserrat" w:eastAsia="Calibri" w:hAnsi="Montserrat"/>
          <w:bCs/>
          <w:color w:val="000000" w:themeColor="text1"/>
          <w:lang w:val="ro-RO"/>
        </w:rPr>
        <w:t>ui</w:t>
      </w:r>
      <w:r w:rsidRPr="00F26DDB">
        <w:rPr>
          <w:rFonts w:ascii="Montserrat" w:eastAsia="Calibri" w:hAnsi="Montserrat"/>
          <w:bCs/>
          <w:color w:val="000000" w:themeColor="text1"/>
          <w:lang w:val="ro-RO"/>
        </w:rPr>
        <w:t xml:space="preserve"> Regional Nord – Vest 2021-2027;</w:t>
      </w:r>
    </w:p>
    <w:p w14:paraId="277E8398" w14:textId="009730D6" w:rsidR="00F26DDB" w:rsidRPr="008A07DF" w:rsidRDefault="00F26DDB" w:rsidP="00D568C4">
      <w:pPr>
        <w:jc w:val="both"/>
        <w:rPr>
          <w:rFonts w:ascii="Montserrat" w:eastAsia="Calibri" w:hAnsi="Montserrat"/>
          <w:b/>
          <w:color w:val="000000" w:themeColor="text1"/>
          <w:lang w:val="ro-RO"/>
        </w:rPr>
      </w:pPr>
      <w:r w:rsidRPr="008A07DF">
        <w:rPr>
          <w:rFonts w:ascii="Montserrat" w:eastAsia="Calibri" w:hAnsi="Montserrat"/>
          <w:b/>
          <w:color w:val="000000" w:themeColor="text1"/>
          <w:lang w:val="ro-RO"/>
        </w:rPr>
        <w:t>30 PUNCTE</w:t>
      </w:r>
    </w:p>
    <w:p w14:paraId="3D995A18" w14:textId="1CF61489" w:rsidR="0016645F" w:rsidRPr="0016645F" w:rsidRDefault="0016645F" w:rsidP="0016645F">
      <w:pPr>
        <w:ind w:left="-502"/>
        <w:jc w:val="both"/>
        <w:rPr>
          <w:rFonts w:ascii="Montserrat" w:eastAsia="Calibri" w:hAnsi="Montserrat"/>
          <w:bCs/>
          <w:color w:val="000000" w:themeColor="text1"/>
          <w:lang w:val="ro-RO"/>
        </w:rPr>
      </w:pPr>
      <w:r w:rsidRPr="00450080">
        <w:rPr>
          <w:rFonts w:ascii="Montserrat" w:eastAsia="Times New Roman" w:hAnsi="Montserrat" w:cs="Times New Roman"/>
          <w:bCs/>
          <w:lang w:val="ro-RO"/>
        </w:rPr>
        <w:t>Contestaţia se formulează în scris şi trebuie să conţină următoarele elemente:</w:t>
      </w:r>
    </w:p>
    <w:tbl>
      <w:tblPr>
        <w:tblStyle w:val="TableGrid"/>
        <w:tblW w:w="10631" w:type="dxa"/>
        <w:tblInd w:w="-572" w:type="dxa"/>
        <w:tblLook w:val="04A0" w:firstRow="1" w:lastRow="0" w:firstColumn="1" w:lastColumn="0" w:noHBand="0" w:noVBand="1"/>
      </w:tblPr>
      <w:tblGrid>
        <w:gridCol w:w="9639"/>
        <w:gridCol w:w="992"/>
      </w:tblGrid>
      <w:tr w:rsidR="00D71650" w:rsidRPr="0016645F" w14:paraId="622BD58F" w14:textId="77777777" w:rsidTr="0016645F">
        <w:tc>
          <w:tcPr>
            <w:tcW w:w="9639" w:type="dxa"/>
          </w:tcPr>
          <w:p w14:paraId="1487E843" w14:textId="482ED331" w:rsidR="00D71650" w:rsidRPr="00450080" w:rsidRDefault="001B270D" w:rsidP="002E5D4F">
            <w:pPr>
              <w:spacing w:after="0" w:line="240" w:lineRule="auto"/>
              <w:jc w:val="both"/>
              <w:rPr>
                <w:rFonts w:ascii="Montserrat" w:eastAsia="Times New Roman" w:hAnsi="Montserrat" w:cs="Times New Roman"/>
                <w:bCs/>
                <w:lang w:val="ro-RO"/>
              </w:rPr>
            </w:pPr>
            <w:r w:rsidRPr="001B270D">
              <w:rPr>
                <w:rFonts w:ascii="Montserrat" w:eastAsia="Times New Roman" w:hAnsi="Montserrat" w:cs="Times New Roman"/>
                <w:bCs/>
                <w:lang w:val="ro-RO"/>
              </w:rPr>
              <w:t>Prioritatea 1: O regiune competitivă prin inovare, digitalizare și întreprinderi dinamice</w:t>
            </w:r>
          </w:p>
        </w:tc>
        <w:tc>
          <w:tcPr>
            <w:tcW w:w="992" w:type="dxa"/>
          </w:tcPr>
          <w:p w14:paraId="3CE617CD" w14:textId="47509C49" w:rsidR="00D71650" w:rsidRPr="0016645F" w:rsidRDefault="000331AC" w:rsidP="006132DB">
            <w:pPr>
              <w:pStyle w:val="ListParagraph"/>
              <w:spacing w:after="0"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4</w:t>
            </w:r>
            <w:r w:rsidR="006132DB" w:rsidRPr="0016645F">
              <w:rPr>
                <w:rFonts w:ascii="Montserrat" w:eastAsia="Times New Roman" w:hAnsi="Montserrat" w:cs="Times New Roman"/>
                <w:bCs/>
                <w:color w:val="000000"/>
                <w:lang w:val="ro-RO"/>
              </w:rPr>
              <w:t>p</w:t>
            </w:r>
          </w:p>
        </w:tc>
      </w:tr>
      <w:tr w:rsidR="00162A55" w:rsidRPr="0016645F" w14:paraId="55E00DE2" w14:textId="77777777" w:rsidTr="0016645F">
        <w:tc>
          <w:tcPr>
            <w:tcW w:w="9639" w:type="dxa"/>
          </w:tcPr>
          <w:p w14:paraId="46ACB0BB" w14:textId="7AAE17D0" w:rsidR="00162A55" w:rsidRPr="00506F42" w:rsidRDefault="00506F42" w:rsidP="0016645F">
            <w:pPr>
              <w:spacing w:after="0"/>
              <w:jc w:val="both"/>
              <w:rPr>
                <w:rFonts w:ascii="Montserrat" w:eastAsiaTheme="minorHAnsi" w:hAnsi="Montserrat"/>
                <w:bCs/>
                <w:color w:val="000000" w:themeColor="text1"/>
                <w:lang w:val="it-IT"/>
              </w:rPr>
            </w:pPr>
            <w:r w:rsidRPr="00506F42">
              <w:rPr>
                <w:rFonts w:ascii="Montserrat" w:eastAsiaTheme="minorHAnsi" w:hAnsi="Montserrat"/>
                <w:bCs/>
                <w:color w:val="000000" w:themeColor="text1"/>
                <w:lang w:val="it-IT"/>
              </w:rPr>
              <w:t>Prioritatea 2: O regiune cu localități smart</w:t>
            </w:r>
          </w:p>
        </w:tc>
        <w:tc>
          <w:tcPr>
            <w:tcW w:w="992" w:type="dxa"/>
          </w:tcPr>
          <w:p w14:paraId="6A04D158" w14:textId="2C23F9C3" w:rsidR="00162A55" w:rsidRPr="0016645F" w:rsidRDefault="000331AC" w:rsidP="00162A55">
            <w:pPr>
              <w:pStyle w:val="ListParagraph"/>
              <w:spacing w:after="0"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4</w:t>
            </w:r>
            <w:r w:rsidRPr="0016645F">
              <w:rPr>
                <w:rFonts w:ascii="Montserrat" w:eastAsia="Times New Roman" w:hAnsi="Montserrat" w:cs="Times New Roman"/>
                <w:bCs/>
                <w:color w:val="000000"/>
                <w:lang w:val="ro-RO"/>
              </w:rPr>
              <w:t>p</w:t>
            </w:r>
          </w:p>
        </w:tc>
      </w:tr>
      <w:tr w:rsidR="00162A55" w:rsidRPr="0016645F" w14:paraId="05FBDD55" w14:textId="77777777" w:rsidTr="0016645F">
        <w:tc>
          <w:tcPr>
            <w:tcW w:w="9639" w:type="dxa"/>
          </w:tcPr>
          <w:p w14:paraId="7616C097" w14:textId="5A00FD84" w:rsidR="00162A55" w:rsidRPr="0016645F" w:rsidRDefault="00506F42" w:rsidP="0016645F">
            <w:pPr>
              <w:spacing w:line="240" w:lineRule="auto"/>
              <w:jc w:val="both"/>
              <w:rPr>
                <w:rFonts w:ascii="Montserrat" w:eastAsia="Times New Roman" w:hAnsi="Montserrat" w:cs="Times New Roman"/>
                <w:bCs/>
                <w:color w:val="000000"/>
                <w:lang w:val="ro-RO"/>
              </w:rPr>
            </w:pPr>
            <w:r w:rsidRPr="00506F42">
              <w:rPr>
                <w:rFonts w:ascii="Montserrat" w:eastAsia="Times New Roman" w:hAnsi="Montserrat" w:cs="Times New Roman"/>
                <w:bCs/>
                <w:color w:val="000000"/>
                <w:lang w:val="ro-RO"/>
              </w:rPr>
              <w:t>Prioritatea 3: O regiune cu localități prietenoase cu mediul</w:t>
            </w:r>
          </w:p>
        </w:tc>
        <w:tc>
          <w:tcPr>
            <w:tcW w:w="992" w:type="dxa"/>
          </w:tcPr>
          <w:p w14:paraId="61E76ADF" w14:textId="32AB385D" w:rsidR="00162A55" w:rsidRPr="0016645F" w:rsidRDefault="000331AC" w:rsidP="00162A55">
            <w:pPr>
              <w:pStyle w:val="ListParagraph"/>
              <w:spacing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4</w:t>
            </w:r>
            <w:r w:rsidRPr="0016645F">
              <w:rPr>
                <w:rFonts w:ascii="Montserrat" w:eastAsia="Times New Roman" w:hAnsi="Montserrat" w:cs="Times New Roman"/>
                <w:bCs/>
                <w:color w:val="000000"/>
                <w:lang w:val="ro-RO"/>
              </w:rPr>
              <w:t>p</w:t>
            </w:r>
          </w:p>
        </w:tc>
      </w:tr>
      <w:tr w:rsidR="00162A55" w:rsidRPr="0016645F" w14:paraId="277D8CC2" w14:textId="77777777" w:rsidTr="0016645F">
        <w:tc>
          <w:tcPr>
            <w:tcW w:w="9639" w:type="dxa"/>
          </w:tcPr>
          <w:p w14:paraId="228E6AB1" w14:textId="63158BDC" w:rsidR="00162A55" w:rsidRPr="0016645F" w:rsidRDefault="00506F42" w:rsidP="0016645F">
            <w:pPr>
              <w:spacing w:line="240" w:lineRule="auto"/>
              <w:jc w:val="both"/>
              <w:rPr>
                <w:rFonts w:ascii="Montserrat" w:eastAsia="Times New Roman" w:hAnsi="Montserrat" w:cs="Times New Roman"/>
                <w:bCs/>
                <w:color w:val="000000"/>
                <w:lang w:val="ro-RO"/>
              </w:rPr>
            </w:pPr>
            <w:r w:rsidRPr="00506F42">
              <w:rPr>
                <w:rFonts w:ascii="Montserrat" w:eastAsia="Times New Roman" w:hAnsi="Montserrat" w:cs="Times New Roman"/>
                <w:bCs/>
                <w:color w:val="000000"/>
                <w:lang w:val="ro-RO"/>
              </w:rPr>
              <w:t>Prioritatea 4: O regiune cu mobilitate urbană multimodală sustenabilă</w:t>
            </w:r>
          </w:p>
        </w:tc>
        <w:tc>
          <w:tcPr>
            <w:tcW w:w="992" w:type="dxa"/>
          </w:tcPr>
          <w:p w14:paraId="4C9FBF5F" w14:textId="6443A267" w:rsidR="00162A55" w:rsidRPr="0016645F" w:rsidRDefault="000331AC" w:rsidP="00162A55">
            <w:pPr>
              <w:pStyle w:val="ListParagraph"/>
              <w:spacing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4</w:t>
            </w:r>
            <w:r w:rsidRPr="0016645F">
              <w:rPr>
                <w:rFonts w:ascii="Montserrat" w:eastAsia="Times New Roman" w:hAnsi="Montserrat" w:cs="Times New Roman"/>
                <w:bCs/>
                <w:color w:val="000000"/>
                <w:lang w:val="ro-RO"/>
              </w:rPr>
              <w:t>p</w:t>
            </w:r>
          </w:p>
        </w:tc>
      </w:tr>
      <w:tr w:rsidR="000331AC" w:rsidRPr="0016645F" w14:paraId="26451618" w14:textId="77777777" w:rsidTr="0016645F">
        <w:tc>
          <w:tcPr>
            <w:tcW w:w="9639" w:type="dxa"/>
          </w:tcPr>
          <w:p w14:paraId="35D20EE0" w14:textId="10C59139" w:rsidR="000331AC" w:rsidRPr="0016645F" w:rsidRDefault="000331AC" w:rsidP="000331AC">
            <w:pPr>
              <w:spacing w:line="240" w:lineRule="auto"/>
              <w:jc w:val="both"/>
              <w:rPr>
                <w:rFonts w:ascii="Montserrat" w:eastAsia="Times New Roman" w:hAnsi="Montserrat" w:cs="Times New Roman"/>
                <w:bCs/>
                <w:color w:val="000000"/>
                <w:lang w:val="ro-RO"/>
              </w:rPr>
            </w:pPr>
            <w:r w:rsidRPr="006266B7">
              <w:rPr>
                <w:rFonts w:ascii="Montserrat" w:eastAsia="Times New Roman" w:hAnsi="Montserrat" w:cs="Times New Roman"/>
                <w:bCs/>
                <w:color w:val="000000"/>
                <w:lang w:val="ro-RO"/>
              </w:rPr>
              <w:t>Prioritatea 5: O regiune accesibilă</w:t>
            </w:r>
          </w:p>
        </w:tc>
        <w:tc>
          <w:tcPr>
            <w:tcW w:w="992" w:type="dxa"/>
          </w:tcPr>
          <w:p w14:paraId="56917BBE" w14:textId="2BDAD547" w:rsidR="000331AC" w:rsidRPr="0016645F" w:rsidRDefault="000331AC" w:rsidP="000331AC">
            <w:pPr>
              <w:pStyle w:val="ListParagraph"/>
              <w:spacing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4</w:t>
            </w:r>
            <w:r w:rsidRPr="0016645F">
              <w:rPr>
                <w:rFonts w:ascii="Montserrat" w:eastAsia="Times New Roman" w:hAnsi="Montserrat" w:cs="Times New Roman"/>
                <w:bCs/>
                <w:color w:val="000000"/>
                <w:lang w:val="ro-RO"/>
              </w:rPr>
              <w:t>p</w:t>
            </w:r>
          </w:p>
        </w:tc>
      </w:tr>
      <w:tr w:rsidR="000331AC" w:rsidRPr="0016645F" w14:paraId="5F846E1C" w14:textId="77777777" w:rsidTr="0016645F">
        <w:tc>
          <w:tcPr>
            <w:tcW w:w="9639" w:type="dxa"/>
          </w:tcPr>
          <w:p w14:paraId="505BF138" w14:textId="2018416C" w:rsidR="000331AC" w:rsidRPr="0016645F" w:rsidRDefault="000331AC" w:rsidP="000331AC">
            <w:pPr>
              <w:pStyle w:val="ListParagraph"/>
              <w:spacing w:after="0"/>
              <w:ind w:left="0"/>
              <w:rPr>
                <w:rFonts w:ascii="Montserrat" w:hAnsi="Montserrat"/>
                <w:bCs/>
                <w:color w:val="000000" w:themeColor="text1"/>
                <w:lang w:val="ro-RO"/>
              </w:rPr>
            </w:pPr>
            <w:r w:rsidRPr="006266B7">
              <w:rPr>
                <w:rFonts w:ascii="Montserrat" w:hAnsi="Montserrat"/>
                <w:bCs/>
                <w:color w:val="000000" w:themeColor="text1"/>
                <w:lang w:val="ro-RO"/>
              </w:rPr>
              <w:t>Prioritatea 6: O regiune educată</w:t>
            </w:r>
          </w:p>
        </w:tc>
        <w:tc>
          <w:tcPr>
            <w:tcW w:w="992" w:type="dxa"/>
          </w:tcPr>
          <w:p w14:paraId="7241C08A" w14:textId="5E9D9177" w:rsidR="000331AC" w:rsidRPr="0016645F" w:rsidRDefault="000331AC" w:rsidP="000331AC">
            <w:pPr>
              <w:pStyle w:val="ListParagraph"/>
              <w:spacing w:after="0"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4</w:t>
            </w:r>
            <w:r w:rsidRPr="0016645F">
              <w:rPr>
                <w:rFonts w:ascii="Montserrat" w:eastAsia="Times New Roman" w:hAnsi="Montserrat" w:cs="Times New Roman"/>
                <w:bCs/>
                <w:color w:val="000000"/>
                <w:lang w:val="ro-RO"/>
              </w:rPr>
              <w:t>p</w:t>
            </w:r>
          </w:p>
        </w:tc>
      </w:tr>
      <w:tr w:rsidR="000331AC" w:rsidRPr="0016645F" w14:paraId="63CB4DAF" w14:textId="77777777" w:rsidTr="0016645F">
        <w:tc>
          <w:tcPr>
            <w:tcW w:w="9639" w:type="dxa"/>
          </w:tcPr>
          <w:p w14:paraId="18F3A2D3" w14:textId="5BC1A50B" w:rsidR="000331AC" w:rsidRPr="0016645F" w:rsidRDefault="000331AC" w:rsidP="000331AC">
            <w:pPr>
              <w:pStyle w:val="ListParagraph"/>
              <w:spacing w:after="0"/>
              <w:ind w:left="0"/>
              <w:rPr>
                <w:rFonts w:ascii="Montserrat" w:hAnsi="Montserrat"/>
                <w:bCs/>
                <w:color w:val="000000" w:themeColor="text1"/>
                <w:lang w:val="ro-RO"/>
              </w:rPr>
            </w:pPr>
            <w:r w:rsidRPr="006266B7">
              <w:rPr>
                <w:rFonts w:ascii="Montserrat" w:hAnsi="Montserrat"/>
                <w:bCs/>
                <w:color w:val="000000" w:themeColor="text1"/>
                <w:lang w:val="ro-RO"/>
              </w:rPr>
              <w:t>Prioritatea 7: O regiune atractivă</w:t>
            </w:r>
          </w:p>
        </w:tc>
        <w:tc>
          <w:tcPr>
            <w:tcW w:w="992" w:type="dxa"/>
          </w:tcPr>
          <w:p w14:paraId="55BA368B" w14:textId="65AB387D" w:rsidR="000331AC" w:rsidRPr="0016645F" w:rsidRDefault="00E375AB" w:rsidP="000331AC">
            <w:pPr>
              <w:pStyle w:val="ListParagraph"/>
              <w:spacing w:after="0"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4</w:t>
            </w:r>
            <w:r w:rsidR="000331AC" w:rsidRPr="0016645F">
              <w:rPr>
                <w:rFonts w:ascii="Montserrat" w:eastAsia="Times New Roman" w:hAnsi="Montserrat" w:cs="Times New Roman"/>
                <w:bCs/>
                <w:color w:val="000000"/>
                <w:lang w:val="ro-RO"/>
              </w:rPr>
              <w:t>p</w:t>
            </w:r>
          </w:p>
        </w:tc>
      </w:tr>
      <w:tr w:rsidR="000331AC" w:rsidRPr="0016645F" w14:paraId="43D2A2A4" w14:textId="77777777" w:rsidTr="0016645F">
        <w:tc>
          <w:tcPr>
            <w:tcW w:w="9639" w:type="dxa"/>
          </w:tcPr>
          <w:p w14:paraId="2690F2CC" w14:textId="0F81A905" w:rsidR="000331AC" w:rsidRPr="0016645F" w:rsidRDefault="000331AC" w:rsidP="000331AC">
            <w:pPr>
              <w:pStyle w:val="ListParagraph"/>
              <w:spacing w:after="0" w:line="240" w:lineRule="auto"/>
              <w:ind w:left="0"/>
              <w:jc w:val="both"/>
              <w:rPr>
                <w:rFonts w:ascii="Montserrat" w:hAnsi="Montserrat"/>
                <w:bCs/>
                <w:color w:val="000000" w:themeColor="text1"/>
                <w:lang w:val="ro-RO"/>
              </w:rPr>
            </w:pPr>
            <w:r w:rsidRPr="00B619C5">
              <w:rPr>
                <w:rFonts w:ascii="Montserrat" w:hAnsi="Montserrat"/>
                <w:bCs/>
                <w:color w:val="000000" w:themeColor="text1"/>
                <w:lang w:val="ro-RO"/>
              </w:rPr>
              <w:t>Asistență tehnică</w:t>
            </w:r>
          </w:p>
        </w:tc>
        <w:tc>
          <w:tcPr>
            <w:tcW w:w="992" w:type="dxa"/>
          </w:tcPr>
          <w:p w14:paraId="21BF52A7" w14:textId="27DFEC34" w:rsidR="000331AC" w:rsidRPr="0016645F" w:rsidRDefault="000331AC" w:rsidP="000331AC">
            <w:pPr>
              <w:pStyle w:val="ListParagraph"/>
              <w:spacing w:after="0"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2</w:t>
            </w:r>
            <w:r w:rsidRPr="0016645F">
              <w:rPr>
                <w:rFonts w:ascii="Montserrat" w:eastAsia="Times New Roman" w:hAnsi="Montserrat" w:cs="Times New Roman"/>
                <w:bCs/>
                <w:color w:val="000000"/>
                <w:lang w:val="ro-RO"/>
              </w:rPr>
              <w:t xml:space="preserve"> p</w:t>
            </w:r>
          </w:p>
        </w:tc>
      </w:tr>
      <w:tr w:rsidR="000331AC" w:rsidRPr="0016645F" w14:paraId="51CAD054" w14:textId="77777777" w:rsidTr="0016645F">
        <w:tc>
          <w:tcPr>
            <w:tcW w:w="9639" w:type="dxa"/>
          </w:tcPr>
          <w:p w14:paraId="19EA03A2" w14:textId="77777777" w:rsidR="000331AC" w:rsidRPr="0016645F" w:rsidRDefault="000331AC" w:rsidP="000331AC">
            <w:pPr>
              <w:pStyle w:val="ListParagraph"/>
              <w:spacing w:after="0" w:line="240" w:lineRule="auto"/>
              <w:ind w:left="0"/>
              <w:jc w:val="both"/>
              <w:rPr>
                <w:rFonts w:ascii="Montserrat" w:hAnsi="Montserrat"/>
                <w:bCs/>
                <w:color w:val="000000" w:themeColor="text1"/>
                <w:lang w:val="ro-RO"/>
              </w:rPr>
            </w:pPr>
          </w:p>
        </w:tc>
        <w:tc>
          <w:tcPr>
            <w:tcW w:w="992" w:type="dxa"/>
          </w:tcPr>
          <w:p w14:paraId="419A26AF" w14:textId="7992E16F" w:rsidR="000331AC" w:rsidRPr="0044529C" w:rsidRDefault="000331AC" w:rsidP="000331AC">
            <w:pPr>
              <w:pStyle w:val="ListParagraph"/>
              <w:spacing w:after="0" w:line="240" w:lineRule="auto"/>
              <w:ind w:left="0"/>
              <w:jc w:val="both"/>
              <w:rPr>
                <w:rFonts w:ascii="Montserrat" w:eastAsia="Times New Roman" w:hAnsi="Montserrat" w:cs="Times New Roman"/>
                <w:b/>
                <w:color w:val="000000"/>
                <w:lang w:val="ro-RO"/>
              </w:rPr>
            </w:pPr>
            <w:r>
              <w:rPr>
                <w:rFonts w:ascii="Montserrat" w:eastAsia="Times New Roman" w:hAnsi="Montserrat" w:cs="Times New Roman"/>
                <w:b/>
                <w:color w:val="000000"/>
                <w:lang w:val="ro-RO"/>
              </w:rPr>
              <w:t>3</w:t>
            </w:r>
            <w:r w:rsidRPr="0044529C">
              <w:rPr>
                <w:rFonts w:ascii="Montserrat" w:eastAsia="Times New Roman" w:hAnsi="Montserrat" w:cs="Times New Roman"/>
                <w:b/>
                <w:color w:val="000000"/>
                <w:lang w:val="ro-RO"/>
              </w:rPr>
              <w:t>0p</w:t>
            </w:r>
          </w:p>
        </w:tc>
      </w:tr>
    </w:tbl>
    <w:p w14:paraId="181B6A9E" w14:textId="77777777" w:rsidR="0044529C" w:rsidRPr="004C32B2" w:rsidRDefault="0044529C" w:rsidP="0044529C">
      <w:pPr>
        <w:jc w:val="both"/>
        <w:rPr>
          <w:rFonts w:ascii="Montserrat" w:eastAsia="Times New Roman" w:hAnsi="Montserrat" w:cs="Times New Roman"/>
          <w:b/>
          <w:bCs/>
          <w:color w:val="000000"/>
          <w:lang w:val="ro-RO"/>
        </w:rPr>
      </w:pPr>
    </w:p>
    <w:p w14:paraId="5637A23F" w14:textId="3FAE4EC7" w:rsidR="005B6AA5" w:rsidRDefault="004C32B2" w:rsidP="00FC5B48">
      <w:pPr>
        <w:ind w:left="-567"/>
        <w:jc w:val="both"/>
        <w:rPr>
          <w:rFonts w:ascii="Montserrat" w:eastAsia="Times New Roman" w:hAnsi="Montserrat" w:cs="Times New Roman"/>
          <w:b/>
          <w:bCs/>
          <w:color w:val="000000"/>
          <w:lang w:val="ro-RO"/>
        </w:rPr>
      </w:pPr>
      <w:r w:rsidRPr="004C32B2">
        <w:rPr>
          <w:rFonts w:ascii="Montserrat" w:eastAsia="Times New Roman" w:hAnsi="Montserrat" w:cs="Times New Roman"/>
          <w:b/>
          <w:bCs/>
          <w:color w:val="000000"/>
          <w:lang w:val="ro-RO"/>
        </w:rPr>
        <w:t>II.</w:t>
      </w:r>
      <w:r w:rsidRPr="004C32B2">
        <w:rPr>
          <w:rFonts w:ascii="Montserrat" w:eastAsia="Times New Roman" w:hAnsi="Montserrat" w:cs="Times New Roman"/>
          <w:b/>
          <w:bCs/>
          <w:color w:val="000000"/>
          <w:lang w:val="ro-RO"/>
        </w:rPr>
        <w:tab/>
        <w:t>Subiect test-grilă</w:t>
      </w:r>
    </w:p>
    <w:p w14:paraId="587BCE07" w14:textId="77777777" w:rsidR="00FC5B48" w:rsidRPr="00FC5B48" w:rsidRDefault="00FC5B48" w:rsidP="00FC5B48">
      <w:pPr>
        <w:pStyle w:val="ListParagraph"/>
        <w:numPr>
          <w:ilvl w:val="0"/>
          <w:numId w:val="15"/>
        </w:numPr>
        <w:jc w:val="both"/>
        <w:rPr>
          <w:rFonts w:ascii="Montserrat" w:eastAsia="Times New Roman" w:hAnsi="Montserrat" w:cs="Times New Roman"/>
          <w:color w:val="000000"/>
          <w:lang w:val="ro-RO"/>
        </w:rPr>
      </w:pPr>
      <w:r w:rsidRPr="00FC5B48">
        <w:rPr>
          <w:rFonts w:ascii="Montserrat" w:eastAsia="Times New Roman" w:hAnsi="Montserrat" w:cs="Times New Roman"/>
          <w:color w:val="000000"/>
          <w:lang w:val="ro-RO"/>
        </w:rPr>
        <w:t>Conform prevederilor Constituției României, republicată, drepturile şi libertăţile fundamentale garantate de către aceasta sunt:</w:t>
      </w:r>
    </w:p>
    <w:p w14:paraId="209BBA83" w14:textId="16F0C115" w:rsidR="00FC5B48" w:rsidRPr="00FC5B48" w:rsidRDefault="00FC5B48" w:rsidP="00FC5B48">
      <w:pPr>
        <w:pStyle w:val="ListParagraph"/>
        <w:ind w:left="-207"/>
        <w:jc w:val="both"/>
        <w:rPr>
          <w:rFonts w:ascii="Montserrat" w:eastAsia="Times New Roman" w:hAnsi="Montserrat" w:cs="Times New Roman"/>
          <w:color w:val="000000"/>
          <w:lang w:val="ro-RO"/>
        </w:rPr>
      </w:pPr>
      <w:r w:rsidRPr="00FC5B48">
        <w:rPr>
          <w:rFonts w:ascii="Montserrat" w:eastAsia="Times New Roman" w:hAnsi="Montserrat" w:cs="Times New Roman"/>
          <w:color w:val="000000"/>
          <w:lang w:val="ro-RO"/>
        </w:rPr>
        <w:t>a)Dreptul la viaţa şi la integritate fizica şi psihică;</w:t>
      </w:r>
    </w:p>
    <w:p w14:paraId="114EF082" w14:textId="0D75B9FD" w:rsidR="00FC5B48" w:rsidRPr="00FC5B48" w:rsidRDefault="00FC5B48" w:rsidP="00FC5B48">
      <w:pPr>
        <w:pStyle w:val="ListParagraph"/>
        <w:ind w:left="-207"/>
        <w:jc w:val="both"/>
        <w:rPr>
          <w:rFonts w:ascii="Montserrat" w:eastAsia="Times New Roman" w:hAnsi="Montserrat" w:cs="Times New Roman"/>
          <w:color w:val="000000"/>
          <w:lang w:val="ro-RO"/>
        </w:rPr>
      </w:pPr>
      <w:r w:rsidRPr="00FC5B48">
        <w:rPr>
          <w:rFonts w:ascii="Montserrat" w:eastAsia="Times New Roman" w:hAnsi="Montserrat" w:cs="Times New Roman"/>
          <w:color w:val="000000"/>
          <w:lang w:val="ro-RO"/>
        </w:rPr>
        <w:t>b)Dreptul la libera circulaţie doar în ţară;</w:t>
      </w:r>
    </w:p>
    <w:p w14:paraId="1C6D788E" w14:textId="02C446A6" w:rsidR="00FC5B48" w:rsidRPr="00FC5B48" w:rsidRDefault="00FC5B48" w:rsidP="00FC5B48">
      <w:pPr>
        <w:pStyle w:val="ListParagraph"/>
        <w:ind w:left="-207"/>
        <w:jc w:val="both"/>
        <w:rPr>
          <w:rFonts w:ascii="Montserrat" w:eastAsia="Times New Roman" w:hAnsi="Montserrat" w:cs="Times New Roman"/>
          <w:color w:val="000000"/>
          <w:lang w:val="ro-RO"/>
        </w:rPr>
      </w:pPr>
      <w:r w:rsidRPr="00FC5B48">
        <w:rPr>
          <w:rFonts w:ascii="Montserrat" w:eastAsia="Times New Roman" w:hAnsi="Montserrat" w:cs="Times New Roman"/>
          <w:color w:val="000000"/>
          <w:lang w:val="ro-RO"/>
        </w:rPr>
        <w:t>c)Dreptul la vot pentru cetățenii sub vârsta de 18 ani;</w:t>
      </w:r>
    </w:p>
    <w:p w14:paraId="2EB6A472" w14:textId="589D30A4" w:rsidR="00FC5B48" w:rsidRPr="00FC5B48" w:rsidRDefault="00FC5B48" w:rsidP="00FC5B48">
      <w:pPr>
        <w:pStyle w:val="ListParagraph"/>
        <w:ind w:left="-207"/>
        <w:jc w:val="both"/>
        <w:rPr>
          <w:rFonts w:ascii="Montserrat" w:eastAsia="Times New Roman" w:hAnsi="Montserrat" w:cs="Times New Roman"/>
          <w:color w:val="000000"/>
          <w:lang w:val="ro-RO"/>
        </w:rPr>
      </w:pPr>
      <w:r w:rsidRPr="00FC5B48">
        <w:rPr>
          <w:rFonts w:ascii="Montserrat" w:eastAsia="Times New Roman" w:hAnsi="Montserrat" w:cs="Times New Roman"/>
          <w:color w:val="000000"/>
          <w:lang w:val="ro-RO"/>
        </w:rPr>
        <w:t>d)Dreptul la învăţătura este asigurat doar prin învăţământul general obligatoriu;</w:t>
      </w:r>
    </w:p>
    <w:p w14:paraId="2FCF807B" w14:textId="77777777" w:rsidR="00FC5B48" w:rsidRPr="008A07DF" w:rsidRDefault="00FC5B48" w:rsidP="00FC5B48">
      <w:pPr>
        <w:pStyle w:val="ListParagraph"/>
        <w:ind w:left="-207"/>
        <w:jc w:val="both"/>
        <w:rPr>
          <w:rFonts w:ascii="Montserrat" w:eastAsia="Times New Roman" w:hAnsi="Montserrat" w:cs="Times New Roman"/>
          <w:b/>
          <w:bCs/>
          <w:color w:val="000000"/>
          <w:lang w:val="ro-RO"/>
        </w:rPr>
      </w:pPr>
      <w:r w:rsidRPr="008A07DF">
        <w:rPr>
          <w:rFonts w:ascii="Montserrat" w:eastAsia="Times New Roman" w:hAnsi="Montserrat" w:cs="Times New Roman"/>
          <w:b/>
          <w:bCs/>
          <w:color w:val="000000"/>
          <w:lang w:val="ro-RO"/>
        </w:rPr>
        <w:t>10 puncte</w:t>
      </w:r>
    </w:p>
    <w:p w14:paraId="2F86C30C" w14:textId="77777777" w:rsidR="00CF1C2D" w:rsidRPr="0016645F" w:rsidRDefault="00CF1C2D" w:rsidP="00CF1C2D">
      <w:pPr>
        <w:ind w:left="-502"/>
        <w:jc w:val="both"/>
        <w:rPr>
          <w:rFonts w:ascii="Montserrat" w:eastAsia="Calibri" w:hAnsi="Montserrat"/>
          <w:bCs/>
          <w:color w:val="000000" w:themeColor="text1"/>
          <w:lang w:val="ro-RO"/>
        </w:rPr>
      </w:pPr>
      <w:bookmarkStart w:id="0" w:name="_Hlk163208758"/>
      <w:r w:rsidRPr="00450080">
        <w:rPr>
          <w:rFonts w:ascii="Montserrat" w:eastAsia="Times New Roman" w:hAnsi="Montserrat" w:cs="Times New Roman"/>
          <w:bCs/>
          <w:lang w:val="ro-RO"/>
        </w:rPr>
        <w:t>Contestaţia se formulează în scris şi trebuie să conţină următoarele elemente:</w:t>
      </w:r>
    </w:p>
    <w:tbl>
      <w:tblPr>
        <w:tblStyle w:val="TableGrid"/>
        <w:tblW w:w="10631" w:type="dxa"/>
        <w:tblInd w:w="-572" w:type="dxa"/>
        <w:tblLook w:val="04A0" w:firstRow="1" w:lastRow="0" w:firstColumn="1" w:lastColumn="0" w:noHBand="0" w:noVBand="1"/>
      </w:tblPr>
      <w:tblGrid>
        <w:gridCol w:w="9639"/>
        <w:gridCol w:w="992"/>
      </w:tblGrid>
      <w:tr w:rsidR="00CF1C2D" w:rsidRPr="0016645F" w14:paraId="6158A638" w14:textId="77777777" w:rsidTr="005C1748">
        <w:tc>
          <w:tcPr>
            <w:tcW w:w="9639" w:type="dxa"/>
          </w:tcPr>
          <w:p w14:paraId="5FF5691E" w14:textId="58FDC119" w:rsidR="00CF1C2D" w:rsidRPr="00CF1C2D" w:rsidRDefault="00CF1C2D" w:rsidP="00CF1C2D">
            <w:pPr>
              <w:pStyle w:val="ListParagraph"/>
              <w:ind w:left="-77"/>
              <w:jc w:val="both"/>
              <w:rPr>
                <w:rFonts w:ascii="Montserrat" w:eastAsia="Times New Roman" w:hAnsi="Montserrat" w:cs="Times New Roman"/>
                <w:color w:val="000000"/>
                <w:lang w:val="ro-RO"/>
              </w:rPr>
            </w:pPr>
            <w:r w:rsidRPr="00FC5B48">
              <w:rPr>
                <w:rFonts w:ascii="Montserrat" w:eastAsia="Times New Roman" w:hAnsi="Montserrat" w:cs="Times New Roman"/>
                <w:color w:val="000000"/>
                <w:lang w:val="ro-RO"/>
              </w:rPr>
              <w:t>a)Dreptul la viaţa şi la integritate fizica şi psihică;</w:t>
            </w:r>
            <w:r>
              <w:rPr>
                <w:rFonts w:ascii="Montserrat" w:eastAsia="Times New Roman" w:hAnsi="Montserrat" w:cs="Times New Roman"/>
                <w:color w:val="000000"/>
                <w:lang w:val="ro-RO"/>
              </w:rPr>
              <w:t xml:space="preserve"> </w:t>
            </w:r>
          </w:p>
        </w:tc>
        <w:tc>
          <w:tcPr>
            <w:tcW w:w="992" w:type="dxa"/>
          </w:tcPr>
          <w:p w14:paraId="64CE81DB" w14:textId="011EF31B" w:rsidR="00CF1C2D" w:rsidRPr="0016645F" w:rsidRDefault="00CF1C2D" w:rsidP="005C1748">
            <w:pPr>
              <w:pStyle w:val="ListParagraph"/>
              <w:spacing w:after="0"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10</w:t>
            </w:r>
            <w:r w:rsidRPr="0016645F">
              <w:rPr>
                <w:rFonts w:ascii="Montserrat" w:eastAsia="Times New Roman" w:hAnsi="Montserrat" w:cs="Times New Roman"/>
                <w:bCs/>
                <w:color w:val="000000"/>
                <w:lang w:val="ro-RO"/>
              </w:rPr>
              <w:t>p</w:t>
            </w:r>
          </w:p>
        </w:tc>
      </w:tr>
      <w:tr w:rsidR="00CF1C2D" w:rsidRPr="0016645F" w14:paraId="305A5616" w14:textId="77777777" w:rsidTr="005C1748">
        <w:tc>
          <w:tcPr>
            <w:tcW w:w="9639" w:type="dxa"/>
          </w:tcPr>
          <w:p w14:paraId="6A991DDD" w14:textId="77777777" w:rsidR="00CF1C2D" w:rsidRPr="0016645F" w:rsidRDefault="00CF1C2D" w:rsidP="005C1748">
            <w:pPr>
              <w:pStyle w:val="ListParagraph"/>
              <w:spacing w:after="0" w:line="240" w:lineRule="auto"/>
              <w:ind w:left="0"/>
              <w:jc w:val="both"/>
              <w:rPr>
                <w:rFonts w:ascii="Montserrat" w:hAnsi="Montserrat"/>
                <w:bCs/>
                <w:color w:val="000000" w:themeColor="text1"/>
                <w:lang w:val="ro-RO"/>
              </w:rPr>
            </w:pPr>
          </w:p>
        </w:tc>
        <w:tc>
          <w:tcPr>
            <w:tcW w:w="992" w:type="dxa"/>
          </w:tcPr>
          <w:p w14:paraId="0F1B961B" w14:textId="7606DB7F" w:rsidR="00CF1C2D" w:rsidRPr="0044529C" w:rsidRDefault="00CF1C2D" w:rsidP="005C1748">
            <w:pPr>
              <w:pStyle w:val="ListParagraph"/>
              <w:spacing w:after="0" w:line="240" w:lineRule="auto"/>
              <w:ind w:left="0"/>
              <w:jc w:val="both"/>
              <w:rPr>
                <w:rFonts w:ascii="Montserrat" w:eastAsia="Times New Roman" w:hAnsi="Montserrat" w:cs="Times New Roman"/>
                <w:b/>
                <w:color w:val="000000"/>
                <w:lang w:val="ro-RO"/>
              </w:rPr>
            </w:pPr>
            <w:r>
              <w:rPr>
                <w:rFonts w:ascii="Montserrat" w:eastAsia="Times New Roman" w:hAnsi="Montserrat" w:cs="Times New Roman"/>
                <w:b/>
                <w:color w:val="000000"/>
                <w:lang w:val="ro-RO"/>
              </w:rPr>
              <w:t>1</w:t>
            </w:r>
            <w:r w:rsidRPr="0044529C">
              <w:rPr>
                <w:rFonts w:ascii="Montserrat" w:eastAsia="Times New Roman" w:hAnsi="Montserrat" w:cs="Times New Roman"/>
                <w:b/>
                <w:color w:val="000000"/>
                <w:lang w:val="ro-RO"/>
              </w:rPr>
              <w:t>0p</w:t>
            </w:r>
          </w:p>
        </w:tc>
      </w:tr>
    </w:tbl>
    <w:p w14:paraId="71143FB7" w14:textId="77777777" w:rsidR="00106ACA" w:rsidRDefault="00106ACA" w:rsidP="00E6512A">
      <w:pPr>
        <w:jc w:val="both"/>
        <w:rPr>
          <w:rFonts w:ascii="Montserrat" w:hAnsi="Montserrat"/>
          <w:lang w:val="ro-RO"/>
        </w:rPr>
      </w:pPr>
    </w:p>
    <w:bookmarkEnd w:id="0"/>
    <w:p w14:paraId="737B1A4E" w14:textId="77777777" w:rsidR="00106ACA" w:rsidRPr="00106ACA" w:rsidRDefault="00106ACA" w:rsidP="00106ACA">
      <w:pPr>
        <w:jc w:val="both"/>
        <w:rPr>
          <w:rFonts w:ascii="Montserrat" w:hAnsi="Montserrat"/>
          <w:lang w:val="ro-RO"/>
        </w:rPr>
      </w:pPr>
      <w:r w:rsidRPr="00106ACA">
        <w:rPr>
          <w:rFonts w:ascii="Montserrat" w:hAnsi="Montserrat"/>
          <w:lang w:val="ro-RO"/>
        </w:rPr>
        <w:lastRenderedPageBreak/>
        <w:t>2.</w:t>
      </w:r>
      <w:r w:rsidRPr="00106ACA">
        <w:rPr>
          <w:rFonts w:ascii="Montserrat" w:hAnsi="Montserrat"/>
          <w:lang w:val="ro-RO"/>
        </w:rPr>
        <w:tab/>
        <w:t>Conform prevederilor Ordonanţei de Urgenţă a Guvernului nr. 57/2019 privind Codul administrativ, cu modificările și completările ulterioare, Consiliul judeţean îndeplineşte următoarele categorii principale de atribuţii:</w:t>
      </w:r>
    </w:p>
    <w:p w14:paraId="54AD10C8" w14:textId="77777777" w:rsidR="00106ACA" w:rsidRPr="00106ACA" w:rsidRDefault="00106ACA" w:rsidP="00106ACA">
      <w:pPr>
        <w:spacing w:after="0"/>
        <w:jc w:val="both"/>
        <w:rPr>
          <w:rFonts w:ascii="Montserrat" w:hAnsi="Montserrat"/>
          <w:lang w:val="ro-RO"/>
        </w:rPr>
      </w:pPr>
      <w:r w:rsidRPr="00106ACA">
        <w:rPr>
          <w:rFonts w:ascii="Montserrat" w:hAnsi="Montserrat"/>
          <w:lang w:val="ro-RO"/>
        </w:rPr>
        <w:t>a) atribuţii privind înfiinţarea, organizarea şi funcţionarea aparatului de specialitate al consiliului judeţean, ale instituţiilor publice de interes local şi ale societăţilor şi regiilor autonome de interes local;</w:t>
      </w:r>
    </w:p>
    <w:p w14:paraId="0E69989C" w14:textId="77777777" w:rsidR="00106ACA" w:rsidRPr="00106ACA" w:rsidRDefault="00106ACA" w:rsidP="00106ACA">
      <w:pPr>
        <w:spacing w:after="0"/>
        <w:jc w:val="both"/>
        <w:rPr>
          <w:rFonts w:ascii="Montserrat" w:hAnsi="Montserrat"/>
          <w:lang w:val="ro-RO"/>
        </w:rPr>
      </w:pPr>
      <w:r w:rsidRPr="00106ACA">
        <w:rPr>
          <w:rFonts w:ascii="Montserrat" w:hAnsi="Montserrat"/>
          <w:lang w:val="ro-RO"/>
        </w:rPr>
        <w:t>b) atribuţii privind dezvoltarea economico-socială a judeţului;</w:t>
      </w:r>
    </w:p>
    <w:p w14:paraId="041044E2" w14:textId="77777777" w:rsidR="00106ACA" w:rsidRPr="00106ACA" w:rsidRDefault="00106ACA" w:rsidP="00106ACA">
      <w:pPr>
        <w:spacing w:after="0"/>
        <w:jc w:val="both"/>
        <w:rPr>
          <w:rFonts w:ascii="Montserrat" w:hAnsi="Montserrat"/>
          <w:lang w:val="ro-RO"/>
        </w:rPr>
      </w:pPr>
      <w:r w:rsidRPr="00106ACA">
        <w:rPr>
          <w:rFonts w:ascii="Montserrat" w:hAnsi="Montserrat"/>
          <w:lang w:val="ro-RO"/>
        </w:rPr>
        <w:t>c) atribuţii doar privind administrarea domeniului public al judeţului;</w:t>
      </w:r>
    </w:p>
    <w:p w14:paraId="0BD0B804" w14:textId="77777777" w:rsidR="00106ACA" w:rsidRDefault="00106ACA" w:rsidP="00106ACA">
      <w:pPr>
        <w:spacing w:after="0"/>
        <w:jc w:val="both"/>
        <w:rPr>
          <w:rFonts w:ascii="Montserrat" w:hAnsi="Montserrat"/>
          <w:lang w:val="ro-RO"/>
        </w:rPr>
      </w:pPr>
      <w:r w:rsidRPr="00106ACA">
        <w:rPr>
          <w:rFonts w:ascii="Montserrat" w:hAnsi="Montserrat"/>
          <w:lang w:val="ro-RO"/>
        </w:rPr>
        <w:t>d) atribuţii privind gestionarea serviciilor publice de interes judeţean și local;</w:t>
      </w:r>
    </w:p>
    <w:p w14:paraId="6181D403" w14:textId="409D845F" w:rsidR="00106ACA" w:rsidRPr="008A07DF" w:rsidRDefault="008A07DF" w:rsidP="008A07DF">
      <w:pPr>
        <w:pStyle w:val="ListParagraph"/>
        <w:ind w:left="-207"/>
        <w:jc w:val="both"/>
        <w:rPr>
          <w:rFonts w:ascii="Montserrat" w:eastAsia="Times New Roman" w:hAnsi="Montserrat" w:cs="Times New Roman"/>
          <w:b/>
          <w:bCs/>
          <w:color w:val="000000"/>
          <w:lang w:val="ro-RO"/>
        </w:rPr>
      </w:pPr>
      <w:r w:rsidRPr="008A07DF">
        <w:rPr>
          <w:rFonts w:ascii="Montserrat" w:eastAsia="Times New Roman" w:hAnsi="Montserrat" w:cs="Times New Roman"/>
          <w:b/>
          <w:bCs/>
          <w:color w:val="000000"/>
          <w:lang w:val="ro-RO"/>
        </w:rPr>
        <w:t>10 puncte</w:t>
      </w:r>
    </w:p>
    <w:p w14:paraId="57AD7978" w14:textId="35BAFCD2" w:rsidR="00106ACA" w:rsidRPr="0016645F" w:rsidRDefault="00106ACA" w:rsidP="00106ACA">
      <w:pPr>
        <w:ind w:left="-502"/>
        <w:jc w:val="both"/>
        <w:rPr>
          <w:rFonts w:ascii="Montserrat" w:eastAsia="Calibri" w:hAnsi="Montserrat"/>
          <w:bCs/>
          <w:color w:val="000000" w:themeColor="text1"/>
          <w:lang w:val="ro-RO"/>
        </w:rPr>
      </w:pPr>
      <w:r w:rsidRPr="00450080">
        <w:rPr>
          <w:rFonts w:ascii="Montserrat" w:eastAsia="Times New Roman" w:hAnsi="Montserrat" w:cs="Times New Roman"/>
          <w:bCs/>
          <w:lang w:val="ro-RO"/>
        </w:rPr>
        <w:t>Contestaţia se formulează în scris şi trebuie să conţină următoarele elemente:</w:t>
      </w:r>
    </w:p>
    <w:tbl>
      <w:tblPr>
        <w:tblStyle w:val="TableGrid"/>
        <w:tblW w:w="10631" w:type="dxa"/>
        <w:tblInd w:w="-572" w:type="dxa"/>
        <w:tblLook w:val="04A0" w:firstRow="1" w:lastRow="0" w:firstColumn="1" w:lastColumn="0" w:noHBand="0" w:noVBand="1"/>
      </w:tblPr>
      <w:tblGrid>
        <w:gridCol w:w="9639"/>
        <w:gridCol w:w="992"/>
      </w:tblGrid>
      <w:tr w:rsidR="00106ACA" w:rsidRPr="0016645F" w14:paraId="4CD5E42D" w14:textId="77777777" w:rsidTr="005C1748">
        <w:tc>
          <w:tcPr>
            <w:tcW w:w="9639" w:type="dxa"/>
          </w:tcPr>
          <w:p w14:paraId="3519DA18" w14:textId="6F769E81" w:rsidR="00106ACA" w:rsidRPr="00CF1C2D" w:rsidRDefault="00106ACA" w:rsidP="005C1748">
            <w:pPr>
              <w:pStyle w:val="ListParagraph"/>
              <w:ind w:left="-77"/>
              <w:jc w:val="both"/>
              <w:rPr>
                <w:rFonts w:ascii="Montserrat" w:eastAsia="Times New Roman" w:hAnsi="Montserrat" w:cs="Times New Roman"/>
                <w:color w:val="000000"/>
                <w:lang w:val="ro-RO"/>
              </w:rPr>
            </w:pPr>
            <w:r>
              <w:rPr>
                <w:rFonts w:ascii="Montserrat" w:eastAsia="Times New Roman" w:hAnsi="Montserrat" w:cs="Times New Roman"/>
                <w:color w:val="000000"/>
                <w:lang w:val="ro-RO"/>
              </w:rPr>
              <w:t>b</w:t>
            </w:r>
            <w:r w:rsidRPr="00FC5B48">
              <w:rPr>
                <w:rFonts w:ascii="Montserrat" w:eastAsia="Times New Roman" w:hAnsi="Montserrat" w:cs="Times New Roman"/>
                <w:color w:val="000000"/>
                <w:lang w:val="ro-RO"/>
              </w:rPr>
              <w:t>)</w:t>
            </w:r>
            <w:r w:rsidRPr="00106ACA">
              <w:rPr>
                <w:rFonts w:ascii="Montserrat" w:hAnsi="Montserrat"/>
                <w:lang w:val="ro-RO"/>
              </w:rPr>
              <w:t xml:space="preserve"> atribuţii privind dezvoltarea economico-socială a judeţului</w:t>
            </w:r>
            <w:r w:rsidRPr="00FC5B48">
              <w:rPr>
                <w:rFonts w:ascii="Montserrat" w:eastAsia="Times New Roman" w:hAnsi="Montserrat" w:cs="Times New Roman"/>
                <w:color w:val="000000"/>
                <w:lang w:val="ro-RO"/>
              </w:rPr>
              <w:t>;</w:t>
            </w:r>
            <w:r>
              <w:rPr>
                <w:rFonts w:ascii="Montserrat" w:eastAsia="Times New Roman" w:hAnsi="Montserrat" w:cs="Times New Roman"/>
                <w:color w:val="000000"/>
                <w:lang w:val="ro-RO"/>
              </w:rPr>
              <w:t xml:space="preserve"> </w:t>
            </w:r>
          </w:p>
        </w:tc>
        <w:tc>
          <w:tcPr>
            <w:tcW w:w="992" w:type="dxa"/>
          </w:tcPr>
          <w:p w14:paraId="3BD09AF8" w14:textId="77777777" w:rsidR="00106ACA" w:rsidRPr="0016645F" w:rsidRDefault="00106ACA" w:rsidP="005C1748">
            <w:pPr>
              <w:pStyle w:val="ListParagraph"/>
              <w:spacing w:after="0" w:line="240" w:lineRule="auto"/>
              <w:ind w:left="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10</w:t>
            </w:r>
            <w:r w:rsidRPr="0016645F">
              <w:rPr>
                <w:rFonts w:ascii="Montserrat" w:eastAsia="Times New Roman" w:hAnsi="Montserrat" w:cs="Times New Roman"/>
                <w:bCs/>
                <w:color w:val="000000"/>
                <w:lang w:val="ro-RO"/>
              </w:rPr>
              <w:t>p</w:t>
            </w:r>
          </w:p>
        </w:tc>
      </w:tr>
      <w:tr w:rsidR="00106ACA" w:rsidRPr="0016645F" w14:paraId="58D48136" w14:textId="77777777" w:rsidTr="005C1748">
        <w:tc>
          <w:tcPr>
            <w:tcW w:w="9639" w:type="dxa"/>
          </w:tcPr>
          <w:p w14:paraId="449F6225" w14:textId="77777777" w:rsidR="00106ACA" w:rsidRPr="0016645F" w:rsidRDefault="00106ACA" w:rsidP="005C1748">
            <w:pPr>
              <w:pStyle w:val="ListParagraph"/>
              <w:spacing w:after="0" w:line="240" w:lineRule="auto"/>
              <w:ind w:left="0"/>
              <w:jc w:val="both"/>
              <w:rPr>
                <w:rFonts w:ascii="Montserrat" w:hAnsi="Montserrat"/>
                <w:bCs/>
                <w:color w:val="000000" w:themeColor="text1"/>
                <w:lang w:val="ro-RO"/>
              </w:rPr>
            </w:pPr>
          </w:p>
        </w:tc>
        <w:tc>
          <w:tcPr>
            <w:tcW w:w="992" w:type="dxa"/>
          </w:tcPr>
          <w:p w14:paraId="31851071" w14:textId="77777777" w:rsidR="00106ACA" w:rsidRPr="0044529C" w:rsidRDefault="00106ACA" w:rsidP="005C1748">
            <w:pPr>
              <w:pStyle w:val="ListParagraph"/>
              <w:spacing w:after="0" w:line="240" w:lineRule="auto"/>
              <w:ind w:left="0"/>
              <w:jc w:val="both"/>
              <w:rPr>
                <w:rFonts w:ascii="Montserrat" w:eastAsia="Times New Roman" w:hAnsi="Montserrat" w:cs="Times New Roman"/>
                <w:b/>
                <w:color w:val="000000"/>
                <w:lang w:val="ro-RO"/>
              </w:rPr>
            </w:pPr>
            <w:r>
              <w:rPr>
                <w:rFonts w:ascii="Montserrat" w:eastAsia="Times New Roman" w:hAnsi="Montserrat" w:cs="Times New Roman"/>
                <w:b/>
                <w:color w:val="000000"/>
                <w:lang w:val="ro-RO"/>
              </w:rPr>
              <w:t>1</w:t>
            </w:r>
            <w:r w:rsidRPr="0044529C">
              <w:rPr>
                <w:rFonts w:ascii="Montserrat" w:eastAsia="Times New Roman" w:hAnsi="Montserrat" w:cs="Times New Roman"/>
                <w:b/>
                <w:color w:val="000000"/>
                <w:lang w:val="ro-RO"/>
              </w:rPr>
              <w:t>0p</w:t>
            </w:r>
          </w:p>
        </w:tc>
      </w:tr>
    </w:tbl>
    <w:p w14:paraId="6B6DDD5D" w14:textId="77777777" w:rsidR="00106ACA" w:rsidRDefault="00106ACA" w:rsidP="00106ACA">
      <w:pPr>
        <w:jc w:val="both"/>
        <w:rPr>
          <w:rFonts w:ascii="Montserrat" w:hAnsi="Montserrat"/>
          <w:lang w:val="ro-RO"/>
        </w:rPr>
      </w:pPr>
    </w:p>
    <w:p w14:paraId="4C0B8863" w14:textId="32DD025C" w:rsidR="00A971A1" w:rsidRPr="00A971A1" w:rsidRDefault="00217080" w:rsidP="00A971A1">
      <w:pPr>
        <w:pStyle w:val="ListParagraph"/>
        <w:ind w:left="-207"/>
        <w:jc w:val="both"/>
        <w:rPr>
          <w:rFonts w:ascii="Montserrat" w:hAnsi="Montserrat"/>
          <w:lang w:val="ro-RO"/>
        </w:rPr>
      </w:pPr>
      <w:r>
        <w:rPr>
          <w:rFonts w:ascii="Montserrat" w:hAnsi="Montserrat"/>
          <w:lang w:val="ro-RO"/>
        </w:rPr>
        <w:t>3.</w:t>
      </w:r>
      <w:r w:rsidR="00A971A1">
        <w:rPr>
          <w:rFonts w:ascii="Montserrat" w:hAnsi="Montserrat"/>
          <w:lang w:val="ro-RO"/>
        </w:rPr>
        <w:t xml:space="preserve"> </w:t>
      </w:r>
      <w:r w:rsidR="00A971A1" w:rsidRPr="00A971A1">
        <w:rPr>
          <w:rFonts w:ascii="Montserrat" w:hAnsi="Montserrat"/>
          <w:lang w:val="ro-RO"/>
        </w:rPr>
        <w:t>Conform prevederilor Ordonanţei Guvernului nr. 137/2000 privind prevenirea şi sancţionarea tuturor formelor de discriminare, republicată, cu modificările şi completările ulterioare, principiul egalităţii între cetăţeni, al excluderii privilegiilor şi discriminării sunt garantate în special în exercitarea următoarelor drepturi:</w:t>
      </w:r>
    </w:p>
    <w:p w14:paraId="717C230A" w14:textId="77777777" w:rsidR="00A971A1" w:rsidRPr="00A971A1" w:rsidRDefault="00A971A1" w:rsidP="00A971A1">
      <w:pPr>
        <w:pStyle w:val="ListParagraph"/>
        <w:ind w:left="-207"/>
        <w:jc w:val="both"/>
        <w:rPr>
          <w:rFonts w:ascii="Montserrat" w:hAnsi="Montserrat"/>
          <w:lang w:val="ro-RO"/>
        </w:rPr>
      </w:pPr>
      <w:r w:rsidRPr="00A971A1">
        <w:rPr>
          <w:rFonts w:ascii="Montserrat" w:hAnsi="Montserrat"/>
          <w:lang w:val="ro-RO"/>
        </w:rPr>
        <w:t>a) dreptul la un tratament egal în faţa instanţelor judecătoreşti şi a oricărui altui organ jurisdicţional;</w:t>
      </w:r>
    </w:p>
    <w:p w14:paraId="4259381C" w14:textId="77777777" w:rsidR="00A971A1" w:rsidRPr="00A971A1" w:rsidRDefault="00A971A1" w:rsidP="00A971A1">
      <w:pPr>
        <w:pStyle w:val="ListParagraph"/>
        <w:ind w:left="-207"/>
        <w:jc w:val="both"/>
        <w:rPr>
          <w:rFonts w:ascii="Montserrat" w:hAnsi="Montserrat"/>
          <w:lang w:val="ro-RO"/>
        </w:rPr>
      </w:pPr>
      <w:r w:rsidRPr="00A971A1">
        <w:rPr>
          <w:rFonts w:ascii="Montserrat" w:hAnsi="Montserrat"/>
          <w:lang w:val="ro-RO"/>
        </w:rPr>
        <w:t>b) doar dreptul la securitatea persoanei;</w:t>
      </w:r>
    </w:p>
    <w:p w14:paraId="73CA5F36" w14:textId="77777777" w:rsidR="00A971A1" w:rsidRPr="00A971A1" w:rsidRDefault="00A971A1" w:rsidP="00A971A1">
      <w:pPr>
        <w:pStyle w:val="ListParagraph"/>
        <w:ind w:left="-207"/>
        <w:jc w:val="both"/>
        <w:rPr>
          <w:rFonts w:ascii="Montserrat" w:hAnsi="Montserrat"/>
          <w:lang w:val="ro-RO"/>
        </w:rPr>
      </w:pPr>
      <w:r w:rsidRPr="00A971A1">
        <w:rPr>
          <w:rFonts w:ascii="Montserrat" w:hAnsi="Montserrat"/>
          <w:lang w:val="ro-RO"/>
        </w:rPr>
        <w:t>c) unele drepturi politice, dreptul de a participa la unele activități din viaţa publică şi de a avea acces la unele funcţii şi demnităţi publice;</w:t>
      </w:r>
    </w:p>
    <w:p w14:paraId="0FA518F5" w14:textId="35B3A10A" w:rsidR="00106ACA" w:rsidRDefault="00A971A1" w:rsidP="00A971A1">
      <w:pPr>
        <w:pStyle w:val="ListParagraph"/>
        <w:ind w:left="-207"/>
        <w:jc w:val="both"/>
        <w:rPr>
          <w:rFonts w:ascii="Montserrat" w:hAnsi="Montserrat"/>
          <w:lang w:val="ro-RO"/>
        </w:rPr>
      </w:pPr>
      <w:r w:rsidRPr="00A971A1">
        <w:rPr>
          <w:rFonts w:ascii="Montserrat" w:hAnsi="Montserrat"/>
          <w:lang w:val="ro-RO"/>
        </w:rPr>
        <w:t>d) dreptul la unele activități sportive;</w:t>
      </w:r>
    </w:p>
    <w:p w14:paraId="647D7E8A" w14:textId="77777777" w:rsidR="00331CEA" w:rsidRPr="008A07DF" w:rsidRDefault="00331CEA" w:rsidP="00331CEA">
      <w:pPr>
        <w:pStyle w:val="ListParagraph"/>
        <w:ind w:left="-207"/>
        <w:jc w:val="both"/>
        <w:rPr>
          <w:rFonts w:ascii="Montserrat" w:eastAsia="Times New Roman" w:hAnsi="Montserrat" w:cs="Times New Roman"/>
          <w:b/>
          <w:bCs/>
          <w:color w:val="000000"/>
          <w:lang w:val="ro-RO"/>
        </w:rPr>
      </w:pPr>
      <w:r w:rsidRPr="008A07DF">
        <w:rPr>
          <w:rFonts w:ascii="Montserrat" w:eastAsia="Times New Roman" w:hAnsi="Montserrat" w:cs="Times New Roman"/>
          <w:b/>
          <w:bCs/>
          <w:color w:val="000000"/>
          <w:lang w:val="ro-RO"/>
        </w:rPr>
        <w:t>10 puncte</w:t>
      </w:r>
    </w:p>
    <w:p w14:paraId="1601F76B" w14:textId="77777777" w:rsidR="00331CEA" w:rsidRPr="00217080" w:rsidRDefault="00331CEA" w:rsidP="00A971A1">
      <w:pPr>
        <w:pStyle w:val="ListParagraph"/>
        <w:ind w:left="-207"/>
        <w:jc w:val="both"/>
        <w:rPr>
          <w:rFonts w:ascii="Montserrat" w:hAnsi="Montserrat"/>
          <w:lang w:val="ro-RO"/>
        </w:rPr>
      </w:pPr>
    </w:p>
    <w:p w14:paraId="75A7DCE4" w14:textId="77777777" w:rsidR="00A971A1" w:rsidRPr="0016645F" w:rsidRDefault="00A971A1" w:rsidP="00C11C5A">
      <w:pPr>
        <w:ind w:left="-90"/>
        <w:jc w:val="both"/>
        <w:rPr>
          <w:rFonts w:ascii="Montserrat" w:eastAsia="Calibri" w:hAnsi="Montserrat"/>
          <w:bCs/>
          <w:color w:val="000000" w:themeColor="text1"/>
          <w:lang w:val="ro-RO"/>
        </w:rPr>
      </w:pPr>
      <w:r w:rsidRPr="00450080">
        <w:rPr>
          <w:rFonts w:ascii="Montserrat" w:eastAsia="Times New Roman" w:hAnsi="Montserrat" w:cs="Times New Roman"/>
          <w:bCs/>
          <w:lang w:val="ro-RO"/>
        </w:rPr>
        <w:t>Contestaţia se formulează în scris şi trebuie să conţină următoarele elemente:</w:t>
      </w:r>
    </w:p>
    <w:tbl>
      <w:tblPr>
        <w:tblStyle w:val="TableGrid"/>
        <w:tblW w:w="10631" w:type="dxa"/>
        <w:tblInd w:w="-455" w:type="dxa"/>
        <w:tblLook w:val="04A0" w:firstRow="1" w:lastRow="0" w:firstColumn="1" w:lastColumn="0" w:noHBand="0" w:noVBand="1"/>
      </w:tblPr>
      <w:tblGrid>
        <w:gridCol w:w="9639"/>
        <w:gridCol w:w="992"/>
      </w:tblGrid>
      <w:tr w:rsidR="00A971A1" w:rsidRPr="0016645F" w14:paraId="6A05E9FF" w14:textId="77777777" w:rsidTr="00C11C5A">
        <w:tc>
          <w:tcPr>
            <w:tcW w:w="9639" w:type="dxa"/>
          </w:tcPr>
          <w:p w14:paraId="2435CF12" w14:textId="77777777" w:rsidR="00C11C5A" w:rsidRPr="00A971A1" w:rsidRDefault="00C11C5A" w:rsidP="00C11C5A">
            <w:pPr>
              <w:pStyle w:val="ListParagraph"/>
              <w:ind w:left="-90"/>
              <w:jc w:val="both"/>
              <w:rPr>
                <w:rFonts w:ascii="Montserrat" w:hAnsi="Montserrat"/>
                <w:lang w:val="ro-RO"/>
              </w:rPr>
            </w:pPr>
            <w:r>
              <w:rPr>
                <w:rFonts w:ascii="Montserrat" w:eastAsia="Times New Roman" w:hAnsi="Montserrat" w:cs="Times New Roman"/>
                <w:color w:val="000000"/>
                <w:lang w:val="ro-RO"/>
              </w:rPr>
              <w:t>a</w:t>
            </w:r>
            <w:r w:rsidR="00A971A1" w:rsidRPr="00FC5B48">
              <w:rPr>
                <w:rFonts w:ascii="Montserrat" w:eastAsia="Times New Roman" w:hAnsi="Montserrat" w:cs="Times New Roman"/>
                <w:color w:val="000000"/>
                <w:lang w:val="ro-RO"/>
              </w:rPr>
              <w:t>)</w:t>
            </w:r>
            <w:r w:rsidR="00A971A1" w:rsidRPr="00106ACA">
              <w:rPr>
                <w:rFonts w:ascii="Montserrat" w:hAnsi="Montserrat"/>
                <w:lang w:val="ro-RO"/>
              </w:rPr>
              <w:t xml:space="preserve"> </w:t>
            </w:r>
            <w:r w:rsidRPr="00A971A1">
              <w:rPr>
                <w:rFonts w:ascii="Montserrat" w:hAnsi="Montserrat"/>
                <w:lang w:val="ro-RO"/>
              </w:rPr>
              <w:t>dreptul la un tratament egal în faţa instanţelor judecătoreşti şi a oricărui altui organ jurisdicţional;</w:t>
            </w:r>
          </w:p>
          <w:p w14:paraId="43D21F46" w14:textId="3F55B7F6" w:rsidR="00A971A1" w:rsidRPr="00CF1C2D" w:rsidRDefault="00A971A1" w:rsidP="00C11C5A">
            <w:pPr>
              <w:pStyle w:val="ListParagraph"/>
              <w:ind w:left="-90"/>
              <w:jc w:val="both"/>
              <w:rPr>
                <w:rFonts w:ascii="Montserrat" w:eastAsia="Times New Roman" w:hAnsi="Montserrat" w:cs="Times New Roman"/>
                <w:color w:val="000000"/>
                <w:lang w:val="ro-RO"/>
              </w:rPr>
            </w:pPr>
          </w:p>
        </w:tc>
        <w:tc>
          <w:tcPr>
            <w:tcW w:w="992" w:type="dxa"/>
          </w:tcPr>
          <w:p w14:paraId="6F06916D" w14:textId="77777777" w:rsidR="00A971A1" w:rsidRPr="0016645F" w:rsidRDefault="00A971A1" w:rsidP="00C11C5A">
            <w:pPr>
              <w:pStyle w:val="ListParagraph"/>
              <w:spacing w:after="0" w:line="240" w:lineRule="auto"/>
              <w:ind w:left="-9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10</w:t>
            </w:r>
            <w:r w:rsidRPr="0016645F">
              <w:rPr>
                <w:rFonts w:ascii="Montserrat" w:eastAsia="Times New Roman" w:hAnsi="Montserrat" w:cs="Times New Roman"/>
                <w:bCs/>
                <w:color w:val="000000"/>
                <w:lang w:val="ro-RO"/>
              </w:rPr>
              <w:t>p</w:t>
            </w:r>
          </w:p>
        </w:tc>
      </w:tr>
      <w:tr w:rsidR="00A971A1" w:rsidRPr="0016645F" w14:paraId="41C6BEA3" w14:textId="77777777" w:rsidTr="00C11C5A">
        <w:tc>
          <w:tcPr>
            <w:tcW w:w="9639" w:type="dxa"/>
          </w:tcPr>
          <w:p w14:paraId="7FEECEF3" w14:textId="77777777" w:rsidR="00A971A1" w:rsidRPr="0016645F" w:rsidRDefault="00A971A1" w:rsidP="005C1748">
            <w:pPr>
              <w:pStyle w:val="ListParagraph"/>
              <w:spacing w:after="0" w:line="240" w:lineRule="auto"/>
              <w:ind w:left="0"/>
              <w:jc w:val="both"/>
              <w:rPr>
                <w:rFonts w:ascii="Montserrat" w:hAnsi="Montserrat"/>
                <w:bCs/>
                <w:color w:val="000000" w:themeColor="text1"/>
                <w:lang w:val="ro-RO"/>
              </w:rPr>
            </w:pPr>
          </w:p>
        </w:tc>
        <w:tc>
          <w:tcPr>
            <w:tcW w:w="992" w:type="dxa"/>
          </w:tcPr>
          <w:p w14:paraId="07862F06" w14:textId="77777777" w:rsidR="00A971A1" w:rsidRPr="0044529C" w:rsidRDefault="00A971A1" w:rsidP="005C1748">
            <w:pPr>
              <w:pStyle w:val="ListParagraph"/>
              <w:spacing w:after="0" w:line="240" w:lineRule="auto"/>
              <w:ind w:left="0"/>
              <w:jc w:val="both"/>
              <w:rPr>
                <w:rFonts w:ascii="Montserrat" w:eastAsia="Times New Roman" w:hAnsi="Montserrat" w:cs="Times New Roman"/>
                <w:b/>
                <w:color w:val="000000"/>
                <w:lang w:val="ro-RO"/>
              </w:rPr>
            </w:pPr>
            <w:r>
              <w:rPr>
                <w:rFonts w:ascii="Montserrat" w:eastAsia="Times New Roman" w:hAnsi="Montserrat" w:cs="Times New Roman"/>
                <w:b/>
                <w:color w:val="000000"/>
                <w:lang w:val="ro-RO"/>
              </w:rPr>
              <w:t>1</w:t>
            </w:r>
            <w:r w:rsidRPr="0044529C">
              <w:rPr>
                <w:rFonts w:ascii="Montserrat" w:eastAsia="Times New Roman" w:hAnsi="Montserrat" w:cs="Times New Roman"/>
                <w:b/>
                <w:color w:val="000000"/>
                <w:lang w:val="ro-RO"/>
              </w:rPr>
              <w:t>0p</w:t>
            </w:r>
          </w:p>
        </w:tc>
      </w:tr>
    </w:tbl>
    <w:p w14:paraId="682BD791" w14:textId="77777777" w:rsidR="00106ACA" w:rsidRDefault="00106ACA" w:rsidP="00106ACA">
      <w:pPr>
        <w:jc w:val="both"/>
        <w:rPr>
          <w:rFonts w:ascii="Montserrat" w:hAnsi="Montserrat"/>
          <w:lang w:val="ro-RO"/>
        </w:rPr>
      </w:pPr>
    </w:p>
    <w:p w14:paraId="4D4A2877" w14:textId="77777777" w:rsidR="002C7932" w:rsidRPr="002C7932" w:rsidRDefault="002C7932" w:rsidP="001643ED">
      <w:pPr>
        <w:spacing w:after="0"/>
        <w:jc w:val="both"/>
        <w:rPr>
          <w:rFonts w:ascii="Montserrat" w:hAnsi="Montserrat"/>
          <w:lang w:val="ro-RO"/>
        </w:rPr>
      </w:pPr>
      <w:r w:rsidRPr="002C7932">
        <w:rPr>
          <w:rFonts w:ascii="Montserrat" w:hAnsi="Montserrat"/>
          <w:lang w:val="ro-RO"/>
        </w:rPr>
        <w:t>4.</w:t>
      </w:r>
      <w:r w:rsidRPr="002C7932">
        <w:rPr>
          <w:rFonts w:ascii="Montserrat" w:hAnsi="Montserrat"/>
          <w:lang w:val="ro-RO"/>
        </w:rPr>
        <w:tab/>
        <w:t>Prevederile Legii nr. 202/2002 privind egalitatea de şanse şi de tratament între femei şi bărbaţi, republicată, cu modificările şi completările ulterioare, se aplică:</w:t>
      </w:r>
    </w:p>
    <w:p w14:paraId="30FF3293" w14:textId="77777777" w:rsidR="002C7932" w:rsidRPr="002C7932" w:rsidRDefault="002C7932" w:rsidP="001643ED">
      <w:pPr>
        <w:spacing w:after="0"/>
        <w:jc w:val="both"/>
        <w:rPr>
          <w:rFonts w:ascii="Montserrat" w:hAnsi="Montserrat"/>
          <w:lang w:val="ro-RO"/>
        </w:rPr>
      </w:pPr>
      <w:r w:rsidRPr="002C7932">
        <w:rPr>
          <w:rFonts w:ascii="Montserrat" w:hAnsi="Montserrat"/>
          <w:lang w:val="ro-RO"/>
        </w:rPr>
        <w:t>a)</w:t>
      </w:r>
      <w:r w:rsidRPr="002C7932">
        <w:rPr>
          <w:rFonts w:ascii="Montserrat" w:hAnsi="Montserrat"/>
          <w:lang w:val="ro-RO"/>
        </w:rPr>
        <w:tab/>
        <w:t>funcţionarilor publici şi personalului contractual din sectorul public şi privat, inclusiv din instituţiile publice;</w:t>
      </w:r>
    </w:p>
    <w:p w14:paraId="494406F8" w14:textId="77777777" w:rsidR="002C7932" w:rsidRPr="002C7932" w:rsidRDefault="002C7932" w:rsidP="001643ED">
      <w:pPr>
        <w:spacing w:after="0"/>
        <w:jc w:val="both"/>
        <w:rPr>
          <w:rFonts w:ascii="Montserrat" w:hAnsi="Montserrat"/>
          <w:lang w:val="ro-RO"/>
        </w:rPr>
      </w:pPr>
      <w:r w:rsidRPr="002C7932">
        <w:rPr>
          <w:rFonts w:ascii="Montserrat" w:hAnsi="Montserrat"/>
          <w:lang w:val="ro-RO"/>
        </w:rPr>
        <w:t>b)</w:t>
      </w:r>
      <w:r w:rsidRPr="002C7932">
        <w:rPr>
          <w:rFonts w:ascii="Montserrat" w:hAnsi="Montserrat"/>
          <w:lang w:val="ro-RO"/>
        </w:rPr>
        <w:tab/>
        <w:t>cadrelor militare din sectorul public și privat;</w:t>
      </w:r>
    </w:p>
    <w:p w14:paraId="51CC4291" w14:textId="77777777" w:rsidR="002C7932" w:rsidRPr="002C7932" w:rsidRDefault="002C7932" w:rsidP="001643ED">
      <w:pPr>
        <w:spacing w:after="0"/>
        <w:jc w:val="both"/>
        <w:rPr>
          <w:rFonts w:ascii="Montserrat" w:hAnsi="Montserrat"/>
          <w:lang w:val="ro-RO"/>
        </w:rPr>
      </w:pPr>
      <w:r w:rsidRPr="002C7932">
        <w:rPr>
          <w:rFonts w:ascii="Montserrat" w:hAnsi="Montserrat"/>
          <w:lang w:val="ro-RO"/>
        </w:rPr>
        <w:t>c)</w:t>
      </w:r>
      <w:r w:rsidRPr="002C7932">
        <w:rPr>
          <w:rFonts w:ascii="Montserrat" w:hAnsi="Montserrat"/>
          <w:lang w:val="ro-RO"/>
        </w:rPr>
        <w:tab/>
        <w:t>doar funcționarilor publici;</w:t>
      </w:r>
    </w:p>
    <w:p w14:paraId="242292CA" w14:textId="77777777" w:rsidR="002C7932" w:rsidRPr="002C7932" w:rsidRDefault="002C7932" w:rsidP="001643ED">
      <w:pPr>
        <w:spacing w:after="0"/>
        <w:jc w:val="both"/>
        <w:rPr>
          <w:rFonts w:ascii="Montserrat" w:hAnsi="Montserrat"/>
          <w:lang w:val="ro-RO"/>
        </w:rPr>
      </w:pPr>
      <w:r w:rsidRPr="002C7932">
        <w:rPr>
          <w:rFonts w:ascii="Montserrat" w:hAnsi="Montserrat"/>
          <w:lang w:val="ro-RO"/>
        </w:rPr>
        <w:t>d)</w:t>
      </w:r>
      <w:r w:rsidRPr="002C7932">
        <w:rPr>
          <w:rFonts w:ascii="Montserrat" w:hAnsi="Montserrat"/>
          <w:lang w:val="ro-RO"/>
        </w:rPr>
        <w:tab/>
        <w:t>funcţionarilor publici şi personalului contractual din sectorul public şi privat, cu excepția celor din instituţiile publice;</w:t>
      </w:r>
    </w:p>
    <w:p w14:paraId="1BBA4D3F" w14:textId="04383DF8" w:rsidR="00A3024F" w:rsidRPr="00331CEA" w:rsidRDefault="00331CEA" w:rsidP="00331CEA">
      <w:pPr>
        <w:pStyle w:val="ListParagraph"/>
        <w:ind w:left="-207"/>
        <w:jc w:val="both"/>
        <w:rPr>
          <w:rFonts w:ascii="Montserrat" w:eastAsia="Times New Roman" w:hAnsi="Montserrat" w:cs="Times New Roman"/>
          <w:b/>
          <w:bCs/>
          <w:color w:val="000000"/>
          <w:lang w:val="ro-RO"/>
        </w:rPr>
      </w:pPr>
      <w:bookmarkStart w:id="1" w:name="_Hlk163210473"/>
      <w:r w:rsidRPr="008A07DF">
        <w:rPr>
          <w:rFonts w:ascii="Montserrat" w:eastAsia="Times New Roman" w:hAnsi="Montserrat" w:cs="Times New Roman"/>
          <w:b/>
          <w:bCs/>
          <w:color w:val="000000"/>
          <w:lang w:val="ro-RO"/>
        </w:rPr>
        <w:t>10 puncte</w:t>
      </w:r>
    </w:p>
    <w:p w14:paraId="08085E49" w14:textId="3BED5A9F" w:rsidR="001643ED" w:rsidRPr="0016645F" w:rsidRDefault="001643ED" w:rsidP="001643ED">
      <w:pPr>
        <w:ind w:left="-90"/>
        <w:jc w:val="both"/>
        <w:rPr>
          <w:rFonts w:ascii="Montserrat" w:eastAsia="Calibri" w:hAnsi="Montserrat"/>
          <w:bCs/>
          <w:color w:val="000000" w:themeColor="text1"/>
          <w:lang w:val="ro-RO"/>
        </w:rPr>
      </w:pPr>
      <w:r w:rsidRPr="00450080">
        <w:rPr>
          <w:rFonts w:ascii="Montserrat" w:eastAsia="Times New Roman" w:hAnsi="Montserrat" w:cs="Times New Roman"/>
          <w:bCs/>
          <w:lang w:val="ro-RO"/>
        </w:rPr>
        <w:t>Contestaţia se formulează în scris şi trebuie să conţină următoarele elemente:</w:t>
      </w:r>
    </w:p>
    <w:tbl>
      <w:tblPr>
        <w:tblStyle w:val="TableGrid"/>
        <w:tblW w:w="10631" w:type="dxa"/>
        <w:tblInd w:w="-455" w:type="dxa"/>
        <w:tblLook w:val="04A0" w:firstRow="1" w:lastRow="0" w:firstColumn="1" w:lastColumn="0" w:noHBand="0" w:noVBand="1"/>
      </w:tblPr>
      <w:tblGrid>
        <w:gridCol w:w="9639"/>
        <w:gridCol w:w="992"/>
      </w:tblGrid>
      <w:tr w:rsidR="001643ED" w:rsidRPr="0016645F" w14:paraId="30334EDF" w14:textId="77777777" w:rsidTr="005C1748">
        <w:tc>
          <w:tcPr>
            <w:tcW w:w="9639" w:type="dxa"/>
          </w:tcPr>
          <w:p w14:paraId="11B11BCC" w14:textId="7B63C8CD" w:rsidR="001643ED" w:rsidRPr="00CF1C2D" w:rsidRDefault="001643ED" w:rsidP="005C1748">
            <w:pPr>
              <w:pStyle w:val="ListParagraph"/>
              <w:ind w:left="-90"/>
              <w:jc w:val="both"/>
              <w:rPr>
                <w:rFonts w:ascii="Montserrat" w:eastAsia="Times New Roman" w:hAnsi="Montserrat" w:cs="Times New Roman"/>
                <w:color w:val="000000"/>
                <w:lang w:val="ro-RO"/>
              </w:rPr>
            </w:pPr>
            <w:r>
              <w:rPr>
                <w:rFonts w:ascii="Montserrat" w:eastAsia="Times New Roman" w:hAnsi="Montserrat" w:cs="Times New Roman"/>
                <w:color w:val="000000"/>
                <w:lang w:val="ro-RO"/>
              </w:rPr>
              <w:lastRenderedPageBreak/>
              <w:t>a</w:t>
            </w:r>
            <w:r w:rsidRPr="00FC5B48">
              <w:rPr>
                <w:rFonts w:ascii="Montserrat" w:eastAsia="Times New Roman" w:hAnsi="Montserrat" w:cs="Times New Roman"/>
                <w:color w:val="000000"/>
                <w:lang w:val="ro-RO"/>
              </w:rPr>
              <w:t>)</w:t>
            </w:r>
            <w:r w:rsidRPr="00106ACA">
              <w:rPr>
                <w:rFonts w:ascii="Montserrat" w:hAnsi="Montserrat"/>
                <w:lang w:val="ro-RO"/>
              </w:rPr>
              <w:t xml:space="preserve"> </w:t>
            </w:r>
            <w:r w:rsidRPr="001643ED">
              <w:rPr>
                <w:rFonts w:ascii="Montserrat" w:hAnsi="Montserrat"/>
                <w:lang w:val="ro-RO"/>
              </w:rPr>
              <w:t>funcţionarilor publici şi personalului contractual din sectorul public şi privat, inclusiv din instituţiile publice;</w:t>
            </w:r>
          </w:p>
        </w:tc>
        <w:tc>
          <w:tcPr>
            <w:tcW w:w="992" w:type="dxa"/>
          </w:tcPr>
          <w:p w14:paraId="52841555" w14:textId="77777777" w:rsidR="001643ED" w:rsidRPr="0016645F" w:rsidRDefault="001643ED" w:rsidP="005C1748">
            <w:pPr>
              <w:pStyle w:val="ListParagraph"/>
              <w:spacing w:after="0" w:line="240" w:lineRule="auto"/>
              <w:ind w:left="-9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10</w:t>
            </w:r>
            <w:r w:rsidRPr="0016645F">
              <w:rPr>
                <w:rFonts w:ascii="Montserrat" w:eastAsia="Times New Roman" w:hAnsi="Montserrat" w:cs="Times New Roman"/>
                <w:bCs/>
                <w:color w:val="000000"/>
                <w:lang w:val="ro-RO"/>
              </w:rPr>
              <w:t>p</w:t>
            </w:r>
          </w:p>
        </w:tc>
      </w:tr>
      <w:tr w:rsidR="001643ED" w:rsidRPr="0016645F" w14:paraId="5279E0D9" w14:textId="77777777" w:rsidTr="005C1748">
        <w:tc>
          <w:tcPr>
            <w:tcW w:w="9639" w:type="dxa"/>
          </w:tcPr>
          <w:p w14:paraId="3B65978E" w14:textId="77777777" w:rsidR="001643ED" w:rsidRPr="0016645F" w:rsidRDefault="001643ED" w:rsidP="005C1748">
            <w:pPr>
              <w:pStyle w:val="ListParagraph"/>
              <w:spacing w:after="0" w:line="240" w:lineRule="auto"/>
              <w:ind w:left="0"/>
              <w:jc w:val="both"/>
              <w:rPr>
                <w:rFonts w:ascii="Montserrat" w:hAnsi="Montserrat"/>
                <w:bCs/>
                <w:color w:val="000000" w:themeColor="text1"/>
                <w:lang w:val="ro-RO"/>
              </w:rPr>
            </w:pPr>
          </w:p>
        </w:tc>
        <w:tc>
          <w:tcPr>
            <w:tcW w:w="992" w:type="dxa"/>
          </w:tcPr>
          <w:p w14:paraId="4373F48F" w14:textId="77777777" w:rsidR="001643ED" w:rsidRPr="0044529C" w:rsidRDefault="001643ED" w:rsidP="005C1748">
            <w:pPr>
              <w:pStyle w:val="ListParagraph"/>
              <w:spacing w:after="0" w:line="240" w:lineRule="auto"/>
              <w:ind w:left="0"/>
              <w:jc w:val="both"/>
              <w:rPr>
                <w:rFonts w:ascii="Montserrat" w:eastAsia="Times New Roman" w:hAnsi="Montserrat" w:cs="Times New Roman"/>
                <w:b/>
                <w:color w:val="000000"/>
                <w:lang w:val="ro-RO"/>
              </w:rPr>
            </w:pPr>
            <w:r>
              <w:rPr>
                <w:rFonts w:ascii="Montserrat" w:eastAsia="Times New Roman" w:hAnsi="Montserrat" w:cs="Times New Roman"/>
                <w:b/>
                <w:color w:val="000000"/>
                <w:lang w:val="ro-RO"/>
              </w:rPr>
              <w:t>1</w:t>
            </w:r>
            <w:r w:rsidRPr="0044529C">
              <w:rPr>
                <w:rFonts w:ascii="Montserrat" w:eastAsia="Times New Roman" w:hAnsi="Montserrat" w:cs="Times New Roman"/>
                <w:b/>
                <w:color w:val="000000"/>
                <w:lang w:val="ro-RO"/>
              </w:rPr>
              <w:t>0p</w:t>
            </w:r>
          </w:p>
        </w:tc>
      </w:tr>
      <w:bookmarkEnd w:id="1"/>
    </w:tbl>
    <w:p w14:paraId="24FE6295" w14:textId="77777777" w:rsidR="00106ACA" w:rsidRDefault="00106ACA" w:rsidP="00106ACA">
      <w:pPr>
        <w:jc w:val="both"/>
        <w:rPr>
          <w:rFonts w:ascii="Montserrat" w:hAnsi="Montserrat"/>
          <w:lang w:val="ro-RO"/>
        </w:rPr>
      </w:pPr>
    </w:p>
    <w:p w14:paraId="591B7530" w14:textId="43148B5A" w:rsidR="009C2B18" w:rsidRPr="009C2B18" w:rsidRDefault="009C2B18" w:rsidP="009C2B18">
      <w:pPr>
        <w:spacing w:after="0"/>
        <w:jc w:val="both"/>
        <w:rPr>
          <w:rFonts w:ascii="Montserrat" w:hAnsi="Montserrat"/>
          <w:lang w:val="ro-RO"/>
        </w:rPr>
      </w:pPr>
      <w:r>
        <w:rPr>
          <w:rFonts w:ascii="Montserrat" w:hAnsi="Montserrat"/>
          <w:lang w:val="ro-RO"/>
        </w:rPr>
        <w:t xml:space="preserve">5. </w:t>
      </w:r>
      <w:r w:rsidRPr="009C2B18">
        <w:rPr>
          <w:rFonts w:ascii="Montserrat" w:hAnsi="Montserrat"/>
          <w:lang w:val="ro-RO"/>
        </w:rPr>
        <w:t>Conform prevederilor Ordonanţei de urgență nr. 124/2021 privind stabilirea cadrului instituțional și financiar pentru gestionarea fondurilor europene alocate României prin Mecanismul de redresare și reziliență, prin cerere de transfer se înțelege:</w:t>
      </w:r>
    </w:p>
    <w:p w14:paraId="0D6B8C5B" w14:textId="77777777" w:rsidR="009C2B18" w:rsidRPr="009C2B18" w:rsidRDefault="009C2B18" w:rsidP="009C2B18">
      <w:pPr>
        <w:spacing w:after="0"/>
        <w:jc w:val="both"/>
        <w:rPr>
          <w:rFonts w:ascii="Montserrat" w:hAnsi="Montserrat"/>
          <w:lang w:val="ro-RO"/>
        </w:rPr>
      </w:pPr>
      <w:r w:rsidRPr="009C2B18">
        <w:rPr>
          <w:rFonts w:ascii="Montserrat" w:hAnsi="Montserrat"/>
          <w:lang w:val="ro-RO"/>
        </w:rPr>
        <w:t>a) cererea depusă de către un beneficiar, respectiv de către structura de implementare în numele beneficiarului, prin care se solicită coordonatorilor de reforme şi/sau investiţii sau agenţiilor de implementare a proiectelor/ responsabililor de implementare a investiţiilor specifice locale virarea sumelor, în baza contractului de finanţare şi a documentaţiei justificative stabilite prin ghiduri specifice pentru demararea, finanţarea şi implementarea activităţilor proiectului;</w:t>
      </w:r>
    </w:p>
    <w:p w14:paraId="71F43FB8" w14:textId="77777777" w:rsidR="009C2B18" w:rsidRPr="009C2B18" w:rsidRDefault="009C2B18" w:rsidP="009C2B18">
      <w:pPr>
        <w:spacing w:after="0"/>
        <w:jc w:val="both"/>
        <w:rPr>
          <w:rFonts w:ascii="Montserrat" w:hAnsi="Montserrat"/>
          <w:lang w:val="ro-RO"/>
        </w:rPr>
      </w:pPr>
      <w:r w:rsidRPr="009C2B18">
        <w:rPr>
          <w:rFonts w:ascii="Montserrat" w:hAnsi="Montserrat"/>
          <w:lang w:val="ro-RO"/>
        </w:rPr>
        <w:t>b) cererea depusă de către un beneficiar, respectiv de către structura de implementare în numele beneficiarului, prin care se solicită doar agenţiilor de implementare a proiectelor/ responsabililor de implementare a investiţiilor specifice locale virarea sumelor, în baza cererii şi a documentaţiei justificative stabilite prin ghiduri;</w:t>
      </w:r>
    </w:p>
    <w:p w14:paraId="423D6CAE" w14:textId="77777777" w:rsidR="009C2B18" w:rsidRPr="009C2B18" w:rsidRDefault="009C2B18" w:rsidP="009C2B18">
      <w:pPr>
        <w:spacing w:after="0"/>
        <w:jc w:val="both"/>
        <w:rPr>
          <w:rFonts w:ascii="Montserrat" w:hAnsi="Montserrat"/>
          <w:lang w:val="ro-RO"/>
        </w:rPr>
      </w:pPr>
      <w:r w:rsidRPr="009C2B18">
        <w:rPr>
          <w:rFonts w:ascii="Montserrat" w:hAnsi="Montserrat"/>
          <w:lang w:val="ro-RO"/>
        </w:rPr>
        <w:t>c) cerere depusă de responsabilii de implementare a investiţiilor specifice locale/agenţiile de implementare la coordonatorii de investiţii/ reforme pentru transferul de sume în baza convenţiilor de finanţare destinat plăţilor efectuate către beneficiari;</w:t>
      </w:r>
    </w:p>
    <w:p w14:paraId="6C6588AC" w14:textId="2E8F9E3F" w:rsidR="009C2B18" w:rsidRDefault="009C2B18" w:rsidP="00A3024F">
      <w:pPr>
        <w:spacing w:after="0"/>
        <w:jc w:val="both"/>
        <w:rPr>
          <w:rFonts w:ascii="Montserrat" w:hAnsi="Montserrat"/>
          <w:lang w:val="ro-RO"/>
        </w:rPr>
      </w:pPr>
      <w:r w:rsidRPr="009C2B18">
        <w:rPr>
          <w:rFonts w:ascii="Montserrat" w:hAnsi="Montserrat"/>
          <w:lang w:val="ro-RO"/>
        </w:rPr>
        <w:t>d) cerere depusă de responsabilii de implementare a investiţiilor specifice locale la coordonatorii de investiţii/ reforme pentru transferul de sume în baza documentelor justificative destinat plăţilor efectuate către beneficiari;</w:t>
      </w:r>
    </w:p>
    <w:p w14:paraId="34D85898" w14:textId="23B52A06" w:rsidR="00A3024F" w:rsidRPr="00331CEA" w:rsidRDefault="00331CEA" w:rsidP="00331CEA">
      <w:pPr>
        <w:pStyle w:val="ListParagraph"/>
        <w:ind w:left="-207"/>
        <w:jc w:val="both"/>
        <w:rPr>
          <w:rFonts w:ascii="Montserrat" w:eastAsia="Times New Roman" w:hAnsi="Montserrat" w:cs="Times New Roman"/>
          <w:b/>
          <w:bCs/>
          <w:color w:val="000000"/>
          <w:lang w:val="ro-RO"/>
        </w:rPr>
      </w:pPr>
      <w:r w:rsidRPr="008A07DF">
        <w:rPr>
          <w:rFonts w:ascii="Montserrat" w:eastAsia="Times New Roman" w:hAnsi="Montserrat" w:cs="Times New Roman"/>
          <w:b/>
          <w:bCs/>
          <w:color w:val="000000"/>
          <w:lang w:val="ro-RO"/>
        </w:rPr>
        <w:t>10 puncte</w:t>
      </w:r>
    </w:p>
    <w:p w14:paraId="4D87DE55" w14:textId="77777777" w:rsidR="009C2B18" w:rsidRPr="0016645F" w:rsidRDefault="009C2B18" w:rsidP="009C2B18">
      <w:pPr>
        <w:ind w:left="-90"/>
        <w:jc w:val="both"/>
        <w:rPr>
          <w:rFonts w:ascii="Montserrat" w:eastAsia="Calibri" w:hAnsi="Montserrat"/>
          <w:bCs/>
          <w:color w:val="000000" w:themeColor="text1"/>
          <w:lang w:val="ro-RO"/>
        </w:rPr>
      </w:pPr>
      <w:bookmarkStart w:id="2" w:name="_Hlk163210950"/>
      <w:r w:rsidRPr="00450080">
        <w:rPr>
          <w:rFonts w:ascii="Montserrat" w:eastAsia="Times New Roman" w:hAnsi="Montserrat" w:cs="Times New Roman"/>
          <w:bCs/>
          <w:lang w:val="ro-RO"/>
        </w:rPr>
        <w:t>Contestaţia se formulează în scris şi trebuie să conţină următoarele elemente:</w:t>
      </w:r>
    </w:p>
    <w:tbl>
      <w:tblPr>
        <w:tblStyle w:val="TableGrid"/>
        <w:tblW w:w="10631" w:type="dxa"/>
        <w:tblInd w:w="-455" w:type="dxa"/>
        <w:tblLook w:val="04A0" w:firstRow="1" w:lastRow="0" w:firstColumn="1" w:lastColumn="0" w:noHBand="0" w:noVBand="1"/>
      </w:tblPr>
      <w:tblGrid>
        <w:gridCol w:w="9639"/>
        <w:gridCol w:w="992"/>
      </w:tblGrid>
      <w:tr w:rsidR="009C2B18" w:rsidRPr="0016645F" w14:paraId="066938F0" w14:textId="77777777" w:rsidTr="005C1748">
        <w:tc>
          <w:tcPr>
            <w:tcW w:w="9639" w:type="dxa"/>
          </w:tcPr>
          <w:p w14:paraId="706934C6" w14:textId="0A87900D" w:rsidR="009C2B18" w:rsidRPr="00A3024F" w:rsidRDefault="009C2B18" w:rsidP="00A3024F">
            <w:pPr>
              <w:spacing w:after="0"/>
              <w:jc w:val="both"/>
              <w:rPr>
                <w:rFonts w:ascii="Montserrat" w:hAnsi="Montserrat"/>
                <w:lang w:val="ro-RO"/>
              </w:rPr>
            </w:pPr>
            <w:r>
              <w:rPr>
                <w:rFonts w:ascii="Montserrat" w:eastAsia="Times New Roman" w:hAnsi="Montserrat" w:cs="Times New Roman"/>
                <w:color w:val="000000"/>
                <w:lang w:val="ro-RO"/>
              </w:rPr>
              <w:t>a</w:t>
            </w:r>
            <w:r w:rsidRPr="00FC5B48">
              <w:rPr>
                <w:rFonts w:ascii="Montserrat" w:eastAsia="Times New Roman" w:hAnsi="Montserrat" w:cs="Times New Roman"/>
                <w:color w:val="000000"/>
                <w:lang w:val="ro-RO"/>
              </w:rPr>
              <w:t>)</w:t>
            </w:r>
            <w:r w:rsidRPr="00106ACA">
              <w:rPr>
                <w:rFonts w:ascii="Montserrat" w:hAnsi="Montserrat"/>
                <w:lang w:val="ro-RO"/>
              </w:rPr>
              <w:t xml:space="preserve"> </w:t>
            </w:r>
            <w:r w:rsidR="00A3024F" w:rsidRPr="009C2B18">
              <w:rPr>
                <w:rFonts w:ascii="Montserrat" w:hAnsi="Montserrat"/>
                <w:lang w:val="ro-RO"/>
              </w:rPr>
              <w:t>cererea depusă de către un beneficiar, respectiv de către structura de implementare în numele beneficiarului, prin care se solicită coordonatorilor de reforme şi/sau investiţii sau agenţiilor de implementare a proiectelor/ responsabililor de implementare a investiţiilor specifice locale virarea sumelor, în baza contractului de finanţare şi a documentaţiei justificative stabilite prin ghiduri specifice pentru demararea, finanţarea şi implementarea activităţilor proiectului</w:t>
            </w:r>
            <w:r w:rsidRPr="00A3024F">
              <w:rPr>
                <w:rFonts w:ascii="Montserrat" w:hAnsi="Montserrat"/>
                <w:lang w:val="ro-RO"/>
              </w:rPr>
              <w:t>;</w:t>
            </w:r>
          </w:p>
        </w:tc>
        <w:tc>
          <w:tcPr>
            <w:tcW w:w="992" w:type="dxa"/>
          </w:tcPr>
          <w:p w14:paraId="0F1A7E3A" w14:textId="77777777" w:rsidR="009C2B18" w:rsidRPr="0016645F" w:rsidRDefault="009C2B18" w:rsidP="005C1748">
            <w:pPr>
              <w:pStyle w:val="ListParagraph"/>
              <w:spacing w:after="0" w:line="240" w:lineRule="auto"/>
              <w:ind w:left="-9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10</w:t>
            </w:r>
            <w:r w:rsidRPr="0016645F">
              <w:rPr>
                <w:rFonts w:ascii="Montserrat" w:eastAsia="Times New Roman" w:hAnsi="Montserrat" w:cs="Times New Roman"/>
                <w:bCs/>
                <w:color w:val="000000"/>
                <w:lang w:val="ro-RO"/>
              </w:rPr>
              <w:t>p</w:t>
            </w:r>
          </w:p>
        </w:tc>
      </w:tr>
      <w:tr w:rsidR="009C2B18" w:rsidRPr="0016645F" w14:paraId="3A189744" w14:textId="77777777" w:rsidTr="005C1748">
        <w:tc>
          <w:tcPr>
            <w:tcW w:w="9639" w:type="dxa"/>
          </w:tcPr>
          <w:p w14:paraId="0DB9F5B4" w14:textId="77777777" w:rsidR="009C2B18" w:rsidRPr="0016645F" w:rsidRDefault="009C2B18" w:rsidP="005C1748">
            <w:pPr>
              <w:pStyle w:val="ListParagraph"/>
              <w:spacing w:after="0" w:line="240" w:lineRule="auto"/>
              <w:ind w:left="0"/>
              <w:jc w:val="both"/>
              <w:rPr>
                <w:rFonts w:ascii="Montserrat" w:hAnsi="Montserrat"/>
                <w:bCs/>
                <w:color w:val="000000" w:themeColor="text1"/>
                <w:lang w:val="ro-RO"/>
              </w:rPr>
            </w:pPr>
          </w:p>
        </w:tc>
        <w:tc>
          <w:tcPr>
            <w:tcW w:w="992" w:type="dxa"/>
          </w:tcPr>
          <w:p w14:paraId="3213BBCE" w14:textId="77777777" w:rsidR="009C2B18" w:rsidRPr="0044529C" w:rsidRDefault="009C2B18" w:rsidP="005C1748">
            <w:pPr>
              <w:pStyle w:val="ListParagraph"/>
              <w:spacing w:after="0" w:line="240" w:lineRule="auto"/>
              <w:ind w:left="0"/>
              <w:jc w:val="both"/>
              <w:rPr>
                <w:rFonts w:ascii="Montserrat" w:eastAsia="Times New Roman" w:hAnsi="Montserrat" w:cs="Times New Roman"/>
                <w:b/>
                <w:color w:val="000000"/>
                <w:lang w:val="ro-RO"/>
              </w:rPr>
            </w:pPr>
            <w:r>
              <w:rPr>
                <w:rFonts w:ascii="Montserrat" w:eastAsia="Times New Roman" w:hAnsi="Montserrat" w:cs="Times New Roman"/>
                <w:b/>
                <w:color w:val="000000"/>
                <w:lang w:val="ro-RO"/>
              </w:rPr>
              <w:t>1</w:t>
            </w:r>
            <w:r w:rsidRPr="0044529C">
              <w:rPr>
                <w:rFonts w:ascii="Montserrat" w:eastAsia="Times New Roman" w:hAnsi="Montserrat" w:cs="Times New Roman"/>
                <w:b/>
                <w:color w:val="000000"/>
                <w:lang w:val="ro-RO"/>
              </w:rPr>
              <w:t>0p</w:t>
            </w:r>
          </w:p>
        </w:tc>
      </w:tr>
      <w:bookmarkEnd w:id="2"/>
    </w:tbl>
    <w:p w14:paraId="5D9C6D18" w14:textId="77777777" w:rsidR="009C2B18" w:rsidRDefault="009C2B18" w:rsidP="00106ACA">
      <w:pPr>
        <w:jc w:val="both"/>
        <w:rPr>
          <w:rFonts w:ascii="Montserrat" w:hAnsi="Montserrat"/>
          <w:lang w:val="ro-RO"/>
        </w:rPr>
      </w:pPr>
    </w:p>
    <w:p w14:paraId="3E9EEEA1" w14:textId="77777777" w:rsidR="009000B9" w:rsidRPr="009000B9" w:rsidRDefault="009000B9" w:rsidP="009000B9">
      <w:pPr>
        <w:spacing w:after="0"/>
        <w:jc w:val="both"/>
        <w:rPr>
          <w:rFonts w:ascii="Montserrat" w:hAnsi="Montserrat"/>
          <w:lang w:val="ro-RO"/>
        </w:rPr>
      </w:pPr>
      <w:r w:rsidRPr="009000B9">
        <w:rPr>
          <w:rFonts w:ascii="Montserrat" w:hAnsi="Montserrat"/>
          <w:lang w:val="ro-RO"/>
        </w:rPr>
        <w:t>6.</w:t>
      </w:r>
      <w:r w:rsidRPr="009000B9">
        <w:rPr>
          <w:rFonts w:ascii="Montserrat" w:hAnsi="Montserrat"/>
          <w:lang w:val="ro-RO"/>
        </w:rPr>
        <w:tab/>
        <w:t>Conform prevederilor Ordonanţei de Urgenţă nr. 66/2011 privind prevenirea, constatarea şi sancţionarea neregulilor apărute în obţinerea şi utilizarea fondurilor europene şi/sau a fondurilor publice naţionale aferente acestora, cu modificările și completările ulterioare, stingerea creanţelor bugetare rezultate din nereguli se realizează prin:</w:t>
      </w:r>
    </w:p>
    <w:p w14:paraId="72357F29" w14:textId="77777777" w:rsidR="009000B9" w:rsidRPr="009000B9" w:rsidRDefault="009000B9" w:rsidP="009000B9">
      <w:pPr>
        <w:spacing w:after="0"/>
        <w:jc w:val="both"/>
        <w:rPr>
          <w:rFonts w:ascii="Montserrat" w:hAnsi="Montserrat"/>
          <w:lang w:val="ro-RO"/>
        </w:rPr>
      </w:pPr>
      <w:r w:rsidRPr="009000B9">
        <w:rPr>
          <w:rFonts w:ascii="Montserrat" w:hAnsi="Montserrat"/>
          <w:lang w:val="ro-RO"/>
        </w:rPr>
        <w:t>a) executarea garanţiilor nebancare depuse de debitor în aplicarea prevederilor contractului/ de finanţare în cadrul căruia a fost emis titlul de creanţă;</w:t>
      </w:r>
    </w:p>
    <w:p w14:paraId="095C3E96" w14:textId="77777777" w:rsidR="009000B9" w:rsidRPr="009000B9" w:rsidRDefault="009000B9" w:rsidP="009000B9">
      <w:pPr>
        <w:spacing w:after="0"/>
        <w:jc w:val="both"/>
        <w:rPr>
          <w:rFonts w:ascii="Montserrat" w:hAnsi="Montserrat"/>
          <w:lang w:val="ro-RO"/>
        </w:rPr>
      </w:pPr>
      <w:r w:rsidRPr="009000B9">
        <w:rPr>
          <w:rFonts w:ascii="Montserrat" w:hAnsi="Montserrat"/>
          <w:lang w:val="ro-RO"/>
        </w:rPr>
        <w:t>b) încasare;</w:t>
      </w:r>
    </w:p>
    <w:p w14:paraId="32D9A92E" w14:textId="77777777" w:rsidR="009000B9" w:rsidRPr="009000B9" w:rsidRDefault="009000B9" w:rsidP="009000B9">
      <w:pPr>
        <w:spacing w:after="0"/>
        <w:jc w:val="both"/>
        <w:rPr>
          <w:rFonts w:ascii="Montserrat" w:hAnsi="Montserrat"/>
          <w:lang w:val="ro-RO"/>
        </w:rPr>
      </w:pPr>
      <w:r w:rsidRPr="009000B9">
        <w:rPr>
          <w:rFonts w:ascii="Montserrat" w:hAnsi="Montserrat"/>
          <w:lang w:val="ro-RO"/>
        </w:rPr>
        <w:t>c) procesul-verbal de constatare a neregulilor;</w:t>
      </w:r>
    </w:p>
    <w:p w14:paraId="633C1563" w14:textId="77777777" w:rsidR="009000B9" w:rsidRPr="009000B9" w:rsidRDefault="009000B9" w:rsidP="009000B9">
      <w:pPr>
        <w:spacing w:after="0"/>
        <w:jc w:val="both"/>
        <w:rPr>
          <w:rFonts w:ascii="Montserrat" w:hAnsi="Montserrat"/>
          <w:lang w:val="ro-RO"/>
        </w:rPr>
      </w:pPr>
      <w:r w:rsidRPr="009000B9">
        <w:rPr>
          <w:rFonts w:ascii="Montserrat" w:hAnsi="Montserrat"/>
          <w:lang w:val="ro-RO"/>
        </w:rPr>
        <w:t>d) proces verbal de recunoaștere a creanțelor;</w:t>
      </w:r>
    </w:p>
    <w:p w14:paraId="53DC9CE6" w14:textId="245713DC" w:rsidR="009000B9" w:rsidRPr="00331CEA" w:rsidRDefault="00331CEA" w:rsidP="00331CEA">
      <w:pPr>
        <w:pStyle w:val="ListParagraph"/>
        <w:ind w:left="-207"/>
        <w:jc w:val="both"/>
        <w:rPr>
          <w:rFonts w:ascii="Montserrat" w:eastAsia="Times New Roman" w:hAnsi="Montserrat" w:cs="Times New Roman"/>
          <w:b/>
          <w:bCs/>
          <w:color w:val="000000"/>
          <w:lang w:val="ro-RO"/>
        </w:rPr>
      </w:pPr>
      <w:r w:rsidRPr="008A07DF">
        <w:rPr>
          <w:rFonts w:ascii="Montserrat" w:eastAsia="Times New Roman" w:hAnsi="Montserrat" w:cs="Times New Roman"/>
          <w:b/>
          <w:bCs/>
          <w:color w:val="000000"/>
          <w:lang w:val="ro-RO"/>
        </w:rPr>
        <w:t>10 puncte</w:t>
      </w:r>
    </w:p>
    <w:p w14:paraId="738E251E" w14:textId="77777777" w:rsidR="009000B9" w:rsidRPr="0016645F" w:rsidRDefault="009000B9" w:rsidP="009000B9">
      <w:pPr>
        <w:ind w:left="-90"/>
        <w:jc w:val="both"/>
        <w:rPr>
          <w:rFonts w:ascii="Montserrat" w:eastAsia="Calibri" w:hAnsi="Montserrat"/>
          <w:bCs/>
          <w:color w:val="000000" w:themeColor="text1"/>
          <w:lang w:val="ro-RO"/>
        </w:rPr>
      </w:pPr>
      <w:r w:rsidRPr="00450080">
        <w:rPr>
          <w:rFonts w:ascii="Montserrat" w:eastAsia="Times New Roman" w:hAnsi="Montserrat" w:cs="Times New Roman"/>
          <w:bCs/>
          <w:lang w:val="ro-RO"/>
        </w:rPr>
        <w:t>Contestaţia se formulează în scris şi trebuie să conţină următoarele elemente:</w:t>
      </w:r>
    </w:p>
    <w:tbl>
      <w:tblPr>
        <w:tblStyle w:val="TableGrid"/>
        <w:tblW w:w="10631" w:type="dxa"/>
        <w:tblInd w:w="-455" w:type="dxa"/>
        <w:tblLook w:val="04A0" w:firstRow="1" w:lastRow="0" w:firstColumn="1" w:lastColumn="0" w:noHBand="0" w:noVBand="1"/>
      </w:tblPr>
      <w:tblGrid>
        <w:gridCol w:w="9639"/>
        <w:gridCol w:w="992"/>
      </w:tblGrid>
      <w:tr w:rsidR="009000B9" w:rsidRPr="0016645F" w14:paraId="60FC2336" w14:textId="77777777" w:rsidTr="005C1748">
        <w:tc>
          <w:tcPr>
            <w:tcW w:w="9639" w:type="dxa"/>
          </w:tcPr>
          <w:p w14:paraId="2F32DF9E" w14:textId="65CB5855" w:rsidR="009000B9" w:rsidRPr="00A3024F" w:rsidRDefault="009000B9" w:rsidP="005C1748">
            <w:pPr>
              <w:spacing w:after="0"/>
              <w:jc w:val="both"/>
              <w:rPr>
                <w:rFonts w:ascii="Montserrat" w:hAnsi="Montserrat"/>
                <w:lang w:val="ro-RO"/>
              </w:rPr>
            </w:pPr>
            <w:r>
              <w:rPr>
                <w:rFonts w:ascii="Montserrat" w:eastAsia="Times New Roman" w:hAnsi="Montserrat" w:cs="Times New Roman"/>
                <w:color w:val="000000"/>
                <w:lang w:val="ro-RO"/>
              </w:rPr>
              <w:t>b</w:t>
            </w:r>
            <w:r w:rsidRPr="00FC5B48">
              <w:rPr>
                <w:rFonts w:ascii="Montserrat" w:eastAsia="Times New Roman" w:hAnsi="Montserrat" w:cs="Times New Roman"/>
                <w:color w:val="000000"/>
                <w:lang w:val="ro-RO"/>
              </w:rPr>
              <w:t>)</w:t>
            </w:r>
            <w:r w:rsidRPr="00106ACA">
              <w:rPr>
                <w:rFonts w:ascii="Montserrat" w:hAnsi="Montserrat"/>
                <w:lang w:val="ro-RO"/>
              </w:rPr>
              <w:t xml:space="preserve"> </w:t>
            </w:r>
            <w:r>
              <w:rPr>
                <w:rFonts w:ascii="Montserrat" w:hAnsi="Montserrat"/>
                <w:lang w:val="ro-RO"/>
              </w:rPr>
              <w:t>încasare</w:t>
            </w:r>
            <w:r w:rsidRPr="00A3024F">
              <w:rPr>
                <w:rFonts w:ascii="Montserrat" w:hAnsi="Montserrat"/>
                <w:lang w:val="ro-RO"/>
              </w:rPr>
              <w:t>;</w:t>
            </w:r>
          </w:p>
        </w:tc>
        <w:tc>
          <w:tcPr>
            <w:tcW w:w="992" w:type="dxa"/>
          </w:tcPr>
          <w:p w14:paraId="4DB983A5" w14:textId="77777777" w:rsidR="009000B9" w:rsidRPr="0016645F" w:rsidRDefault="009000B9" w:rsidP="005C1748">
            <w:pPr>
              <w:pStyle w:val="ListParagraph"/>
              <w:spacing w:after="0" w:line="240" w:lineRule="auto"/>
              <w:ind w:left="-9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10</w:t>
            </w:r>
            <w:r w:rsidRPr="0016645F">
              <w:rPr>
                <w:rFonts w:ascii="Montserrat" w:eastAsia="Times New Roman" w:hAnsi="Montserrat" w:cs="Times New Roman"/>
                <w:bCs/>
                <w:color w:val="000000"/>
                <w:lang w:val="ro-RO"/>
              </w:rPr>
              <w:t>p</w:t>
            </w:r>
          </w:p>
        </w:tc>
      </w:tr>
      <w:tr w:rsidR="009000B9" w:rsidRPr="0016645F" w14:paraId="1242AD08" w14:textId="77777777" w:rsidTr="005C1748">
        <w:tc>
          <w:tcPr>
            <w:tcW w:w="9639" w:type="dxa"/>
          </w:tcPr>
          <w:p w14:paraId="43DFB964" w14:textId="77777777" w:rsidR="009000B9" w:rsidRPr="0016645F" w:rsidRDefault="009000B9" w:rsidP="005C1748">
            <w:pPr>
              <w:pStyle w:val="ListParagraph"/>
              <w:spacing w:after="0" w:line="240" w:lineRule="auto"/>
              <w:ind w:left="0"/>
              <w:jc w:val="both"/>
              <w:rPr>
                <w:rFonts w:ascii="Montserrat" w:hAnsi="Montserrat"/>
                <w:bCs/>
                <w:color w:val="000000" w:themeColor="text1"/>
                <w:lang w:val="ro-RO"/>
              </w:rPr>
            </w:pPr>
          </w:p>
        </w:tc>
        <w:tc>
          <w:tcPr>
            <w:tcW w:w="992" w:type="dxa"/>
          </w:tcPr>
          <w:p w14:paraId="78D804F2" w14:textId="77777777" w:rsidR="009000B9" w:rsidRPr="0044529C" w:rsidRDefault="009000B9" w:rsidP="005C1748">
            <w:pPr>
              <w:pStyle w:val="ListParagraph"/>
              <w:spacing w:after="0" w:line="240" w:lineRule="auto"/>
              <w:ind w:left="0"/>
              <w:jc w:val="both"/>
              <w:rPr>
                <w:rFonts w:ascii="Montserrat" w:eastAsia="Times New Roman" w:hAnsi="Montserrat" w:cs="Times New Roman"/>
                <w:b/>
                <w:color w:val="000000"/>
                <w:lang w:val="ro-RO"/>
              </w:rPr>
            </w:pPr>
            <w:r>
              <w:rPr>
                <w:rFonts w:ascii="Montserrat" w:eastAsia="Times New Roman" w:hAnsi="Montserrat" w:cs="Times New Roman"/>
                <w:b/>
                <w:color w:val="000000"/>
                <w:lang w:val="ro-RO"/>
              </w:rPr>
              <w:t>1</w:t>
            </w:r>
            <w:r w:rsidRPr="0044529C">
              <w:rPr>
                <w:rFonts w:ascii="Montserrat" w:eastAsia="Times New Roman" w:hAnsi="Montserrat" w:cs="Times New Roman"/>
                <w:b/>
                <w:color w:val="000000"/>
                <w:lang w:val="ro-RO"/>
              </w:rPr>
              <w:t>0p</w:t>
            </w:r>
          </w:p>
        </w:tc>
      </w:tr>
    </w:tbl>
    <w:p w14:paraId="46CC5D0B" w14:textId="77777777" w:rsidR="009000B9" w:rsidRDefault="009000B9" w:rsidP="00106ACA">
      <w:pPr>
        <w:jc w:val="both"/>
        <w:rPr>
          <w:rFonts w:ascii="Montserrat" w:hAnsi="Montserrat"/>
          <w:lang w:val="ro-RO"/>
        </w:rPr>
      </w:pPr>
    </w:p>
    <w:p w14:paraId="62DAF374" w14:textId="77777777" w:rsidR="003B3895" w:rsidRDefault="003B3895" w:rsidP="00106ACA">
      <w:pPr>
        <w:jc w:val="both"/>
        <w:rPr>
          <w:rFonts w:ascii="Montserrat" w:hAnsi="Montserrat"/>
          <w:lang w:val="ro-RO"/>
        </w:rPr>
      </w:pPr>
    </w:p>
    <w:p w14:paraId="0C718DB4" w14:textId="77777777" w:rsidR="003B3895" w:rsidRPr="00C8200E" w:rsidRDefault="003B3895" w:rsidP="003B3895">
      <w:pPr>
        <w:spacing w:after="0"/>
        <w:ind w:left="360"/>
        <w:jc w:val="both"/>
        <w:rPr>
          <w:rFonts w:ascii="Montserrat" w:eastAsia="Calibri" w:hAnsi="Montserrat"/>
          <w:color w:val="000000"/>
          <w:lang w:val="ro-RO"/>
        </w:rPr>
      </w:pPr>
      <w:r>
        <w:rPr>
          <w:rFonts w:ascii="Montserrat" w:eastAsia="Calibri" w:hAnsi="Montserrat"/>
          <w:color w:val="000000"/>
          <w:lang w:val="ro-RO"/>
        </w:rPr>
        <w:t xml:space="preserve">7. </w:t>
      </w:r>
      <w:r w:rsidRPr="00C8200E">
        <w:rPr>
          <w:rFonts w:ascii="Montserrat" w:eastAsia="Calibri" w:hAnsi="Montserrat"/>
          <w:color w:val="000000"/>
          <w:lang w:val="ro-RO"/>
        </w:rPr>
        <w:t xml:space="preserve">Conform prevederilor </w:t>
      </w:r>
      <w:r w:rsidRPr="00C8200E">
        <w:rPr>
          <w:rFonts w:ascii="Montserrat" w:eastAsia="Calibri" w:hAnsi="Montserrat"/>
          <w:color w:val="000000" w:themeColor="text1"/>
          <w:lang w:val="ro-RO"/>
        </w:rPr>
        <w:t xml:space="preserve">Ordonanţei de Urgenţă a Guvernului nr. 57/2019 privind Codul administrativ, cu modificările și completările ulterioare, </w:t>
      </w:r>
      <w:r w:rsidRPr="00C8200E">
        <w:rPr>
          <w:rFonts w:ascii="Montserrat" w:eastAsia="Calibri" w:hAnsi="Montserrat"/>
          <w:color w:val="000000"/>
          <w:lang w:val="ro-RO"/>
        </w:rPr>
        <w:t xml:space="preserve">Consiliul judeţean </w:t>
      </w:r>
      <w:r>
        <w:rPr>
          <w:rFonts w:ascii="Montserrat" w:eastAsia="Calibri" w:hAnsi="Montserrat"/>
          <w:color w:val="000000"/>
          <w:lang w:val="ro-RO"/>
        </w:rPr>
        <w:t xml:space="preserve">în exercitarea </w:t>
      </w:r>
      <w:r w:rsidRPr="00985EF2">
        <w:rPr>
          <w:rFonts w:ascii="Montserrat" w:eastAsia="Calibri" w:hAnsi="Montserrat"/>
          <w:color w:val="000000"/>
          <w:lang w:val="ro-RO"/>
        </w:rPr>
        <w:t>atribuţii</w:t>
      </w:r>
      <w:r>
        <w:rPr>
          <w:rFonts w:ascii="Montserrat" w:eastAsia="Calibri" w:hAnsi="Montserrat"/>
          <w:color w:val="000000"/>
          <w:lang w:val="ro-RO"/>
        </w:rPr>
        <w:t>lor</w:t>
      </w:r>
      <w:r w:rsidRPr="00985EF2">
        <w:rPr>
          <w:rFonts w:ascii="Montserrat" w:eastAsia="Calibri" w:hAnsi="Montserrat"/>
          <w:color w:val="000000"/>
          <w:lang w:val="ro-RO"/>
        </w:rPr>
        <w:t xml:space="preserve"> privind gestionarea serviciilor publice de interes judeţean</w:t>
      </w:r>
      <w:r>
        <w:rPr>
          <w:rFonts w:ascii="Montserrat" w:eastAsia="Calibri" w:hAnsi="Montserrat"/>
          <w:color w:val="000000"/>
          <w:lang w:val="ro-RO"/>
        </w:rPr>
        <w:t>, are în vedere</w:t>
      </w:r>
      <w:r w:rsidRPr="00C8200E">
        <w:rPr>
          <w:rFonts w:ascii="Montserrat" w:eastAsia="Calibri" w:hAnsi="Montserrat"/>
          <w:color w:val="000000"/>
          <w:lang w:val="ro-RO"/>
        </w:rPr>
        <w:t>:</w:t>
      </w:r>
    </w:p>
    <w:p w14:paraId="7B55EC3C" w14:textId="77777777" w:rsidR="003B3895" w:rsidRPr="0089721E" w:rsidRDefault="003B3895" w:rsidP="003B3895">
      <w:pPr>
        <w:pStyle w:val="ListParagraph"/>
        <w:spacing w:after="0"/>
        <w:jc w:val="both"/>
        <w:rPr>
          <w:rFonts w:ascii="Montserrat" w:eastAsia="Calibri" w:hAnsi="Montserrat"/>
          <w:color w:val="000000"/>
          <w:lang w:val="ro-RO"/>
        </w:rPr>
      </w:pPr>
      <w:r w:rsidRPr="0089721E">
        <w:rPr>
          <w:rFonts w:ascii="Montserrat" w:eastAsia="Calibri" w:hAnsi="Montserrat"/>
          <w:color w:val="000000"/>
          <w:lang w:val="ro-RO"/>
        </w:rPr>
        <w:t xml:space="preserve">a) </w:t>
      </w:r>
      <w:r>
        <w:rPr>
          <w:rFonts w:ascii="Montserrat" w:eastAsia="Calibri" w:hAnsi="Montserrat"/>
          <w:color w:val="000000"/>
          <w:lang w:val="ro-RO"/>
        </w:rPr>
        <w:t>sănătatea</w:t>
      </w:r>
      <w:r w:rsidRPr="0089721E">
        <w:rPr>
          <w:rFonts w:ascii="Montserrat" w:eastAsia="Calibri" w:hAnsi="Montserrat"/>
          <w:color w:val="000000"/>
          <w:lang w:val="ro-RO"/>
        </w:rPr>
        <w:t>;</w:t>
      </w:r>
    </w:p>
    <w:p w14:paraId="2A54B353" w14:textId="77777777" w:rsidR="003B3895" w:rsidRPr="0089721E" w:rsidRDefault="003B3895" w:rsidP="003B3895">
      <w:pPr>
        <w:pStyle w:val="ListParagraph"/>
        <w:jc w:val="both"/>
        <w:rPr>
          <w:rFonts w:ascii="Montserrat" w:eastAsia="Calibri" w:hAnsi="Montserrat"/>
          <w:color w:val="000000"/>
          <w:lang w:val="ro-RO"/>
        </w:rPr>
      </w:pPr>
      <w:r w:rsidRPr="0089721E">
        <w:rPr>
          <w:rFonts w:ascii="Montserrat" w:eastAsia="Calibri" w:hAnsi="Montserrat"/>
          <w:color w:val="000000"/>
          <w:lang w:val="ro-RO"/>
        </w:rPr>
        <w:t xml:space="preserve">b) </w:t>
      </w:r>
      <w:r>
        <w:rPr>
          <w:rFonts w:ascii="Montserrat" w:eastAsia="Calibri" w:hAnsi="Montserrat"/>
          <w:color w:val="000000"/>
          <w:lang w:val="ro-RO"/>
        </w:rPr>
        <w:t>ordinea privată</w:t>
      </w:r>
      <w:r w:rsidRPr="0089721E">
        <w:rPr>
          <w:rFonts w:ascii="Montserrat" w:eastAsia="Calibri" w:hAnsi="Montserrat"/>
          <w:color w:val="000000"/>
          <w:lang w:val="ro-RO"/>
        </w:rPr>
        <w:t>;</w:t>
      </w:r>
    </w:p>
    <w:p w14:paraId="0E703353" w14:textId="77777777" w:rsidR="003B3895" w:rsidRPr="0089721E" w:rsidRDefault="003B3895" w:rsidP="003B3895">
      <w:pPr>
        <w:pStyle w:val="ListParagraph"/>
        <w:jc w:val="both"/>
        <w:rPr>
          <w:rFonts w:ascii="Montserrat" w:eastAsia="Calibri" w:hAnsi="Montserrat"/>
          <w:color w:val="000000"/>
          <w:lang w:val="ro-RO"/>
        </w:rPr>
      </w:pPr>
      <w:r w:rsidRPr="0089721E">
        <w:rPr>
          <w:rFonts w:ascii="Montserrat" w:eastAsia="Calibri" w:hAnsi="Montserrat"/>
          <w:color w:val="000000"/>
          <w:lang w:val="ro-RO"/>
        </w:rPr>
        <w:t xml:space="preserve">c) </w:t>
      </w:r>
      <w:r>
        <w:rPr>
          <w:rFonts w:ascii="Montserrat" w:eastAsia="Calibri" w:hAnsi="Montserrat"/>
          <w:color w:val="000000"/>
          <w:lang w:val="ro-RO"/>
        </w:rPr>
        <w:t>dezvoltarea rurală și urbană</w:t>
      </w:r>
      <w:r w:rsidRPr="0089721E">
        <w:rPr>
          <w:rFonts w:ascii="Montserrat" w:eastAsia="Calibri" w:hAnsi="Montserrat"/>
          <w:color w:val="000000"/>
          <w:lang w:val="ro-RO"/>
        </w:rPr>
        <w:t>;</w:t>
      </w:r>
    </w:p>
    <w:p w14:paraId="016DA52A" w14:textId="77777777" w:rsidR="003B3895" w:rsidRDefault="003B3895" w:rsidP="003B3895">
      <w:pPr>
        <w:pStyle w:val="ListParagraph"/>
        <w:spacing w:after="0"/>
        <w:jc w:val="both"/>
        <w:rPr>
          <w:rFonts w:ascii="Montserrat" w:eastAsia="Calibri" w:hAnsi="Montserrat"/>
          <w:color w:val="000000"/>
          <w:lang w:val="ro-RO"/>
        </w:rPr>
      </w:pPr>
      <w:r w:rsidRPr="0089721E">
        <w:rPr>
          <w:rFonts w:ascii="Montserrat" w:eastAsia="Calibri" w:hAnsi="Montserrat"/>
          <w:color w:val="000000"/>
          <w:lang w:val="ro-RO"/>
        </w:rPr>
        <w:t xml:space="preserve">d) </w:t>
      </w:r>
      <w:r w:rsidRPr="008F60D4">
        <w:rPr>
          <w:rFonts w:ascii="Montserrat" w:eastAsia="Calibri" w:hAnsi="Montserrat"/>
          <w:color w:val="000000"/>
          <w:lang w:val="ro-RO"/>
        </w:rPr>
        <w:t>hotărăşte darea în administrare, concesionarea, închirierea sau darea în folosinţă gratuită a bunurilor proprietate publică a judeţului, după caz, precum şi a serviciilor publice de interes judeţean</w:t>
      </w:r>
      <w:r w:rsidRPr="0089721E">
        <w:rPr>
          <w:rFonts w:ascii="Montserrat" w:eastAsia="Calibri" w:hAnsi="Montserrat"/>
          <w:color w:val="000000"/>
          <w:lang w:val="ro-RO"/>
        </w:rPr>
        <w:t>;</w:t>
      </w:r>
    </w:p>
    <w:p w14:paraId="51C9F32C" w14:textId="77777777" w:rsidR="00331CEA" w:rsidRPr="008A07DF" w:rsidRDefault="00331CEA" w:rsidP="00331CEA">
      <w:pPr>
        <w:pStyle w:val="ListParagraph"/>
        <w:ind w:left="-207"/>
        <w:jc w:val="both"/>
        <w:rPr>
          <w:rFonts w:ascii="Montserrat" w:eastAsia="Times New Roman" w:hAnsi="Montserrat" w:cs="Times New Roman"/>
          <w:b/>
          <w:bCs/>
          <w:color w:val="000000"/>
          <w:lang w:val="ro-RO"/>
        </w:rPr>
      </w:pPr>
      <w:r w:rsidRPr="008A07DF">
        <w:rPr>
          <w:rFonts w:ascii="Montserrat" w:eastAsia="Times New Roman" w:hAnsi="Montserrat" w:cs="Times New Roman"/>
          <w:b/>
          <w:bCs/>
          <w:color w:val="000000"/>
          <w:lang w:val="ro-RO"/>
        </w:rPr>
        <w:t>10 puncte</w:t>
      </w:r>
    </w:p>
    <w:p w14:paraId="62E97CC7" w14:textId="77777777" w:rsidR="003B3895" w:rsidRPr="00331CEA" w:rsidRDefault="003B3895" w:rsidP="00331CEA">
      <w:pPr>
        <w:spacing w:after="0"/>
        <w:jc w:val="both"/>
        <w:rPr>
          <w:rFonts w:ascii="Montserrat" w:eastAsia="Calibri" w:hAnsi="Montserrat"/>
          <w:color w:val="000000"/>
          <w:lang w:val="ro-RO"/>
        </w:rPr>
      </w:pPr>
    </w:p>
    <w:p w14:paraId="352F581E" w14:textId="77777777" w:rsidR="003B3895" w:rsidRPr="0016645F" w:rsidRDefault="003B3895" w:rsidP="003B3895">
      <w:pPr>
        <w:ind w:left="-90"/>
        <w:jc w:val="both"/>
        <w:rPr>
          <w:rFonts w:ascii="Montserrat" w:eastAsia="Calibri" w:hAnsi="Montserrat"/>
          <w:bCs/>
          <w:color w:val="000000" w:themeColor="text1"/>
          <w:lang w:val="ro-RO"/>
        </w:rPr>
      </w:pPr>
      <w:r w:rsidRPr="00450080">
        <w:rPr>
          <w:rFonts w:ascii="Montserrat" w:eastAsia="Times New Roman" w:hAnsi="Montserrat" w:cs="Times New Roman"/>
          <w:bCs/>
          <w:lang w:val="ro-RO"/>
        </w:rPr>
        <w:t>Contestaţia se formulează în scris şi trebuie să conţină următoarele elemente:</w:t>
      </w:r>
    </w:p>
    <w:tbl>
      <w:tblPr>
        <w:tblStyle w:val="TableGrid"/>
        <w:tblW w:w="10631" w:type="dxa"/>
        <w:tblInd w:w="-455" w:type="dxa"/>
        <w:tblLook w:val="04A0" w:firstRow="1" w:lastRow="0" w:firstColumn="1" w:lastColumn="0" w:noHBand="0" w:noVBand="1"/>
      </w:tblPr>
      <w:tblGrid>
        <w:gridCol w:w="9639"/>
        <w:gridCol w:w="992"/>
      </w:tblGrid>
      <w:tr w:rsidR="003B3895" w:rsidRPr="0016645F" w14:paraId="557B5AE5" w14:textId="77777777" w:rsidTr="005C1748">
        <w:tc>
          <w:tcPr>
            <w:tcW w:w="9639" w:type="dxa"/>
          </w:tcPr>
          <w:p w14:paraId="745459F3" w14:textId="48C82FA1" w:rsidR="003B3895" w:rsidRPr="003947A8" w:rsidRDefault="00C83509" w:rsidP="005C1748">
            <w:pPr>
              <w:spacing w:after="0"/>
              <w:jc w:val="both"/>
              <w:rPr>
                <w:rFonts w:ascii="Montserrat" w:eastAsia="Calibri" w:hAnsi="Montserrat"/>
                <w:color w:val="000000"/>
                <w:lang w:val="ro-RO"/>
              </w:rPr>
            </w:pPr>
            <w:r w:rsidRPr="003947A8">
              <w:rPr>
                <w:rFonts w:ascii="Montserrat" w:eastAsia="Times New Roman" w:hAnsi="Montserrat" w:cs="Times New Roman"/>
                <w:color w:val="000000"/>
                <w:lang w:val="ro-RO"/>
              </w:rPr>
              <w:t>a</w:t>
            </w:r>
            <w:r w:rsidR="003B3895" w:rsidRPr="003947A8">
              <w:rPr>
                <w:rFonts w:ascii="Montserrat" w:eastAsia="Times New Roman" w:hAnsi="Montserrat" w:cs="Times New Roman"/>
                <w:color w:val="000000"/>
                <w:lang w:val="ro-RO"/>
              </w:rPr>
              <w:t>)</w:t>
            </w:r>
            <w:r w:rsidR="003B3895" w:rsidRPr="003947A8">
              <w:rPr>
                <w:rFonts w:ascii="Montserrat" w:hAnsi="Montserrat"/>
                <w:lang w:val="ro-RO"/>
              </w:rPr>
              <w:t xml:space="preserve"> </w:t>
            </w:r>
            <w:r w:rsidR="003947A8" w:rsidRPr="003947A8">
              <w:rPr>
                <w:rFonts w:ascii="Montserrat" w:eastAsia="Calibri" w:hAnsi="Montserrat"/>
                <w:color w:val="000000"/>
                <w:lang w:val="ro-RO"/>
              </w:rPr>
              <w:t>sănătatea</w:t>
            </w:r>
            <w:r w:rsidR="003947A8">
              <w:rPr>
                <w:rFonts w:ascii="Montserrat" w:eastAsia="Calibri" w:hAnsi="Montserrat"/>
                <w:color w:val="000000"/>
                <w:lang w:val="ro-RO"/>
              </w:rPr>
              <w:t>;</w:t>
            </w:r>
          </w:p>
        </w:tc>
        <w:tc>
          <w:tcPr>
            <w:tcW w:w="992" w:type="dxa"/>
          </w:tcPr>
          <w:p w14:paraId="630BC46C" w14:textId="77777777" w:rsidR="003B3895" w:rsidRPr="0016645F" w:rsidRDefault="003B3895" w:rsidP="005C1748">
            <w:pPr>
              <w:pStyle w:val="ListParagraph"/>
              <w:spacing w:after="0" w:line="240" w:lineRule="auto"/>
              <w:ind w:left="-90"/>
              <w:jc w:val="both"/>
              <w:rPr>
                <w:rFonts w:ascii="Montserrat" w:eastAsia="Times New Roman" w:hAnsi="Montserrat" w:cs="Times New Roman"/>
                <w:bCs/>
                <w:color w:val="000000"/>
                <w:lang w:val="ro-RO"/>
              </w:rPr>
            </w:pPr>
            <w:r>
              <w:rPr>
                <w:rFonts w:ascii="Montserrat" w:eastAsia="Times New Roman" w:hAnsi="Montserrat" w:cs="Times New Roman"/>
                <w:bCs/>
                <w:color w:val="000000"/>
                <w:lang w:val="ro-RO"/>
              </w:rPr>
              <w:t>10</w:t>
            </w:r>
            <w:r w:rsidRPr="0016645F">
              <w:rPr>
                <w:rFonts w:ascii="Montserrat" w:eastAsia="Times New Roman" w:hAnsi="Montserrat" w:cs="Times New Roman"/>
                <w:bCs/>
                <w:color w:val="000000"/>
                <w:lang w:val="ro-RO"/>
              </w:rPr>
              <w:t>p</w:t>
            </w:r>
          </w:p>
        </w:tc>
      </w:tr>
      <w:tr w:rsidR="003B3895" w:rsidRPr="0016645F" w14:paraId="2499F5C0" w14:textId="77777777" w:rsidTr="005C1748">
        <w:tc>
          <w:tcPr>
            <w:tcW w:w="9639" w:type="dxa"/>
          </w:tcPr>
          <w:p w14:paraId="785AE019" w14:textId="77777777" w:rsidR="003B3895" w:rsidRPr="0016645F" w:rsidRDefault="003B3895" w:rsidP="005C1748">
            <w:pPr>
              <w:pStyle w:val="ListParagraph"/>
              <w:spacing w:after="0" w:line="240" w:lineRule="auto"/>
              <w:ind w:left="0"/>
              <w:jc w:val="both"/>
              <w:rPr>
                <w:rFonts w:ascii="Montserrat" w:hAnsi="Montserrat"/>
                <w:bCs/>
                <w:color w:val="000000" w:themeColor="text1"/>
                <w:lang w:val="ro-RO"/>
              </w:rPr>
            </w:pPr>
          </w:p>
        </w:tc>
        <w:tc>
          <w:tcPr>
            <w:tcW w:w="992" w:type="dxa"/>
          </w:tcPr>
          <w:p w14:paraId="51542846" w14:textId="77777777" w:rsidR="003B3895" w:rsidRPr="0044529C" w:rsidRDefault="003B3895" w:rsidP="005C1748">
            <w:pPr>
              <w:pStyle w:val="ListParagraph"/>
              <w:spacing w:after="0" w:line="240" w:lineRule="auto"/>
              <w:ind w:left="0"/>
              <w:jc w:val="both"/>
              <w:rPr>
                <w:rFonts w:ascii="Montserrat" w:eastAsia="Times New Roman" w:hAnsi="Montserrat" w:cs="Times New Roman"/>
                <w:b/>
                <w:color w:val="000000"/>
                <w:lang w:val="ro-RO"/>
              </w:rPr>
            </w:pPr>
            <w:r>
              <w:rPr>
                <w:rFonts w:ascii="Montserrat" w:eastAsia="Times New Roman" w:hAnsi="Montserrat" w:cs="Times New Roman"/>
                <w:b/>
                <w:color w:val="000000"/>
                <w:lang w:val="ro-RO"/>
              </w:rPr>
              <w:t>1</w:t>
            </w:r>
            <w:r w:rsidRPr="0044529C">
              <w:rPr>
                <w:rFonts w:ascii="Montserrat" w:eastAsia="Times New Roman" w:hAnsi="Montserrat" w:cs="Times New Roman"/>
                <w:b/>
                <w:color w:val="000000"/>
                <w:lang w:val="ro-RO"/>
              </w:rPr>
              <w:t>0p</w:t>
            </w:r>
          </w:p>
        </w:tc>
      </w:tr>
    </w:tbl>
    <w:p w14:paraId="417584F1" w14:textId="77777777" w:rsidR="003B3895" w:rsidRDefault="003B3895" w:rsidP="003B3895">
      <w:pPr>
        <w:jc w:val="both"/>
        <w:rPr>
          <w:rFonts w:ascii="Montserrat" w:hAnsi="Montserrat"/>
          <w:lang w:val="ro-RO"/>
        </w:rPr>
      </w:pPr>
    </w:p>
    <w:p w14:paraId="02C9A2A7" w14:textId="77777777" w:rsidR="003B3895" w:rsidRDefault="003B3895" w:rsidP="00106ACA">
      <w:pPr>
        <w:jc w:val="both"/>
        <w:rPr>
          <w:rFonts w:ascii="Montserrat" w:hAnsi="Montserrat"/>
          <w:lang w:val="ro-RO"/>
        </w:rPr>
      </w:pPr>
    </w:p>
    <w:p w14:paraId="1DB2433A" w14:textId="5AC9C92F" w:rsidR="00F97D2C" w:rsidRPr="0016645F" w:rsidRDefault="00F97D2C" w:rsidP="006F2B13">
      <w:pPr>
        <w:jc w:val="both"/>
        <w:rPr>
          <w:rFonts w:ascii="Montserrat" w:hAnsi="Montserrat"/>
          <w:lang w:val="ro-RO"/>
        </w:rPr>
      </w:pPr>
    </w:p>
    <w:p w14:paraId="6A19A102" w14:textId="05A2B9EF" w:rsidR="00F97D2C" w:rsidRPr="0016645F" w:rsidRDefault="00F97D2C" w:rsidP="00F97D2C">
      <w:pPr>
        <w:rPr>
          <w:rFonts w:ascii="Montserrat" w:hAnsi="Montserrat" w:cs="Times New Roman"/>
          <w:b/>
          <w:color w:val="000000"/>
          <w:lang w:val="ro-RO"/>
        </w:rPr>
      </w:pPr>
    </w:p>
    <w:p w14:paraId="4EC3B866" w14:textId="2F87CE11" w:rsidR="00AD0EE5" w:rsidRDefault="00AD0EE5" w:rsidP="00F97D2C">
      <w:pPr>
        <w:rPr>
          <w:rFonts w:ascii="Montserrat" w:hAnsi="Montserrat" w:cs="Times New Roman"/>
          <w:b/>
          <w:color w:val="000000"/>
          <w:lang w:val="ro-RO"/>
        </w:rPr>
      </w:pPr>
    </w:p>
    <w:p w14:paraId="07F93653" w14:textId="7EA5C0F3" w:rsidR="00BE758F" w:rsidRDefault="00BE758F" w:rsidP="00F97D2C">
      <w:pPr>
        <w:rPr>
          <w:rFonts w:ascii="Montserrat" w:hAnsi="Montserrat" w:cs="Times New Roman"/>
          <w:b/>
          <w:color w:val="000000"/>
          <w:lang w:val="ro-RO"/>
        </w:rPr>
      </w:pPr>
    </w:p>
    <w:p w14:paraId="37E83053" w14:textId="77777777" w:rsidR="00BE758F" w:rsidRPr="0016645F" w:rsidRDefault="00BE758F" w:rsidP="00F97D2C">
      <w:pPr>
        <w:rPr>
          <w:rFonts w:ascii="Montserrat" w:hAnsi="Montserrat" w:cs="Times New Roman"/>
          <w:b/>
          <w:color w:val="000000"/>
          <w:lang w:val="ro-RO"/>
        </w:rPr>
      </w:pPr>
    </w:p>
    <w:sectPr w:rsidR="00BE758F" w:rsidRPr="0016645F" w:rsidSect="009E5DD3">
      <w:pgSz w:w="11907" w:h="16840" w:code="9"/>
      <w:pgMar w:top="851" w:right="425"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6F1"/>
    <w:multiLevelType w:val="hybridMultilevel"/>
    <w:tmpl w:val="5ED0A774"/>
    <w:lvl w:ilvl="0" w:tplc="7B26BE0A">
      <w:start w:val="1"/>
      <w:numFmt w:val="decimal"/>
      <w:lvlText w:val="%1."/>
      <w:lvlJc w:val="left"/>
      <w:pPr>
        <w:ind w:left="720" w:hanging="360"/>
      </w:pPr>
      <w:rPr>
        <w:rFonts w:ascii="Cambria" w:eastAsiaTheme="minorHAnsi" w:hAnsi="Cambria" w:cstheme="minorBidi"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4885"/>
    <w:multiLevelType w:val="hybridMultilevel"/>
    <w:tmpl w:val="9D4AC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30F83"/>
    <w:multiLevelType w:val="hybridMultilevel"/>
    <w:tmpl w:val="CAEAEE4E"/>
    <w:lvl w:ilvl="0" w:tplc="6726911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0">
    <w:nsid w:val="1B51196D"/>
    <w:multiLevelType w:val="hybridMultilevel"/>
    <w:tmpl w:val="0450EC90"/>
    <w:lvl w:ilvl="0" w:tplc="DB1C3F7A">
      <w:start w:val="1"/>
      <w:numFmt w:val="decimal"/>
      <w:lvlText w:val="%1."/>
      <w:lvlJc w:val="left"/>
      <w:pPr>
        <w:ind w:left="8441" w:hanging="360"/>
      </w:pPr>
      <w:rPr>
        <w:rFonts w:hint="default"/>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ED055E6"/>
    <w:multiLevelType w:val="hybridMultilevel"/>
    <w:tmpl w:val="8B002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E43CF8"/>
    <w:multiLevelType w:val="hybridMultilevel"/>
    <w:tmpl w:val="5ED0A774"/>
    <w:lvl w:ilvl="0" w:tplc="7B26BE0A">
      <w:start w:val="1"/>
      <w:numFmt w:val="decimal"/>
      <w:lvlText w:val="%1."/>
      <w:lvlJc w:val="left"/>
      <w:pPr>
        <w:ind w:left="720" w:hanging="360"/>
      </w:pPr>
      <w:rPr>
        <w:rFonts w:ascii="Cambria" w:eastAsiaTheme="minorHAnsi" w:hAnsi="Cambria" w:cstheme="minorBidi"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32B3EAE"/>
    <w:multiLevelType w:val="hybridMultilevel"/>
    <w:tmpl w:val="262006EA"/>
    <w:lvl w:ilvl="0" w:tplc="7B26BE0A">
      <w:start w:val="1"/>
      <w:numFmt w:val="decimal"/>
      <w:lvlText w:val="%1."/>
      <w:lvlJc w:val="left"/>
      <w:pPr>
        <w:ind w:left="928" w:hanging="360"/>
      </w:pPr>
      <w:rPr>
        <w:rFonts w:ascii="Cambria" w:eastAsiaTheme="minorHAnsi" w:hAnsi="Cambria" w:cstheme="minorBidi" w:hint="default"/>
        <w:color w:val="000000" w:themeColor="text1"/>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64C58"/>
    <w:multiLevelType w:val="hybridMultilevel"/>
    <w:tmpl w:val="5ED0A774"/>
    <w:lvl w:ilvl="0" w:tplc="7B26BE0A">
      <w:start w:val="1"/>
      <w:numFmt w:val="decimal"/>
      <w:lvlText w:val="%1."/>
      <w:lvlJc w:val="left"/>
      <w:pPr>
        <w:ind w:left="720" w:hanging="360"/>
      </w:pPr>
      <w:rPr>
        <w:rFonts w:ascii="Cambria" w:eastAsiaTheme="minorHAnsi" w:hAnsi="Cambria" w:cstheme="minorBidi"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C579B"/>
    <w:multiLevelType w:val="hybridMultilevel"/>
    <w:tmpl w:val="5D223590"/>
    <w:lvl w:ilvl="0" w:tplc="B9C65584">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E0BFF"/>
    <w:multiLevelType w:val="hybridMultilevel"/>
    <w:tmpl w:val="164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E4473"/>
    <w:multiLevelType w:val="hybridMultilevel"/>
    <w:tmpl w:val="1AF69F2C"/>
    <w:lvl w:ilvl="0" w:tplc="7B26BE0A">
      <w:start w:val="1"/>
      <w:numFmt w:val="decimal"/>
      <w:lvlText w:val="%1."/>
      <w:lvlJc w:val="left"/>
      <w:pPr>
        <w:ind w:left="720" w:hanging="360"/>
      </w:pPr>
      <w:rPr>
        <w:rFonts w:ascii="Cambria" w:eastAsiaTheme="minorHAnsi" w:hAnsi="Cambria" w:cstheme="minorBidi"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D6077"/>
    <w:multiLevelType w:val="hybridMultilevel"/>
    <w:tmpl w:val="5ED0A774"/>
    <w:lvl w:ilvl="0" w:tplc="7B26BE0A">
      <w:start w:val="1"/>
      <w:numFmt w:val="decimal"/>
      <w:lvlText w:val="%1."/>
      <w:lvlJc w:val="left"/>
      <w:pPr>
        <w:ind w:left="720" w:hanging="360"/>
      </w:pPr>
      <w:rPr>
        <w:rFonts w:ascii="Cambria" w:eastAsiaTheme="minorHAnsi" w:hAnsi="Cambria" w:cstheme="minorBidi"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8D4EE6"/>
    <w:multiLevelType w:val="hybridMultilevel"/>
    <w:tmpl w:val="136A0762"/>
    <w:lvl w:ilvl="0" w:tplc="813E94C6">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688620">
    <w:abstractNumId w:val="7"/>
  </w:num>
  <w:num w:numId="2" w16cid:durableId="106972266">
    <w:abstractNumId w:val="11"/>
  </w:num>
  <w:num w:numId="3" w16cid:durableId="1284114375">
    <w:abstractNumId w:val="3"/>
  </w:num>
  <w:num w:numId="4" w16cid:durableId="1852910744">
    <w:abstractNumId w:val="14"/>
  </w:num>
  <w:num w:numId="5" w16cid:durableId="165094630">
    <w:abstractNumId w:val="6"/>
  </w:num>
  <w:num w:numId="6" w16cid:durableId="1673407505">
    <w:abstractNumId w:val="8"/>
  </w:num>
  <w:num w:numId="7" w16cid:durableId="1631980411">
    <w:abstractNumId w:val="4"/>
  </w:num>
  <w:num w:numId="8" w16cid:durableId="1904216760">
    <w:abstractNumId w:val="10"/>
  </w:num>
  <w:num w:numId="9" w16cid:durableId="993988284">
    <w:abstractNumId w:val="12"/>
  </w:num>
  <w:num w:numId="10" w16cid:durableId="1353874821">
    <w:abstractNumId w:val="5"/>
  </w:num>
  <w:num w:numId="11" w16cid:durableId="89013892">
    <w:abstractNumId w:val="13"/>
  </w:num>
  <w:num w:numId="12" w16cid:durableId="672878680">
    <w:abstractNumId w:val="0"/>
  </w:num>
  <w:num w:numId="13" w16cid:durableId="1028800737">
    <w:abstractNumId w:val="9"/>
  </w:num>
  <w:num w:numId="14" w16cid:durableId="1580401882">
    <w:abstractNumId w:val="1"/>
  </w:num>
  <w:num w:numId="15" w16cid:durableId="80832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F7"/>
    <w:rsid w:val="00010B2B"/>
    <w:rsid w:val="000331AC"/>
    <w:rsid w:val="00106ACA"/>
    <w:rsid w:val="00162A55"/>
    <w:rsid w:val="001643ED"/>
    <w:rsid w:val="0016645F"/>
    <w:rsid w:val="001B25AF"/>
    <w:rsid w:val="001B270D"/>
    <w:rsid w:val="00217080"/>
    <w:rsid w:val="00272CC8"/>
    <w:rsid w:val="00280201"/>
    <w:rsid w:val="002813FA"/>
    <w:rsid w:val="002C5E67"/>
    <w:rsid w:val="002C6502"/>
    <w:rsid w:val="002C7932"/>
    <w:rsid w:val="002E5D4F"/>
    <w:rsid w:val="002F01CD"/>
    <w:rsid w:val="00331CEA"/>
    <w:rsid w:val="003947A8"/>
    <w:rsid w:val="003B3895"/>
    <w:rsid w:val="0044529C"/>
    <w:rsid w:val="00450080"/>
    <w:rsid w:val="00473D1B"/>
    <w:rsid w:val="004B2A8A"/>
    <w:rsid w:val="004C32B2"/>
    <w:rsid w:val="00506F42"/>
    <w:rsid w:val="00563A1B"/>
    <w:rsid w:val="0058076E"/>
    <w:rsid w:val="00596844"/>
    <w:rsid w:val="005B6AA5"/>
    <w:rsid w:val="005C4923"/>
    <w:rsid w:val="006132DB"/>
    <w:rsid w:val="006266B7"/>
    <w:rsid w:val="006470B8"/>
    <w:rsid w:val="006A4724"/>
    <w:rsid w:val="006E1AC3"/>
    <w:rsid w:val="006E291B"/>
    <w:rsid w:val="006E4055"/>
    <w:rsid w:val="006F2B13"/>
    <w:rsid w:val="007664F7"/>
    <w:rsid w:val="007A4891"/>
    <w:rsid w:val="00815CF6"/>
    <w:rsid w:val="00853E41"/>
    <w:rsid w:val="00884566"/>
    <w:rsid w:val="008A07DF"/>
    <w:rsid w:val="008B5BB3"/>
    <w:rsid w:val="008E164F"/>
    <w:rsid w:val="009000B9"/>
    <w:rsid w:val="009018C5"/>
    <w:rsid w:val="00926545"/>
    <w:rsid w:val="0098728F"/>
    <w:rsid w:val="009C2B18"/>
    <w:rsid w:val="009E5DD3"/>
    <w:rsid w:val="00A3024F"/>
    <w:rsid w:val="00A42F0B"/>
    <w:rsid w:val="00A70955"/>
    <w:rsid w:val="00A8126F"/>
    <w:rsid w:val="00A971A1"/>
    <w:rsid w:val="00AD0EE5"/>
    <w:rsid w:val="00B27B9C"/>
    <w:rsid w:val="00B54336"/>
    <w:rsid w:val="00B619C5"/>
    <w:rsid w:val="00BD00CD"/>
    <w:rsid w:val="00BE758F"/>
    <w:rsid w:val="00C11C5A"/>
    <w:rsid w:val="00C56F46"/>
    <w:rsid w:val="00C83509"/>
    <w:rsid w:val="00CE0322"/>
    <w:rsid w:val="00CF143D"/>
    <w:rsid w:val="00CF1C2D"/>
    <w:rsid w:val="00D2674F"/>
    <w:rsid w:val="00D4184B"/>
    <w:rsid w:val="00D568C4"/>
    <w:rsid w:val="00D71650"/>
    <w:rsid w:val="00D74D94"/>
    <w:rsid w:val="00D868E4"/>
    <w:rsid w:val="00E0542A"/>
    <w:rsid w:val="00E375AB"/>
    <w:rsid w:val="00E415AA"/>
    <w:rsid w:val="00E5456F"/>
    <w:rsid w:val="00E62C66"/>
    <w:rsid w:val="00E6512A"/>
    <w:rsid w:val="00EA26E7"/>
    <w:rsid w:val="00F05435"/>
    <w:rsid w:val="00F26DDB"/>
    <w:rsid w:val="00F70ECF"/>
    <w:rsid w:val="00F97D2C"/>
    <w:rsid w:val="00FC06F6"/>
    <w:rsid w:val="00FC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2563"/>
  <w15:chartTrackingRefBased/>
  <w15:docId w15:val="{C6AF4FB3-05D4-437F-A3E8-F086F3C8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B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
    <w:basedOn w:val="Normal"/>
    <w:link w:val="ListParagraphChar"/>
    <w:uiPriority w:val="34"/>
    <w:qFormat/>
    <w:rsid w:val="007A4891"/>
    <w:pPr>
      <w:ind w:left="720"/>
      <w:contextualSpacing/>
    </w:pPr>
  </w:style>
  <w:style w:type="table" w:styleId="TableGrid">
    <w:name w:val="Table Grid"/>
    <w:basedOn w:val="TableNormal"/>
    <w:uiPriority w:val="39"/>
    <w:rsid w:val="00D7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i">
    <w:name w:val="criterii"/>
    <w:basedOn w:val="Normal"/>
    <w:rsid w:val="00B27B9C"/>
    <w:pPr>
      <w:numPr>
        <w:numId w:val="5"/>
      </w:numPr>
      <w:shd w:val="clear" w:color="auto" w:fill="E6E6E6"/>
      <w:spacing w:before="240" w:after="120" w:line="240" w:lineRule="auto"/>
      <w:jc w:val="both"/>
    </w:pPr>
    <w:rPr>
      <w:rFonts w:ascii="Trebuchet MS" w:eastAsia="Times New Roman" w:hAnsi="Trebuchet MS" w:cs="Times New Roman"/>
      <w:b/>
      <w:bCs/>
      <w:snapToGrid w:val="0"/>
      <w:sz w:val="20"/>
      <w:szCs w:val="24"/>
      <w:lang w:val="ro-RO"/>
    </w:rPr>
  </w:style>
  <w:style w:type="paragraph" w:customStyle="1" w:styleId="bullet1">
    <w:name w:val="bullet1"/>
    <w:basedOn w:val="Normal"/>
    <w:rsid w:val="00B27B9C"/>
    <w:pPr>
      <w:numPr>
        <w:numId w:val="6"/>
      </w:numPr>
      <w:spacing w:before="40" w:after="40" w:line="240" w:lineRule="auto"/>
    </w:pPr>
    <w:rPr>
      <w:rFonts w:ascii="Trebuchet MS" w:eastAsia="Times New Roman" w:hAnsi="Trebuchet MS" w:cs="Times New Roman"/>
      <w:sz w:val="20"/>
      <w:szCs w:val="24"/>
      <w:lang w:val="ro-RO"/>
    </w:rPr>
  </w:style>
  <w:style w:type="character" w:customStyle="1" w:styleId="ListParagraphChar">
    <w:name w:val="List Paragraph Char"/>
    <w:aliases w:val="Akapit z listą BS Char,Outlines a.b.c. Char,List_Paragraph Char,Multilevel para_II Char,Akapit z lista BS Char"/>
    <w:link w:val="ListParagraph"/>
    <w:uiPriority w:val="34"/>
    <w:locked/>
    <w:rsid w:val="00B27B9C"/>
    <w:rPr>
      <w:rFonts w:eastAsiaTheme="minorEastAsia"/>
    </w:rPr>
  </w:style>
  <w:style w:type="character" w:styleId="Hyperlink">
    <w:name w:val="Hyperlink"/>
    <w:basedOn w:val="DefaultParagraphFont"/>
    <w:uiPriority w:val="99"/>
    <w:unhideWhenUsed/>
    <w:rsid w:val="00A8126F"/>
    <w:rPr>
      <w:color w:val="0563C1" w:themeColor="hyperlink"/>
      <w:u w:val="single"/>
    </w:rPr>
  </w:style>
  <w:style w:type="character" w:styleId="UnresolvedMention">
    <w:name w:val="Unresolved Mention"/>
    <w:basedOn w:val="DefaultParagraphFont"/>
    <w:uiPriority w:val="99"/>
    <w:semiHidden/>
    <w:unhideWhenUsed/>
    <w:rsid w:val="00A8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78980">
      <w:bodyDiv w:val="1"/>
      <w:marLeft w:val="0"/>
      <w:marRight w:val="0"/>
      <w:marTop w:val="0"/>
      <w:marBottom w:val="0"/>
      <w:divBdr>
        <w:top w:val="none" w:sz="0" w:space="0" w:color="auto"/>
        <w:left w:val="none" w:sz="0" w:space="0" w:color="auto"/>
        <w:bottom w:val="none" w:sz="0" w:space="0" w:color="auto"/>
        <w:right w:val="none" w:sz="0" w:space="0" w:color="auto"/>
      </w:divBdr>
      <w:divsChild>
        <w:div w:id="1939096038">
          <w:marLeft w:val="0"/>
          <w:marRight w:val="0"/>
          <w:marTop w:val="0"/>
          <w:marBottom w:val="0"/>
          <w:divBdr>
            <w:top w:val="none" w:sz="0" w:space="0" w:color="auto"/>
            <w:left w:val="none" w:sz="0" w:space="0" w:color="auto"/>
            <w:bottom w:val="none" w:sz="0" w:space="0" w:color="auto"/>
            <w:right w:val="none" w:sz="0" w:space="0" w:color="auto"/>
          </w:divBdr>
          <w:divsChild>
            <w:div w:id="793791566">
              <w:marLeft w:val="0"/>
              <w:marRight w:val="0"/>
              <w:marTop w:val="0"/>
              <w:marBottom w:val="0"/>
              <w:divBdr>
                <w:top w:val="none" w:sz="0" w:space="0" w:color="auto"/>
                <w:left w:val="none" w:sz="0" w:space="0" w:color="auto"/>
                <w:bottom w:val="none" w:sz="0" w:space="0" w:color="auto"/>
                <w:right w:val="none" w:sz="0" w:space="0" w:color="auto"/>
              </w:divBdr>
            </w:div>
            <w:div w:id="1788429956">
              <w:marLeft w:val="0"/>
              <w:marRight w:val="0"/>
              <w:marTop w:val="0"/>
              <w:marBottom w:val="0"/>
              <w:divBdr>
                <w:top w:val="none" w:sz="0" w:space="0" w:color="auto"/>
                <w:left w:val="none" w:sz="0" w:space="0" w:color="auto"/>
                <w:bottom w:val="none" w:sz="0" w:space="0" w:color="auto"/>
                <w:right w:val="none" w:sz="0" w:space="0" w:color="auto"/>
              </w:divBdr>
            </w:div>
            <w:div w:id="1455832415">
              <w:marLeft w:val="0"/>
              <w:marRight w:val="0"/>
              <w:marTop w:val="0"/>
              <w:marBottom w:val="0"/>
              <w:divBdr>
                <w:top w:val="none" w:sz="0" w:space="0" w:color="auto"/>
                <w:left w:val="none" w:sz="0" w:space="0" w:color="auto"/>
                <w:bottom w:val="none" w:sz="0" w:space="0" w:color="auto"/>
                <w:right w:val="none" w:sz="0" w:space="0" w:color="auto"/>
              </w:divBdr>
            </w:div>
            <w:div w:id="1854878207">
              <w:marLeft w:val="0"/>
              <w:marRight w:val="0"/>
              <w:marTop w:val="0"/>
              <w:marBottom w:val="0"/>
              <w:divBdr>
                <w:top w:val="none" w:sz="0" w:space="0" w:color="auto"/>
                <w:left w:val="none" w:sz="0" w:space="0" w:color="auto"/>
                <w:bottom w:val="none" w:sz="0" w:space="0" w:color="auto"/>
                <w:right w:val="none" w:sz="0" w:space="0" w:color="auto"/>
              </w:divBdr>
            </w:div>
            <w:div w:id="470369857">
              <w:marLeft w:val="0"/>
              <w:marRight w:val="0"/>
              <w:marTop w:val="0"/>
              <w:marBottom w:val="0"/>
              <w:divBdr>
                <w:top w:val="none" w:sz="0" w:space="0" w:color="auto"/>
                <w:left w:val="none" w:sz="0" w:space="0" w:color="auto"/>
                <w:bottom w:val="none" w:sz="0" w:space="0" w:color="auto"/>
                <w:right w:val="none" w:sz="0" w:space="0" w:color="auto"/>
              </w:divBdr>
            </w:div>
            <w:div w:id="1093478902">
              <w:marLeft w:val="0"/>
              <w:marRight w:val="0"/>
              <w:marTop w:val="0"/>
              <w:marBottom w:val="0"/>
              <w:divBdr>
                <w:top w:val="none" w:sz="0" w:space="0" w:color="auto"/>
                <w:left w:val="none" w:sz="0" w:space="0" w:color="auto"/>
                <w:bottom w:val="none" w:sz="0" w:space="0" w:color="auto"/>
                <w:right w:val="none" w:sz="0" w:space="0" w:color="auto"/>
              </w:divBdr>
            </w:div>
            <w:div w:id="1609973243">
              <w:marLeft w:val="0"/>
              <w:marRight w:val="0"/>
              <w:marTop w:val="0"/>
              <w:marBottom w:val="0"/>
              <w:divBdr>
                <w:top w:val="none" w:sz="0" w:space="0" w:color="auto"/>
                <w:left w:val="none" w:sz="0" w:space="0" w:color="auto"/>
                <w:bottom w:val="none" w:sz="0" w:space="0" w:color="auto"/>
                <w:right w:val="none" w:sz="0" w:space="0" w:color="auto"/>
              </w:divBdr>
            </w:div>
            <w:div w:id="13064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2862">
      <w:bodyDiv w:val="1"/>
      <w:marLeft w:val="0"/>
      <w:marRight w:val="0"/>
      <w:marTop w:val="0"/>
      <w:marBottom w:val="0"/>
      <w:divBdr>
        <w:top w:val="none" w:sz="0" w:space="0" w:color="auto"/>
        <w:left w:val="none" w:sz="0" w:space="0" w:color="auto"/>
        <w:bottom w:val="none" w:sz="0" w:space="0" w:color="auto"/>
        <w:right w:val="none" w:sz="0" w:space="0" w:color="auto"/>
      </w:divBdr>
    </w:div>
    <w:div w:id="1092779304">
      <w:bodyDiv w:val="1"/>
      <w:marLeft w:val="0"/>
      <w:marRight w:val="0"/>
      <w:marTop w:val="0"/>
      <w:marBottom w:val="0"/>
      <w:divBdr>
        <w:top w:val="none" w:sz="0" w:space="0" w:color="auto"/>
        <w:left w:val="none" w:sz="0" w:space="0" w:color="auto"/>
        <w:bottom w:val="none" w:sz="0" w:space="0" w:color="auto"/>
        <w:right w:val="none" w:sz="0" w:space="0" w:color="auto"/>
      </w:divBdr>
      <w:divsChild>
        <w:div w:id="1403025765">
          <w:marLeft w:val="0"/>
          <w:marRight w:val="0"/>
          <w:marTop w:val="0"/>
          <w:marBottom w:val="0"/>
          <w:divBdr>
            <w:top w:val="none" w:sz="0" w:space="0" w:color="auto"/>
            <w:left w:val="none" w:sz="0" w:space="0" w:color="auto"/>
            <w:bottom w:val="none" w:sz="0" w:space="0" w:color="auto"/>
            <w:right w:val="none" w:sz="0" w:space="0" w:color="auto"/>
          </w:divBdr>
          <w:divsChild>
            <w:div w:id="392392361">
              <w:marLeft w:val="0"/>
              <w:marRight w:val="0"/>
              <w:marTop w:val="0"/>
              <w:marBottom w:val="0"/>
              <w:divBdr>
                <w:top w:val="none" w:sz="0" w:space="0" w:color="auto"/>
                <w:left w:val="none" w:sz="0" w:space="0" w:color="auto"/>
                <w:bottom w:val="none" w:sz="0" w:space="0" w:color="auto"/>
                <w:right w:val="none" w:sz="0" w:space="0" w:color="auto"/>
              </w:divBdr>
            </w:div>
            <w:div w:id="2106537302">
              <w:marLeft w:val="0"/>
              <w:marRight w:val="0"/>
              <w:marTop w:val="0"/>
              <w:marBottom w:val="0"/>
              <w:divBdr>
                <w:top w:val="none" w:sz="0" w:space="0" w:color="auto"/>
                <w:left w:val="none" w:sz="0" w:space="0" w:color="auto"/>
                <w:bottom w:val="none" w:sz="0" w:space="0" w:color="auto"/>
                <w:right w:val="none" w:sz="0" w:space="0" w:color="auto"/>
              </w:divBdr>
            </w:div>
            <w:div w:id="1325547309">
              <w:marLeft w:val="0"/>
              <w:marRight w:val="0"/>
              <w:marTop w:val="0"/>
              <w:marBottom w:val="0"/>
              <w:divBdr>
                <w:top w:val="none" w:sz="0" w:space="0" w:color="auto"/>
                <w:left w:val="none" w:sz="0" w:space="0" w:color="auto"/>
                <w:bottom w:val="none" w:sz="0" w:space="0" w:color="auto"/>
                <w:right w:val="none" w:sz="0" w:space="0" w:color="auto"/>
              </w:divBdr>
            </w:div>
            <w:div w:id="721246233">
              <w:marLeft w:val="0"/>
              <w:marRight w:val="0"/>
              <w:marTop w:val="0"/>
              <w:marBottom w:val="0"/>
              <w:divBdr>
                <w:top w:val="none" w:sz="0" w:space="0" w:color="auto"/>
                <w:left w:val="none" w:sz="0" w:space="0" w:color="auto"/>
                <w:bottom w:val="none" w:sz="0" w:space="0" w:color="auto"/>
                <w:right w:val="none" w:sz="0" w:space="0" w:color="auto"/>
              </w:divBdr>
            </w:div>
            <w:div w:id="1765954612">
              <w:marLeft w:val="0"/>
              <w:marRight w:val="0"/>
              <w:marTop w:val="0"/>
              <w:marBottom w:val="0"/>
              <w:divBdr>
                <w:top w:val="none" w:sz="0" w:space="0" w:color="auto"/>
                <w:left w:val="none" w:sz="0" w:space="0" w:color="auto"/>
                <w:bottom w:val="none" w:sz="0" w:space="0" w:color="auto"/>
                <w:right w:val="none" w:sz="0" w:space="0" w:color="auto"/>
              </w:divBdr>
            </w:div>
            <w:div w:id="1972401166">
              <w:marLeft w:val="0"/>
              <w:marRight w:val="0"/>
              <w:marTop w:val="0"/>
              <w:marBottom w:val="0"/>
              <w:divBdr>
                <w:top w:val="none" w:sz="0" w:space="0" w:color="auto"/>
                <w:left w:val="none" w:sz="0" w:space="0" w:color="auto"/>
                <w:bottom w:val="none" w:sz="0" w:space="0" w:color="auto"/>
                <w:right w:val="none" w:sz="0" w:space="0" w:color="auto"/>
              </w:divBdr>
            </w:div>
            <w:div w:id="1627470466">
              <w:marLeft w:val="0"/>
              <w:marRight w:val="0"/>
              <w:marTop w:val="0"/>
              <w:marBottom w:val="0"/>
              <w:divBdr>
                <w:top w:val="none" w:sz="0" w:space="0" w:color="auto"/>
                <w:left w:val="none" w:sz="0" w:space="0" w:color="auto"/>
                <w:bottom w:val="none" w:sz="0" w:space="0" w:color="auto"/>
                <w:right w:val="none" w:sz="0" w:space="0" w:color="auto"/>
              </w:divBdr>
            </w:div>
            <w:div w:id="6114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AD7B-054F-4293-8A33-4D4C77B8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Furcovici</dc:creator>
  <cp:keywords/>
  <dc:description/>
  <cp:lastModifiedBy>Lavinia Botezan</cp:lastModifiedBy>
  <cp:revision>8</cp:revision>
  <cp:lastPrinted>2022-03-18T10:41:00Z</cp:lastPrinted>
  <dcterms:created xsi:type="dcterms:W3CDTF">2024-04-05T09:15:00Z</dcterms:created>
  <dcterms:modified xsi:type="dcterms:W3CDTF">2024-04-10T07:27:00Z</dcterms:modified>
</cp:coreProperties>
</file>