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BAE7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 xml:space="preserve">ROMÂNIA </w:t>
      </w:r>
      <w:r w:rsidRPr="004227C2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4227C2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4227C2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4227C2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4227C2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4227C2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4227C2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  <w:t xml:space="preserve">    Anexa nr. 4</w:t>
      </w:r>
    </w:p>
    <w:p w14:paraId="10DC2AF4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JUDEŢUL CLUJ                                                                     la Regulament</w:t>
      </w:r>
    </w:p>
    <w:p w14:paraId="69688FDB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CONSILIUL JUDEŢEAN</w:t>
      </w:r>
    </w:p>
    <w:p w14:paraId="6B63ADC1" w14:textId="77777777" w:rsidR="004227C2" w:rsidRPr="004227C2" w:rsidRDefault="004227C2" w:rsidP="004227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</w:pPr>
    </w:p>
    <w:p w14:paraId="6A0DC636" w14:textId="77777777" w:rsidR="004227C2" w:rsidRPr="004227C2" w:rsidRDefault="004227C2" w:rsidP="004227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>ROMÂNIA</w:t>
      </w: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ab/>
        <w:t xml:space="preserve">               ________________________</w:t>
      </w:r>
    </w:p>
    <w:p w14:paraId="2D7A049F" w14:textId="77777777" w:rsidR="004227C2" w:rsidRPr="004227C2" w:rsidRDefault="004227C2" w:rsidP="004227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>JUDEŢUL CLUJ</w:t>
      </w: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ab/>
        <w:t xml:space="preserve">               Nr. ____________/______</w:t>
      </w:r>
    </w:p>
    <w:p w14:paraId="3D101D08" w14:textId="77777777" w:rsidR="004227C2" w:rsidRPr="004227C2" w:rsidRDefault="004227C2" w:rsidP="004227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>CONSILIUL JUDEŢEAN</w:t>
      </w:r>
    </w:p>
    <w:p w14:paraId="2E368A82" w14:textId="77777777" w:rsidR="004227C2" w:rsidRPr="004227C2" w:rsidRDefault="004227C2" w:rsidP="004227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i/>
          <w:kern w:val="0"/>
          <w:lang w:val="ro-RO" w:eastAsia="ro-RO"/>
          <w14:ligatures w14:val="none"/>
        </w:rPr>
        <w:t>Nr. ___________/_____</w:t>
      </w:r>
    </w:p>
    <w:p w14:paraId="7D6C6574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427D173D" w14:textId="77777777" w:rsidR="004227C2" w:rsidRPr="004227C2" w:rsidRDefault="004227C2" w:rsidP="004227C2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CONTRACT DE FINANŢARE</w:t>
      </w:r>
    </w:p>
    <w:p w14:paraId="53F161FD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6E491726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În temeiul prevederilor art. 3 alin. 3 din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Ordonanţa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Guvernului nr. 82/2001 privind stabilirea unor forme de finanțare nerambursabilă pentru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unităţile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 cult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aparţinând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cultelor religioase recunoscute din România, republicată, cu modificările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completările ulterioare, ale art. 4 din Normele Metodologice de aplicare a prevederilor O.G. nr. 82/2001, aprobate prin H.G. 1470/2002, ale Legii nr. 350/2005 privind regimul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finanţărilor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nerambursabile din fondurile publice alocate pentru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activităţi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nonprofit de interes general, cu modificările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completările ulterioare,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în baza Hotărârii Consiliului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Judeţean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Cluj nr. _________, cu modificările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completările ulterioare s-a încheiat prezentul contract  între:</w:t>
      </w:r>
    </w:p>
    <w:p w14:paraId="050A10C2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6E319101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Capitolul I -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Părţile</w:t>
      </w:r>
      <w:proofErr w:type="spellEnd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contractului:</w:t>
      </w:r>
    </w:p>
    <w:p w14:paraId="7E94CBD8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1.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  </w:t>
      </w:r>
      <w:r w:rsidRPr="004227C2">
        <w:rPr>
          <w:rFonts w:ascii="Montserrat Light" w:eastAsia="Times New Roman" w:hAnsi="Montserrat Light" w:cs="Times New Roman"/>
          <w:b/>
          <w:bCs/>
          <w:kern w:val="0"/>
          <w:lang w:val="ro-RO" w:eastAsia="ro-RO"/>
          <w14:ligatures w14:val="none"/>
        </w:rPr>
        <w:t>(1)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Județul Cluj, cu sediul în localitatea Cluj-Napoca, Calea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Dorobanţilor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nr. 106,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judeţul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Cluj, cod fiscal 4288110 cont virament RO 12 TREZ 24A675000591200X deschis la Trezoreria Cluj-Napoca, reprezentat de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Preşedinte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, denumit în continuare autoritate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, </w:t>
      </w:r>
    </w:p>
    <w:p w14:paraId="2D5D20AB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și</w:t>
      </w:r>
    </w:p>
    <w:p w14:paraId="68BB1C0E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bCs/>
          <w:kern w:val="0"/>
          <w:lang w:val="ro-RO" w:eastAsia="ro-RO"/>
          <w14:ligatures w14:val="none"/>
        </w:rPr>
        <w:t>(2)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___________________________________________ cu sediul în _________________________, având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adeverinţa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funcţionare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nr............, eliberată de .................................. coordonator de program/proiect - preot paroh ....................................................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........................................ contabil/responsabil financiar, denumită în continuare beneficiar.</w:t>
      </w:r>
    </w:p>
    <w:p w14:paraId="6D30406A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F2421F5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Capitolul II - Obiectul contractului:</w:t>
      </w:r>
    </w:p>
    <w:p w14:paraId="5837B328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2.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 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(1)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Obiectul prezentului contract </w:t>
      </w: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îl constituie alocarea sumei de.............. mii lei de către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, în vederea realizării de către beneficiar a proiectului „_________________________________________________”, aprobată prin Hotărârea Consiliului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Judeţean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nr. ______________.</w:t>
      </w:r>
    </w:p>
    <w:p w14:paraId="6BE0E8CF" w14:textId="77777777" w:rsidR="004227C2" w:rsidRPr="004227C2" w:rsidRDefault="004227C2" w:rsidP="004227C2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(2)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Autoritatea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va pune la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dispoziţia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Beneficiarului fondurile alocate, în termenele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condiţiile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stabilite prin prezentul contract.</w:t>
      </w:r>
    </w:p>
    <w:p w14:paraId="2E5040E4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(3)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Beneficiarul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îşi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asumă responsabilitatea derulării Proiectului. În acest scop, Beneficiarul va conduce, va supraveghea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va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desfăşura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toate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activităţile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cuprinse în cadrul Proiectului, a căror executare îi revine nemijlocit.</w:t>
      </w:r>
    </w:p>
    <w:p w14:paraId="57D62FB0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4EF04A01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Capitolul III - Durata contractului</w:t>
      </w:r>
    </w:p>
    <w:p w14:paraId="7353E4BF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Art. 3. </w:t>
      </w:r>
      <w:r w:rsidRPr="004227C2">
        <w:rPr>
          <w:rFonts w:ascii="Montserrat Light" w:eastAsia="Times New Roman" w:hAnsi="Montserrat Light" w:cs="Times New Roman"/>
          <w:b/>
          <w:bCs/>
          <w:kern w:val="0"/>
          <w:lang w:val="ro-RO" w:eastAsia="ro-RO"/>
          <w14:ligatures w14:val="none"/>
        </w:rPr>
        <w:t>(1)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Prezentul contract intră în vigoare la data semnării lui de către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părţi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și își încetează efectele la finalul anului bugetar pentru care au fost alocate fondurile.</w:t>
      </w:r>
    </w:p>
    <w:p w14:paraId="747B722A" w14:textId="77777777" w:rsidR="004227C2" w:rsidRPr="004227C2" w:rsidRDefault="004227C2" w:rsidP="004227C2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(2)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Derularea Proiectului va începe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va fi finalizată de către Beneficiar conform termenelor stabilite în cererea de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, perioadă în care se vor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desfăşura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activităţile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descrise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prevăzute a se realiza în cadrul Proiectului.</w:t>
      </w:r>
    </w:p>
    <w:p w14:paraId="3ED79BFC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(3)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Beneficiarul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finanţǎrii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are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obligaţia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sǎ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finalizeze proiectul, inclusiv procedura de întocmire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depunere a raportului final</w:t>
      </w:r>
      <w:r w:rsidRPr="004227C2">
        <w:rPr>
          <w:rFonts w:ascii="Montserrat Light" w:eastAsia="Times New Roman" w:hAnsi="Montserrat Light" w:cs="Times New Roman"/>
          <w:b/>
          <w:bCs/>
          <w:kern w:val="0"/>
          <w:lang w:val="ro-RO" w:eastAsia="ro-RO"/>
          <w14:ligatures w14:val="none"/>
        </w:rPr>
        <w:t>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</w:p>
    <w:p w14:paraId="7087ED95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29B26192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lastRenderedPageBreak/>
        <w:t xml:space="preserve">Capitolul IV - Drepturile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obligaţiile</w:t>
      </w:r>
      <w:proofErr w:type="spellEnd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părţilor</w:t>
      </w:r>
      <w:proofErr w:type="spellEnd"/>
    </w:p>
    <w:p w14:paraId="3B55DC01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Art. 4.  (1) Drepturile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obligaţiile</w:t>
      </w:r>
      <w:proofErr w:type="spellEnd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autorității finanțatoare:</w:t>
      </w:r>
    </w:p>
    <w:p w14:paraId="67E5F484" w14:textId="77777777" w:rsidR="004227C2" w:rsidRPr="004227C2" w:rsidRDefault="004227C2" w:rsidP="004227C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360"/>
        <w:contextualSpacing/>
        <w:jc w:val="both"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are dreptul să solicite rapoarte privind derularea proiectului;</w:t>
      </w:r>
    </w:p>
    <w:p w14:paraId="7BE26A34" w14:textId="77777777" w:rsidR="004227C2" w:rsidRPr="004227C2" w:rsidRDefault="004227C2" w:rsidP="004227C2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are dreptul să modifice cuantumul finanțării nerambursabile alocat sau să rezilieze prezentul contract dacă beneficiarul comunică date,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informaţii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sau înscrisuri false ori eronate, precum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în cazul neîndeplinirii sau îndeplinirii necorespunzătoare 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obligaţiilor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contractuale asumate de către beneficiar.</w:t>
      </w:r>
    </w:p>
    <w:p w14:paraId="38114F91" w14:textId="77777777" w:rsidR="004227C2" w:rsidRPr="004227C2" w:rsidRDefault="004227C2" w:rsidP="004227C2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are dreptul să efectueze controale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să verifice modul de utilizare a fondurilor ce constituie  finanțare nerambursabilă acordată.    </w:t>
      </w:r>
    </w:p>
    <w:p w14:paraId="0B263F20" w14:textId="77777777" w:rsidR="004227C2" w:rsidRPr="004227C2" w:rsidRDefault="004227C2" w:rsidP="004227C2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se obligă să urmărească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finanţarea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proiectului prin verificarea  documentelor justificative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, după caz, prin monitorizarea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evaluarea derulării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activităţilor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 proiectului în conformitate cu documentele prevăzute la art. 17 alin. 1  din regulamentul de finanțare  </w:t>
      </w:r>
    </w:p>
    <w:p w14:paraId="5550731C" w14:textId="77777777" w:rsidR="004227C2" w:rsidRPr="004227C2" w:rsidRDefault="004227C2" w:rsidP="004227C2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se obligă să pună la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dispoziţia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beneficiarului sumele reprezentând finanțarea nerambursabilă;</w:t>
      </w:r>
    </w:p>
    <w:p w14:paraId="0A5CD3C4" w14:textId="77777777" w:rsidR="004227C2" w:rsidRPr="004227C2" w:rsidRDefault="004227C2" w:rsidP="004227C2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se obligă să nu comunice, în nicio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situaţie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, fără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consimţământul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prealabil scris al beneficiarului,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informaţii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confidenţiale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aparţinând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beneficiarului sau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obţinute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de Autoritatea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Finanţatoare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în baza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relaţiilor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contractuale;</w:t>
      </w:r>
    </w:p>
    <w:p w14:paraId="2634AA78" w14:textId="77777777" w:rsidR="004227C2" w:rsidRPr="004227C2" w:rsidRDefault="004227C2" w:rsidP="004227C2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se obligă să urmărească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finanţarea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proiectelor prin verificarea  documentelor justificative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, după caz, prin monitorizarea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evaluarea derulării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activităţilor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 proiectului.</w:t>
      </w:r>
    </w:p>
    <w:p w14:paraId="4D7C9423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(2) Drepturile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obligaţiile</w:t>
      </w:r>
      <w:proofErr w:type="spellEnd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beneficiarului:</w:t>
      </w:r>
    </w:p>
    <w:p w14:paraId="3F4BD4B0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are dreptul să primească sumele reprezentând finanțarea nerambursabilă, în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condiţiile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prevăzute în contract;</w:t>
      </w:r>
    </w:p>
    <w:p w14:paraId="5B2B32D6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beneficiarul se obligă să realizeze proiectul întocmai în modul, în perioada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în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condiţiile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prevăzute în proiectul depus la standardele cele mai ridicate.</w:t>
      </w:r>
    </w:p>
    <w:p w14:paraId="234A1FD9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se obligă să utilizeze finanțarea nerambursabilă numai în scopul realizării proiectului prevăzut la art. 2;</w:t>
      </w:r>
    </w:p>
    <w:p w14:paraId="6DB49515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se obligă să reflecte corect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la zi, în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evidenţele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sale contabile, toate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operaţiunile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economico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-financiare ale proiectului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să le prezinte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finanţatorului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ori de câte ori îi sunt solicitate, pe durata derulării contractului;</w:t>
      </w:r>
    </w:p>
    <w:p w14:paraId="43C82AE2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se obligă să solicite în scris printr-o notă de fundamentare alimentarea contului cu suma alocată;</w:t>
      </w:r>
    </w:p>
    <w:p w14:paraId="7121FB70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se obligă să participe cu o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contribuţie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proprie de cel puțin 10% din valoarea finanțării;</w:t>
      </w:r>
    </w:p>
    <w:p w14:paraId="3FB7E1A3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se obligă să restituie, în termen de 10 zile lucrătoare de la depunerea raportului justificativ sumele primite cu titlu de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finanţare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nerambursabilă, necheltuite;</w:t>
      </w:r>
    </w:p>
    <w:p w14:paraId="0C57FE10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se obligă să întocmească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să transmită decontul de cheltuieli, devizul lucrării, copii de pe documentele de adjudecare, contracte, facturi, ordine de plată, note de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recepţie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, bonuri de consum, procesele verbale de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recepţie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pentru lucrări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servicii;</w:t>
      </w:r>
    </w:p>
    <w:p w14:paraId="26BA691B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se obligă să comunice în scris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Autorităţii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Finanţatoare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, în termen de 30 de zile calendaristice, în cazul în care se află în stare de incapacitate de plată, dizolvare sau orice modificare intervenită în documentele sale de constituire ;</w:t>
      </w:r>
    </w:p>
    <w:p w14:paraId="585EFA9D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se obligă să permită pe toată durata contractului, precum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pe o perioadă de 5 ani de la încetarea acestuia, în decurs de 3 zile lucrătoare de la primirea unei notificări în acest sens, accesul neîngrădit al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reprezentanţilor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autorităţii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finanţatoare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sau ai altor organe de control abilitate prin lege, pentru a controla documentele pe baza cărora se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ţine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evidenţa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activităţilor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derulate în cadrul contractului. Controlul se efectuează la locul unde aceste documente sunt păstrate de către beneficiar;</w:t>
      </w:r>
    </w:p>
    <w:p w14:paraId="4EC12FA7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lastRenderedPageBreak/>
        <w:t xml:space="preserve">se obligă ca suma prevăzută la art. 2 acordată ca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finanţare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nerambursabilă nu poate fi utilizată de către beneficiar pentru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activităţi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generatoare de profit.</w:t>
      </w:r>
    </w:p>
    <w:p w14:paraId="644DF29B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se obligă ca în termen de cel mult 30 de zile lucrătoare de la finalizarea proiectului, să depună la sediul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autorităţii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finanţatoare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raportul de justificare al sumelor primite.</w:t>
      </w:r>
    </w:p>
    <w:p w14:paraId="1D611574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se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obligă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să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accepte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sub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sancţiunea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nulităţii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contractului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de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finanțare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nerambursabilă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,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exercitarea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de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către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Curtea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de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Conturi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controlului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financiar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asupra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derulării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activităţii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nonprofit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finanţate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din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fondurile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en-US"/>
          <w14:ligatures w14:val="none"/>
        </w:rPr>
        <w:t>publice</w:t>
      </w:r>
      <w:proofErr w:type="spellEnd"/>
    </w:p>
    <w:p w14:paraId="3080C142" w14:textId="77777777" w:rsidR="004227C2" w:rsidRPr="004227C2" w:rsidRDefault="004227C2" w:rsidP="004227C2">
      <w:pPr>
        <w:numPr>
          <w:ilvl w:val="0"/>
          <w:numId w:val="1"/>
        </w:numPr>
        <w:spacing w:after="0" w:line="240" w:lineRule="auto"/>
        <w:contextualSpacing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beneficiarului îi sunt opozabile deciziile Curții de Conturi și hotărârile judecătorești prin care se constată erori/abateri de la legalitatea și regularitatea alocării sumelor obiect al prezentului contract și se obligă la restituirea sumelor reprezentând contravaloarea prejudiciului cauzat</w:t>
      </w:r>
    </w:p>
    <w:p w14:paraId="5682CAB4" w14:textId="77777777" w:rsidR="004227C2" w:rsidRPr="004227C2" w:rsidRDefault="004227C2" w:rsidP="004227C2">
      <w:pPr>
        <w:tabs>
          <w:tab w:val="left" w:pos="0"/>
        </w:tabs>
        <w:spacing w:after="0" w:line="240" w:lineRule="auto"/>
        <w:contextualSpacing/>
        <w:jc w:val="both"/>
        <w:rPr>
          <w:rFonts w:ascii="Montserrat Light" w:eastAsia="Calibri" w:hAnsi="Montserrat Light" w:cs="Times New Roman"/>
          <w:b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b/>
          <w:kern w:val="0"/>
          <w:lang w:val="ro-RO"/>
          <w14:ligatures w14:val="none"/>
        </w:rPr>
        <w:t xml:space="preserve">Capitolul V - Virarea sumelor reprezentând </w:t>
      </w:r>
      <w:proofErr w:type="spellStart"/>
      <w:r w:rsidRPr="004227C2">
        <w:rPr>
          <w:rFonts w:ascii="Montserrat Light" w:eastAsia="Calibri" w:hAnsi="Montserrat Light" w:cs="Times New Roman"/>
          <w:b/>
          <w:kern w:val="0"/>
          <w:lang w:val="ro-RO"/>
          <w14:ligatures w14:val="none"/>
        </w:rPr>
        <w:t>finanţare</w:t>
      </w:r>
      <w:proofErr w:type="spellEnd"/>
      <w:r w:rsidRPr="004227C2">
        <w:rPr>
          <w:rFonts w:ascii="Montserrat Light" w:eastAsia="Calibri" w:hAnsi="Montserrat Light" w:cs="Times New Roman"/>
          <w:b/>
          <w:kern w:val="0"/>
          <w:lang w:val="ro-RO"/>
          <w14:ligatures w14:val="none"/>
        </w:rPr>
        <w:t xml:space="preserve"> nerambursabilă</w:t>
      </w:r>
    </w:p>
    <w:p w14:paraId="72A75166" w14:textId="77777777" w:rsidR="004227C2" w:rsidRPr="004227C2" w:rsidRDefault="004227C2" w:rsidP="004227C2">
      <w:pPr>
        <w:tabs>
          <w:tab w:val="left" w:pos="0"/>
        </w:tabs>
        <w:spacing w:after="0" w:line="240" w:lineRule="auto"/>
        <w:contextualSpacing/>
        <w:jc w:val="both"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b/>
          <w:kern w:val="0"/>
          <w:lang w:val="ro-RO"/>
          <w14:ligatures w14:val="none"/>
        </w:rPr>
        <w:t>Art. 5. (1)</w:t>
      </w: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Autoritatea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Finanţatoare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virează direct în contul Beneficiarului sumele reprezentând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finanţarea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nerambursabilă alocată Proiectului din bugetul local, conform prezentului contract, pe bază de documente justificative;</w:t>
      </w:r>
    </w:p>
    <w:p w14:paraId="17EAB97B" w14:textId="77777777" w:rsidR="004227C2" w:rsidRPr="004227C2" w:rsidRDefault="004227C2" w:rsidP="004227C2">
      <w:pPr>
        <w:tabs>
          <w:tab w:val="left" w:pos="0"/>
        </w:tabs>
        <w:spacing w:after="0" w:line="240" w:lineRule="auto"/>
        <w:contextualSpacing/>
        <w:jc w:val="both"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b/>
          <w:bCs/>
          <w:kern w:val="0"/>
          <w:lang w:val="ro-RO"/>
          <w14:ligatures w14:val="none"/>
        </w:rPr>
        <w:t>(2)</w:t>
      </w: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Depunerea cererii de solicitare a sumelor aprobate însoțite de documentele prevăzute la art. 14 alin. 2 din regulament se vor depune la Autoritatea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Finanţatoare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până cel târziu la data de 01 decembrie a anului în cursul căruia s-a acordat finanțarea. </w:t>
      </w:r>
    </w:p>
    <w:p w14:paraId="22DA6E3D" w14:textId="77777777" w:rsidR="004227C2" w:rsidRPr="004227C2" w:rsidRDefault="004227C2" w:rsidP="004227C2">
      <w:pPr>
        <w:tabs>
          <w:tab w:val="left" w:pos="0"/>
        </w:tabs>
        <w:spacing w:after="0" w:line="240" w:lineRule="auto"/>
        <w:contextualSpacing/>
        <w:jc w:val="both"/>
        <w:rPr>
          <w:rFonts w:ascii="Montserrat Light" w:eastAsia="Calibri" w:hAnsi="Montserrat Light" w:cs="Times New Roman"/>
          <w:kern w:val="0"/>
          <w:lang w:val="ro-RO"/>
          <w14:ligatures w14:val="none"/>
        </w:rPr>
      </w:pPr>
      <w:r w:rsidRPr="004227C2">
        <w:rPr>
          <w:rFonts w:ascii="Montserrat Light" w:eastAsia="Calibri" w:hAnsi="Montserrat Light" w:cs="Times New Roman"/>
          <w:b/>
          <w:kern w:val="0"/>
          <w:lang w:val="ro-RO"/>
          <w14:ligatures w14:val="none"/>
        </w:rPr>
        <w:t>(3)</w:t>
      </w:r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Autoritatea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Finanţatoare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poate suspenda, cu notificare scrisă, în întregime sau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parţial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, plata, în cazul nerespectării de către beneficiar a oricăreia dintre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obligaţiile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sale contractuale,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să procedeze la verificarea întregii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documentaţii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privind derularea Proiectului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finanţat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şi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 xml:space="preserve"> utilizarea </w:t>
      </w:r>
      <w:proofErr w:type="spellStart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finanţării</w:t>
      </w:r>
      <w:proofErr w:type="spellEnd"/>
      <w:r w:rsidRPr="004227C2">
        <w:rPr>
          <w:rFonts w:ascii="Montserrat Light" w:eastAsia="Calibri" w:hAnsi="Montserrat Light" w:cs="Times New Roman"/>
          <w:kern w:val="0"/>
          <w:lang w:val="ro-RO"/>
          <w14:ligatures w14:val="none"/>
        </w:rPr>
        <w:t>.</w:t>
      </w:r>
    </w:p>
    <w:p w14:paraId="30C3E9BC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66EAA763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Capitolul VI - Cheltuieli</w:t>
      </w:r>
    </w:p>
    <w:p w14:paraId="532475DA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6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. </w:t>
      </w: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(1)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Orice sumă primită ca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finanţare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de la Autoritatea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în temeiul prezentului contract va fi cheltuită de către Beneficiar numai pentru realizarea Proiectului.</w:t>
      </w:r>
    </w:p>
    <w:p w14:paraId="38CA13D2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(2)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Alocarea fondurilor  și justificarea finanțării primite se face în conformitate cu prevederile art. 13, 14 și 17 din Regulamentul privind acordarea de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finanţare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nerambursabilă de la bugetul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Judeţului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Cluj, pentru programele, proiectele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acţiunile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organizate de către unitățile de cult din Județul Cluj, aparținând cultelor religioase recunoscute din România.</w:t>
      </w:r>
    </w:p>
    <w:p w14:paraId="3B674125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(3)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Cheltuielile efectuate înainte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după perioada de derulare a proiectului nu sunt eligibile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nu pot fi decontate de către beneficiar. </w:t>
      </w:r>
    </w:p>
    <w:p w14:paraId="033B0AD4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(4)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Atunci când, pentru îndeplinirea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obligaţiilor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contractuale, beneficiarul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achiziţionează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, din fonduri publice nerambursabile, produse, lucrări sau servicii, procedura de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achiziţie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este cea prevăzută de Legea nr. 98/2016 privind achizițiile publice, cu modificările și completările ulterioare.</w:t>
      </w:r>
    </w:p>
    <w:p w14:paraId="0B1B0717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</w:pPr>
    </w:p>
    <w:p w14:paraId="26EBA6F2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CAPITOLUL VII – Monitorizare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control</w:t>
      </w:r>
    </w:p>
    <w:p w14:paraId="3970551E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7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. </w:t>
      </w: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(1)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Beneficiarul furnizează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Autorităţii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toate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informaţiile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referitoare la derularea Proiectului. Autoritatea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poate solicita oricând Beneficiarului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informaţii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cu privire la stadiul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activităţilor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, Beneficiarul având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obligaţia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să răspundă în scris oricărei solicitări a acesteia în termen de 5 zile lucrătoare.</w:t>
      </w:r>
    </w:p>
    <w:p w14:paraId="257E27DE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(2)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Beneficiarul va transmite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Autorităţii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informaţii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privind derularea Proiectului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utilizarea sumelor primite. În acest scop, Beneficiarul va prezenta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Autorităţii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un raport de justificare pentru sumele primite ca finanțare nerambursabilă care va cuprinde obligatoriu justificarea cheltuielilor la nivelul întregului proiect.</w:t>
      </w:r>
    </w:p>
    <w:p w14:paraId="73CC4836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(3)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Raportarea va fi întocmită în conformitate cu </w:t>
      </w:r>
      <w:r w:rsidRPr="004227C2">
        <w:rPr>
          <w:rFonts w:ascii="Montserrat Light" w:eastAsia="Times New Roman" w:hAnsi="Montserrat Light" w:cs="Times New Roman"/>
          <w:b/>
          <w:bCs/>
          <w:kern w:val="0"/>
          <w:lang w:val="ro-RO" w:eastAsia="ro-RO"/>
          <w14:ligatures w14:val="none"/>
        </w:rPr>
        <w:t>anexa 5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la Regulamentul privind 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acordarea de finanțare nerambursabilă de la bugetul județului Cluj, pentru programele, proiectele și acțiunile organizate de către unitățile de cult din Județul Cluj, aparținând 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lastRenderedPageBreak/>
        <w:t>cultelor religioase recunoscute din România și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va fi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însoţită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obligatoriu de documentele justificative. La solicitarea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Autorităţii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beneficiarul va prezenta spre verificare, documentele justificative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în original. </w:t>
      </w:r>
    </w:p>
    <w:p w14:paraId="7EFB3447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(4)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Raportul de justificare va fi depus până la data de 21 decembrie a anului pentru care s-a primit finanțarea nerambursabilă. </w:t>
      </w:r>
    </w:p>
    <w:p w14:paraId="061180F5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88CDF8A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8.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Pe toată durata contractului, precum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pe o perioadă de 5 ani de la încetarea acestuia, Beneficiarul este obligat să permită, în orice moment, accesul neîngrădit al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reprezentanţilor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Autorităţii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Curţii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 Conturi  sau ai altor organe de control abilitate prin lege, în scopul realizării controlului financiar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auditului, pentru a controla registrele, documentele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înregistrările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deţinute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 către Beneficiar, pe baza cărora se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ţine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evidenţa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activităţilor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derulate în cadrul Proiectului, pentru verificarea conformării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faţă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 prevederile prezentului contract. Controlul se efectuează la locul unde aceste documente sunt păstrate de către Beneficiar, iar acesta are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obligaţia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să prezinte orice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documentaţie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solicitată. </w:t>
      </w:r>
    </w:p>
    <w:p w14:paraId="7F68953C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6A321269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1DF92A7A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CAPITOLUL VIII - Răspundere contractuală</w:t>
      </w:r>
    </w:p>
    <w:p w14:paraId="7ADF461C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9.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Beneficiarul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îşi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asumă întreaga răspundere tehnică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supravegherea generală a executării serviciilor contractate.</w:t>
      </w:r>
    </w:p>
    <w:p w14:paraId="62919E6D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10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. Beneficiarul răspunde pentru realizarea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obligaţiilor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contractuale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suportă pagubele cauzate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autorităţii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, ca urmare a oricăror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acţiuni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sau omisiuni legate de realizarea contractului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care îi sunt imputabile.</w:t>
      </w:r>
    </w:p>
    <w:p w14:paraId="077797FD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Art. 11.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Beneficiarul răspunde pentru îndeplinirea la timp a demersurilor necesare în vederea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obţinerii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aprobărilor, avizelor sau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licenţelor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necesare realizării contractului în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concordanţă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cu reglementările în vigoare.</w:t>
      </w:r>
    </w:p>
    <w:p w14:paraId="120E76F7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bCs/>
          <w:kern w:val="0"/>
          <w:lang w:val="ro-RO" w:eastAsia="ro-RO"/>
          <w14:ligatures w14:val="none"/>
        </w:rPr>
        <w:t xml:space="preserve">Art. 12. 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Beneficiarul răspunde de legalitatea, conformitatea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exactitatea datelor prezentate în documentele justificative de plată</w:t>
      </w:r>
      <w:r w:rsidRPr="004227C2">
        <w:rPr>
          <w:rFonts w:ascii="Montserrat Light" w:eastAsia="Times New Roman" w:hAnsi="Montserrat Light" w:cs="Times New Roman"/>
          <w:b/>
          <w:bCs/>
          <w:kern w:val="0"/>
          <w:lang w:val="ro-RO" w:eastAsia="ro-RO"/>
          <w14:ligatures w14:val="none"/>
        </w:rPr>
        <w:t>.</w:t>
      </w:r>
    </w:p>
    <w:p w14:paraId="4FF6A218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13.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Beneficiarul răspunde de păstrarea documentelor care au stat la baza încheierii contractului pe o perioadă de minimum 5 ani de la data încetării raporturilor contractuale.</w:t>
      </w:r>
    </w:p>
    <w:p w14:paraId="43B54DAF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bCs/>
          <w:kern w:val="0"/>
          <w:lang w:val="ro-RO" w:eastAsia="ro-RO"/>
          <w14:ligatures w14:val="none"/>
        </w:rPr>
        <w:t>Art. 14.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În cazul în care beneficiarul nu respectă prevederile prezentului contract, va putea fi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sancţionat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de către Autoritatea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prin neacordarea unei noi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finanţări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nerambursabile din fondurile bugetului local în anul următor.</w:t>
      </w:r>
    </w:p>
    <w:p w14:paraId="1D71F9AF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15.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(1)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Beneficiarul este singura persoană responsabilă pentru modul în care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finanţarea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este folosită; răspunderea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autorităţii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nu va fi în nici un fel angajată în cazul în care Beneficiarul va fi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ţinut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responsabil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faţă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terţi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pentru orice prejudicii cauzate în derularea Proiectului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în nici o altă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situaţie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ce decurge dintr-o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acţiune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sau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inacţiune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ilicită a Beneficiarului legată de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finanţarea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acordată prin prezentul contract.</w:t>
      </w:r>
    </w:p>
    <w:p w14:paraId="38847083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(2)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Autoritatea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nu răspunde în cazul nerespectării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legislaţiei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în vigoare de către Beneficiar sau de către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angajaţi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, colaboratori sau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consultanţi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ai acestuia.</w:t>
      </w:r>
    </w:p>
    <w:p w14:paraId="4BDD256F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7DF1F6FA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CAPITOLUL IX - Rezilierea contractului</w:t>
      </w:r>
    </w:p>
    <w:p w14:paraId="469CC4FD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16.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Utilizarea  finanțării nerambursabile în alte scopuri decât cele prevăzute în prezentul contract este interzisă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atrage rezilierea acestuia fără notificare prealabilă.</w:t>
      </w:r>
    </w:p>
    <w:p w14:paraId="073DF49B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17.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Autoritatea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finanţatoare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poate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rezilia contractul dacă beneficiarul nu demarează realizarea contractului în termenul stabilit în contract.</w:t>
      </w:r>
    </w:p>
    <w:p w14:paraId="6EDD97DA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18.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(1)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Contractele de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finanţare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pot fi reziliate de plin drept, fără a fi necesară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intervenţia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instanţei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 judecată, în termen de 10 zile calendaristice de la data primirii notificării prin care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părţii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în culpă i s-a adus la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cunoştinţă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că nu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-a îndeplinit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obligaţiile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contractuale.</w:t>
      </w:r>
    </w:p>
    <w:p w14:paraId="46177337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(2)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Notificarea va putea fi comunicată în termen de 15 zile calendaristice de la data constatării neîndeplinirii sau îndeplinirii necorespunzătoare a uneia sau mai multor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obligaţii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contractuale.</w:t>
      </w:r>
    </w:p>
    <w:p w14:paraId="0CABE9EA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lastRenderedPageBreak/>
        <w:t>(3)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În cazul rezilierii contractului ca urmare a neîndeplinirii clauzelor contractuale, beneficiarul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finanţării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este obligat ca în termen de 15 zile calendaristice </w:t>
      </w:r>
      <w:bookmarkStart w:id="0" w:name="_Hlk146722148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de la primirea notificării de reziliere</w:t>
      </w:r>
      <w:bookmarkEnd w:id="0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să returneze ordonatorului principal de credite sumele primite, cu care se reîntregesc creditele bugetare ale acestuia, în vederea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finanţării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altor programe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proiecte de interes public.</w:t>
      </w:r>
    </w:p>
    <w:p w14:paraId="3A395CD2" w14:textId="77777777" w:rsidR="004227C2" w:rsidRPr="004227C2" w:rsidRDefault="004227C2" w:rsidP="004227C2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19.</w:t>
      </w:r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</w:t>
      </w:r>
      <w:bookmarkStart w:id="1" w:name="_Hlk124250063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Utilizarea  finanțării nerambursabile în alte scopuri decât cele prevăzute în prezentul contract este interzisă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atrage rezilierea acestuia fără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intervenţia</w:t>
      </w:r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>instanţei</w:t>
      </w:r>
      <w:bookmarkEnd w:id="1"/>
      <w:proofErr w:type="spellEnd"/>
      <w:r w:rsidRPr="004227C2"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  <w:t xml:space="preserve"> judecătorești.</w:t>
      </w:r>
    </w:p>
    <w:p w14:paraId="45AAC193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  <w:kern w:val="0"/>
          <w:lang w:val="ro-RO" w:eastAsia="ro-RO"/>
          <w14:ligatures w14:val="none"/>
        </w:rPr>
      </w:pPr>
    </w:p>
    <w:p w14:paraId="42D103B6" w14:textId="77777777" w:rsidR="004227C2" w:rsidRPr="004227C2" w:rsidRDefault="004227C2" w:rsidP="004227C2">
      <w:pPr>
        <w:tabs>
          <w:tab w:val="left" w:pos="0"/>
          <w:tab w:val="left" w:pos="78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CAPITOLUL X -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Forţa</w:t>
      </w:r>
      <w:proofErr w:type="spellEnd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Majoră</w:t>
      </w:r>
    </w:p>
    <w:p w14:paraId="678838C1" w14:textId="77777777" w:rsidR="004227C2" w:rsidRPr="004227C2" w:rsidRDefault="004227C2" w:rsidP="004227C2">
      <w:pPr>
        <w:tabs>
          <w:tab w:val="left" w:pos="0"/>
          <w:tab w:val="left" w:pos="78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Art. 20.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Este exonerată de răspundere pentru neexecutare sau executare necorespunzătoare 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obligaţiilor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ce-i revin partea care a fost împiedicată de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intervenţia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unui caz de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forţă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majoră.</w:t>
      </w:r>
    </w:p>
    <w:p w14:paraId="6FF62392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Art. 21.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Este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forţă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majoră evenimentul absolut imprevizibil, imposibil de împiedicat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independent de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voinţa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părţilor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, care le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opreşte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să-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execute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obligaţiile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ce le revin potrivit prezentului contract.</w:t>
      </w:r>
    </w:p>
    <w:p w14:paraId="50BF819D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22.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Forţa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majoră trebuie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anunţată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în scris în 10 zile calendaristice de la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apariţia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ei, iar la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dispariţia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forţei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majore, tot în termen de 10 zile calendaristice trebuie făcută o notificare scrisă.</w:t>
      </w:r>
    </w:p>
    <w:p w14:paraId="5DDC3B53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23.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Realizarea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parţială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 Proiectului ca urmare a unei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situaţii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forţă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majoră are drept rezultat plata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parţială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, Beneficiarul având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obligaţia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să restituie sumele care nu au fost cheltuite în perioada derulării proiectului.</w:t>
      </w:r>
    </w:p>
    <w:p w14:paraId="64DCD071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06357178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CAPITOLUL XI - Litigii</w:t>
      </w:r>
    </w:p>
    <w:p w14:paraId="4B4ECA15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24.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Litigiile de orice fel decurgând din executarea prezentului contract se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soluţionează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pe cale amiabilă în termen de 15 zile calendaristice de la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apariţia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lor. Eventualele litigii născute din interpretarea, executarea, încetarea prezentului contract, care nu pot fi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soluţionate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pe cale amiabilă, vor fi supuse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soluţionării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instanţelor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judecătoreşti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competente.</w:t>
      </w: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</w:t>
      </w:r>
    </w:p>
    <w:p w14:paraId="28AB5807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505CDA8F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CAPITOLUL XII -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Dispoziţii</w:t>
      </w:r>
      <w:proofErr w:type="spellEnd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generale </w:t>
      </w:r>
      <w:proofErr w:type="spellStart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finale</w:t>
      </w:r>
    </w:p>
    <w:p w14:paraId="15398DDF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25.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În ceea ce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priveşte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restituirea sumelor primite, indiferent din ce motive, beneficiarul datorează dobânzi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penalităţi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 întârziere, conform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legislaţiei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privind colectarea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creanţelor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bugetare, care se fac venit la bugetul 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judeţului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Cluj.</w:t>
      </w:r>
    </w:p>
    <w:p w14:paraId="5C046965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26.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Orice comunicare între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părţi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se va face în scris, la adresa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menţionată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în cuprinsul prezentului contract sau care va fi comunicată celeilalte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părţi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în scris, utilizând mijloace care permit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evidenţa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transmiterii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primirii acestora. Dacă expeditorul solicită confirmarea de primire, el va indica aceasta în comunicarea lui.</w:t>
      </w:r>
    </w:p>
    <w:p w14:paraId="304C292D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Art. 27.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Prezentul contract constituie titlu executoriu pentru satisfacerea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creanţelor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rezultate în urma rezilierii.</w:t>
      </w:r>
    </w:p>
    <w:p w14:paraId="74D462E2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28.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Cheltuielile eligibile vor putea fi plătite în baza prezentului contract numai în măsura în care sunt justificate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oportune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au fost contractate în perioada executării contractului.</w:t>
      </w:r>
    </w:p>
    <w:p w14:paraId="12E27981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Art. 29.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Clauzele prezentului contract se interpretează potrivit prevederilor Codului Civil.</w:t>
      </w:r>
    </w:p>
    <w:p w14:paraId="155C1804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Art. 30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. Prezentul contract s-a încheiat în 2 exemplare originale, ambele având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aceeaşi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forţă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juridică, câte un exemplar pentru fiecare parte.</w:t>
      </w:r>
    </w:p>
    <w:p w14:paraId="0912163E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15EBF243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        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  AUTORITATE   FINANŢATOARE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BENEFICIAR</w:t>
      </w:r>
    </w:p>
    <w:p w14:paraId="17B9AE7D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                            Județul Cluj</w:t>
      </w:r>
    </w:p>
    <w:p w14:paraId="4967A316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</w:p>
    <w:p w14:paraId="27E86D3E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     prin PREŞEDINTE                                Coordonatorul programului/proiectului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     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</w:p>
    <w:p w14:paraId="1AB3ACBB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79F6472A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Direcţia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Generală Buget-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Finanţe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, Resurse Umane        Contabil-</w:t>
      </w:r>
      <w:proofErr w:type="spellStart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şef</w:t>
      </w:r>
      <w:proofErr w:type="spellEnd"/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/responsabil financiar</w:t>
      </w:r>
    </w:p>
    <w:p w14:paraId="7815102A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     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             Director general</w:t>
      </w: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</w:t>
      </w:r>
    </w:p>
    <w:p w14:paraId="5B1A097A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10EA6EA8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4227C2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Serviciul juridic, contencios administrativ, arhivă</w:t>
      </w:r>
    </w:p>
    <w:p w14:paraId="0CA3D4A3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snapToGrid w:val="0"/>
          <w:kern w:val="0"/>
          <w:lang w:val="en-US"/>
          <w14:ligatures w14:val="none"/>
        </w:rPr>
      </w:pPr>
    </w:p>
    <w:p w14:paraId="04212E23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snapToGrid w:val="0"/>
          <w:kern w:val="0"/>
          <w:lang w:val="en-US"/>
          <w14:ligatures w14:val="none"/>
        </w:rPr>
      </w:pPr>
      <w:proofErr w:type="spellStart"/>
      <w:r w:rsidRPr="004227C2">
        <w:rPr>
          <w:rFonts w:ascii="Montserrat Light" w:eastAsia="Times New Roman" w:hAnsi="Montserrat Light" w:cs="Times New Roman"/>
          <w:snapToGrid w:val="0"/>
          <w:kern w:val="0"/>
          <w:lang w:val="en-US"/>
          <w14:ligatures w14:val="none"/>
        </w:rPr>
        <w:t>Viză</w:t>
      </w:r>
      <w:proofErr w:type="spellEnd"/>
      <w:r w:rsidRPr="004227C2">
        <w:rPr>
          <w:rFonts w:ascii="Montserrat Light" w:eastAsia="Times New Roman" w:hAnsi="Montserrat Light" w:cs="Times New Roman"/>
          <w:snapToGrid w:val="0"/>
          <w:kern w:val="0"/>
          <w:lang w:val="en-US"/>
          <w14:ligatures w14:val="none"/>
        </w:rPr>
        <w:t xml:space="preserve"> control </w:t>
      </w:r>
      <w:proofErr w:type="spellStart"/>
      <w:r w:rsidRPr="004227C2">
        <w:rPr>
          <w:rFonts w:ascii="Montserrat Light" w:eastAsia="Times New Roman" w:hAnsi="Montserrat Light" w:cs="Times New Roman"/>
          <w:snapToGrid w:val="0"/>
          <w:kern w:val="0"/>
          <w:lang w:val="en-US"/>
          <w14:ligatures w14:val="none"/>
        </w:rPr>
        <w:t>financiar</w:t>
      </w:r>
      <w:proofErr w:type="spellEnd"/>
      <w:r w:rsidRPr="004227C2">
        <w:rPr>
          <w:rFonts w:ascii="Montserrat Light" w:eastAsia="Times New Roman" w:hAnsi="Montserrat Light" w:cs="Times New Roman"/>
          <w:snapToGrid w:val="0"/>
          <w:kern w:val="0"/>
          <w:lang w:val="en-US"/>
          <w14:ligatures w14:val="none"/>
        </w:rPr>
        <w:t xml:space="preserve"> </w:t>
      </w:r>
      <w:proofErr w:type="spellStart"/>
      <w:r w:rsidRPr="004227C2">
        <w:rPr>
          <w:rFonts w:ascii="Montserrat Light" w:eastAsia="Times New Roman" w:hAnsi="Montserrat Light" w:cs="Times New Roman"/>
          <w:snapToGrid w:val="0"/>
          <w:kern w:val="0"/>
          <w:lang w:val="en-US"/>
          <w14:ligatures w14:val="none"/>
        </w:rPr>
        <w:t>preventiv</w:t>
      </w:r>
      <w:proofErr w:type="spellEnd"/>
    </w:p>
    <w:p w14:paraId="07F39BAE" w14:textId="77777777" w:rsidR="004227C2" w:rsidRPr="004227C2" w:rsidRDefault="004227C2" w:rsidP="004227C2">
      <w:pPr>
        <w:tabs>
          <w:tab w:val="left" w:pos="0"/>
        </w:tabs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68C899DB" w14:textId="77777777" w:rsidR="00C2496F" w:rsidRDefault="00C2496F"/>
    <w:sectPr w:rsidR="00C2496F" w:rsidSect="0095591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D97"/>
    <w:multiLevelType w:val="hybridMultilevel"/>
    <w:tmpl w:val="DF88FE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1B7"/>
    <w:multiLevelType w:val="hybridMultilevel"/>
    <w:tmpl w:val="EBA6EA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17250">
    <w:abstractNumId w:val="0"/>
  </w:num>
  <w:num w:numId="2" w16cid:durableId="171784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6F"/>
    <w:rsid w:val="004227C2"/>
    <w:rsid w:val="00955917"/>
    <w:rsid w:val="00C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9D0E3-1CC4-43DD-BA75-3745A284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14745</Characters>
  <Application>Microsoft Office Word</Application>
  <DocSecurity>0</DocSecurity>
  <Lines>122</Lines>
  <Paragraphs>34</Paragraphs>
  <ScaleCrop>false</ScaleCrop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2</cp:revision>
  <dcterms:created xsi:type="dcterms:W3CDTF">2024-02-08T09:18:00Z</dcterms:created>
  <dcterms:modified xsi:type="dcterms:W3CDTF">2024-02-08T09:18:00Z</dcterms:modified>
</cp:coreProperties>
</file>