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A7493" w14:textId="77777777" w:rsidR="00C918E5" w:rsidRPr="00C918E5" w:rsidRDefault="00C918E5" w:rsidP="00ED05C4">
      <w:pPr>
        <w:tabs>
          <w:tab w:val="left" w:pos="0"/>
        </w:tabs>
        <w:spacing w:line="240" w:lineRule="auto"/>
        <w:rPr>
          <w:rFonts w:ascii="Montserrat Light" w:hAnsi="Montserrat Light" w:cs="Courier New"/>
          <w:b/>
          <w:bCs/>
          <w:noProof/>
          <w:lang w:val="en-US" w:eastAsia="pl-PL"/>
        </w:rPr>
      </w:pPr>
      <w:bookmarkStart w:id="0" w:name="_Hlk496611305"/>
      <w:bookmarkStart w:id="1" w:name="OLE_LINK20"/>
      <w:bookmarkStart w:id="2" w:name="OLE_LINK21"/>
      <w:bookmarkStart w:id="3" w:name="OLE_LINK22"/>
      <w:bookmarkStart w:id="4" w:name="OLE_LINK15"/>
      <w:bookmarkStart w:id="5" w:name="OLE_LINK16"/>
      <w:bookmarkStart w:id="6" w:name="OLE_LINK19"/>
      <w:r w:rsidRPr="00C918E5">
        <w:rPr>
          <w:rFonts w:ascii="Montserrat Light" w:hAnsi="Montserrat Light" w:cs="Courier New"/>
          <w:b/>
          <w:bCs/>
          <w:noProof/>
          <w:lang w:val="en-US" w:eastAsia="pl-PL"/>
        </w:rPr>
        <w:t>Direcţia Generală Buget-Finanţe, Resurse Umane</w:t>
      </w:r>
    </w:p>
    <w:bookmarkEnd w:id="0"/>
    <w:p w14:paraId="1C7848BE" w14:textId="3FCE94A8" w:rsidR="00C918E5" w:rsidRPr="006D0AF5" w:rsidRDefault="00C918E5" w:rsidP="00ED05C4">
      <w:pPr>
        <w:tabs>
          <w:tab w:val="left" w:pos="0"/>
        </w:tabs>
        <w:spacing w:line="240" w:lineRule="auto"/>
        <w:rPr>
          <w:rFonts w:ascii="Montserrat Light" w:hAnsi="Montserrat Light" w:cs="Courier New"/>
          <w:b/>
          <w:bCs/>
          <w:noProof/>
          <w:lang w:val="ro-RO" w:eastAsia="pl-PL"/>
        </w:rPr>
      </w:pPr>
      <w:r w:rsidRPr="006D0AF5">
        <w:rPr>
          <w:rFonts w:ascii="Montserrat Light" w:hAnsi="Montserrat Light" w:cs="Courier New"/>
          <w:b/>
          <w:bCs/>
          <w:noProof/>
          <w:lang w:val="ro-RO" w:eastAsia="pl-PL"/>
        </w:rPr>
        <w:t xml:space="preserve">Nr. </w:t>
      </w:r>
      <w:r w:rsidR="006D0AF5" w:rsidRPr="006D0AF5">
        <w:rPr>
          <w:rFonts w:ascii="Montserrat Light" w:hAnsi="Montserrat Light" w:cs="Courier New"/>
          <w:b/>
          <w:bCs/>
          <w:noProof/>
          <w:lang w:val="ro-RO" w:eastAsia="pl-PL"/>
        </w:rPr>
        <w:t>24489</w:t>
      </w:r>
      <w:r w:rsidR="006D0AF5" w:rsidRPr="006D0AF5">
        <w:rPr>
          <w:rFonts w:ascii="Montserrat Light" w:hAnsi="Montserrat Light" w:cs="Courier New"/>
          <w:b/>
          <w:bCs/>
          <w:noProof/>
          <w:lang w:val="ro-RO" w:eastAsia="pl-PL"/>
        </w:rPr>
        <w:t>/</w:t>
      </w:r>
      <w:r w:rsidR="006D0AF5" w:rsidRPr="006D0AF5">
        <w:rPr>
          <w:rFonts w:ascii="Montserrat Light" w:hAnsi="Montserrat Light" w:cs="Courier New"/>
          <w:b/>
          <w:bCs/>
          <w:noProof/>
          <w:lang w:val="ro-RO" w:eastAsia="pl-PL"/>
        </w:rPr>
        <w:t>12.06.2024</w:t>
      </w:r>
    </w:p>
    <w:p w14:paraId="4D8B607D"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p>
    <w:p w14:paraId="77016F7A" w14:textId="77777777" w:rsidR="00C918E5" w:rsidRDefault="00C918E5" w:rsidP="00C918E5">
      <w:pPr>
        <w:tabs>
          <w:tab w:val="left" w:pos="0"/>
        </w:tabs>
        <w:spacing w:line="240" w:lineRule="auto"/>
        <w:jc w:val="center"/>
        <w:rPr>
          <w:rFonts w:ascii="Montserrat Light" w:hAnsi="Montserrat Light" w:cs="Courier New"/>
          <w:b/>
          <w:bCs/>
          <w:noProof/>
          <w:lang w:val="ro-RO" w:eastAsia="pl-PL"/>
        </w:rPr>
      </w:pPr>
    </w:p>
    <w:p w14:paraId="77BC1353" w14:textId="77777777" w:rsidR="00D94EEA" w:rsidRPr="00C918E5" w:rsidRDefault="00D94EEA" w:rsidP="00C918E5">
      <w:pPr>
        <w:tabs>
          <w:tab w:val="left" w:pos="0"/>
        </w:tabs>
        <w:spacing w:line="240" w:lineRule="auto"/>
        <w:jc w:val="center"/>
        <w:rPr>
          <w:rFonts w:ascii="Montserrat Light" w:hAnsi="Montserrat Light" w:cs="Courier New"/>
          <w:b/>
          <w:bCs/>
          <w:noProof/>
          <w:lang w:val="ro-RO" w:eastAsia="pl-PL"/>
        </w:rPr>
      </w:pPr>
    </w:p>
    <w:p w14:paraId="0D1E93E2" w14:textId="6B0334C1" w:rsidR="00C918E5" w:rsidRPr="004F2293" w:rsidRDefault="00C918E5" w:rsidP="00C918E5">
      <w:pPr>
        <w:tabs>
          <w:tab w:val="left" w:pos="0"/>
        </w:tabs>
        <w:spacing w:line="240" w:lineRule="auto"/>
        <w:jc w:val="center"/>
        <w:rPr>
          <w:rFonts w:ascii="Montserrat" w:hAnsi="Montserrat" w:cs="Courier New"/>
          <w:b/>
          <w:bCs/>
          <w:noProof/>
          <w:lang w:val="ro-RO" w:eastAsia="pl-PL"/>
        </w:rPr>
      </w:pPr>
      <w:bookmarkStart w:id="7" w:name="_Hlk5779839"/>
      <w:r w:rsidRPr="004F2293">
        <w:rPr>
          <w:rFonts w:ascii="Montserrat" w:hAnsi="Montserrat" w:cs="Courier New"/>
          <w:b/>
          <w:bCs/>
          <w:noProof/>
          <w:lang w:val="ro-RO" w:eastAsia="pl-PL"/>
        </w:rPr>
        <w:t>INFORMARE</w:t>
      </w:r>
      <w:bookmarkEnd w:id="7"/>
    </w:p>
    <w:p w14:paraId="750BB7F6" w14:textId="77777777" w:rsidR="00C918E5" w:rsidRPr="004F2293" w:rsidRDefault="00C918E5" w:rsidP="00C918E5">
      <w:pPr>
        <w:tabs>
          <w:tab w:val="left" w:pos="0"/>
        </w:tabs>
        <w:spacing w:line="240" w:lineRule="auto"/>
        <w:jc w:val="center"/>
        <w:rPr>
          <w:rFonts w:ascii="Montserrat" w:hAnsi="Montserrat" w:cs="Courier New"/>
          <w:b/>
          <w:bCs/>
          <w:noProof/>
          <w:lang w:val="ro-RO" w:eastAsia="pl-PL"/>
        </w:rPr>
      </w:pPr>
    </w:p>
    <w:p w14:paraId="691C029E" w14:textId="47FCA885" w:rsidR="00C918E5" w:rsidRPr="004F2293" w:rsidRDefault="00C918E5" w:rsidP="00C918E5">
      <w:pPr>
        <w:tabs>
          <w:tab w:val="left" w:pos="0"/>
        </w:tabs>
        <w:spacing w:line="240" w:lineRule="auto"/>
        <w:jc w:val="center"/>
        <w:rPr>
          <w:rFonts w:ascii="Montserrat" w:hAnsi="Montserrat" w:cs="Courier New"/>
          <w:b/>
          <w:bCs/>
          <w:noProof/>
          <w:lang w:val="ro-RO" w:eastAsia="pl-PL"/>
        </w:rPr>
      </w:pPr>
      <w:r w:rsidRPr="004F2293">
        <w:rPr>
          <w:rFonts w:ascii="Montserrat" w:hAnsi="Montserrat" w:cs="Courier New"/>
          <w:b/>
          <w:bCs/>
          <w:noProof/>
          <w:lang w:val="ro-RO" w:eastAsia="pl-PL"/>
        </w:rPr>
        <w:t xml:space="preserve"> privind Raportul </w:t>
      </w:r>
      <w:bookmarkStart w:id="8" w:name="_Hlk43715684"/>
      <w:r w:rsidR="00B863BD" w:rsidRPr="004F2293">
        <w:rPr>
          <w:rFonts w:ascii="Montserrat" w:hAnsi="Montserrat" w:cs="Courier New"/>
          <w:b/>
          <w:bCs/>
          <w:noProof/>
          <w:lang w:val="ro-RO" w:eastAsia="pl-PL"/>
        </w:rPr>
        <w:t xml:space="preserve">întocmit de </w:t>
      </w:r>
      <w:r w:rsidRPr="004F2293">
        <w:rPr>
          <w:rFonts w:ascii="Montserrat" w:hAnsi="Montserrat" w:cs="Courier New"/>
          <w:b/>
          <w:bCs/>
          <w:noProof/>
          <w:lang w:val="ro-RO" w:eastAsia="pl-PL"/>
        </w:rPr>
        <w:t>întreprinderil</w:t>
      </w:r>
      <w:r w:rsidR="00B863BD" w:rsidRPr="004F2293">
        <w:rPr>
          <w:rFonts w:ascii="Montserrat" w:hAnsi="Montserrat" w:cs="Courier New"/>
          <w:b/>
          <w:bCs/>
          <w:noProof/>
          <w:lang w:val="ro-RO" w:eastAsia="pl-PL"/>
        </w:rPr>
        <w:t>e</w:t>
      </w:r>
      <w:r w:rsidRPr="004F2293">
        <w:rPr>
          <w:rFonts w:ascii="Montserrat" w:hAnsi="Montserrat" w:cs="Courier New"/>
          <w:b/>
          <w:bCs/>
          <w:noProof/>
          <w:lang w:val="ro-RO" w:eastAsia="pl-PL"/>
        </w:rPr>
        <w:t xml:space="preserve"> publice aflate sub autoritatea Consiliului Județean Cluj</w:t>
      </w:r>
      <w:bookmarkEnd w:id="8"/>
      <w:r w:rsidRPr="004F2293">
        <w:rPr>
          <w:rFonts w:ascii="Montserrat" w:hAnsi="Montserrat" w:cs="Courier New"/>
          <w:b/>
          <w:bCs/>
          <w:noProof/>
          <w:lang w:val="ro-RO" w:eastAsia="pl-PL"/>
        </w:rPr>
        <w:t xml:space="preserve"> </w:t>
      </w:r>
      <w:r w:rsidR="00B863BD" w:rsidRPr="004F2293">
        <w:rPr>
          <w:rFonts w:ascii="Montserrat" w:hAnsi="Montserrat" w:cs="Courier New"/>
          <w:b/>
          <w:bCs/>
          <w:noProof/>
          <w:lang w:val="ro-RO" w:eastAsia="pl-PL"/>
        </w:rPr>
        <w:t xml:space="preserve">conform art. </w:t>
      </w:r>
      <w:bookmarkStart w:id="9" w:name="_Hlk169010977"/>
      <w:r w:rsidR="00B863BD" w:rsidRPr="004F2293">
        <w:rPr>
          <w:rFonts w:ascii="Montserrat" w:hAnsi="Montserrat" w:cs="Courier New"/>
          <w:b/>
          <w:bCs/>
          <w:noProof/>
          <w:lang w:val="ro-RO" w:eastAsia="pl-PL"/>
        </w:rPr>
        <w:t>57 alin. 2) din O.U.G. nr. 109/2011 privind guvernanţa corporativă a întreprinderilor publice, cu modificările şi completările ulterioare</w:t>
      </w:r>
      <w:bookmarkEnd w:id="9"/>
    </w:p>
    <w:p w14:paraId="729D461B" w14:textId="77777777" w:rsidR="00C918E5" w:rsidRPr="004F2293" w:rsidRDefault="00C918E5" w:rsidP="00B863BD">
      <w:pPr>
        <w:tabs>
          <w:tab w:val="left" w:pos="0"/>
        </w:tabs>
        <w:spacing w:line="240" w:lineRule="auto"/>
        <w:rPr>
          <w:rFonts w:ascii="Montserrat Light" w:hAnsi="Montserrat Light" w:cs="Courier New"/>
          <w:noProof/>
          <w:lang w:val="ro-RO" w:eastAsia="pl-PL"/>
        </w:rPr>
      </w:pPr>
    </w:p>
    <w:p w14:paraId="382D6A8D" w14:textId="77777777" w:rsidR="00B863BD" w:rsidRPr="004F2293" w:rsidRDefault="00B863BD" w:rsidP="00B863BD">
      <w:pPr>
        <w:tabs>
          <w:tab w:val="left" w:pos="0"/>
        </w:tabs>
        <w:spacing w:line="240" w:lineRule="auto"/>
        <w:rPr>
          <w:rFonts w:ascii="Montserrat Light" w:hAnsi="Montserrat Light" w:cs="Courier New"/>
          <w:noProof/>
          <w:lang w:val="ro-RO" w:eastAsia="pl-PL"/>
        </w:rPr>
      </w:pPr>
    </w:p>
    <w:p w14:paraId="382C7C29" w14:textId="3F6AAA4A" w:rsidR="00B863BD" w:rsidRPr="004F2293" w:rsidRDefault="00B863BD" w:rsidP="00B863BD">
      <w:pPr>
        <w:tabs>
          <w:tab w:val="left" w:pos="0"/>
        </w:tabs>
        <w:spacing w:line="240" w:lineRule="auto"/>
        <w:jc w:val="both"/>
        <w:rPr>
          <w:rFonts w:ascii="Montserrat Light" w:hAnsi="Montserrat Light" w:cs="Courier New"/>
          <w:noProof/>
          <w:lang w:val="ro-RO" w:eastAsia="pl-PL"/>
        </w:rPr>
      </w:pPr>
      <w:r w:rsidRPr="004F2293">
        <w:rPr>
          <w:rFonts w:ascii="Montserrat Light" w:hAnsi="Montserrat Light" w:cs="Courier New"/>
          <w:noProof/>
          <w:lang w:val="ro-RO" w:eastAsia="pl-PL"/>
        </w:rPr>
        <w:t>Prin Legea nr. 187 din 28 iunie 2023 pentru modificarea şi completarea Ordonanţei de urgenţă a Guvernului nr. 109/2011 privind guvernanţa corporativă a întreprinderilor publice, s-au adus modificări cu privire la raportările pe care trebuie să le facă autoritățile publice tutelare și întreprinderile publice.</w:t>
      </w:r>
    </w:p>
    <w:p w14:paraId="614BEE69" w14:textId="19A0C0EF" w:rsidR="00B863BD" w:rsidRPr="004F2293" w:rsidRDefault="00B863BD" w:rsidP="00B863BD">
      <w:pPr>
        <w:tabs>
          <w:tab w:val="left" w:pos="0"/>
        </w:tabs>
        <w:spacing w:line="240" w:lineRule="auto"/>
        <w:jc w:val="both"/>
        <w:rPr>
          <w:rFonts w:ascii="Montserrat Light" w:hAnsi="Montserrat Light" w:cs="Courier New"/>
          <w:noProof/>
          <w:lang w:val="ro-RO" w:eastAsia="pl-PL"/>
        </w:rPr>
      </w:pPr>
      <w:r w:rsidRPr="004F2293">
        <w:rPr>
          <w:rFonts w:ascii="Montserrat Light" w:hAnsi="Montserrat Light" w:cs="Courier New"/>
          <w:noProof/>
          <w:lang w:val="ro-RO" w:eastAsia="pl-PL"/>
        </w:rPr>
        <w:t>Astfel, conform art. 57 alin. 2) din O.U.G. nr. 109/2011 privind guvernanţa corporativă a întreprinderilor publice, cu modificările şi completările ulterioare</w:t>
      </w:r>
    </w:p>
    <w:p w14:paraId="220FD7D3" w14:textId="77777777" w:rsidR="004F2293" w:rsidRPr="004F2293" w:rsidRDefault="004F2293" w:rsidP="004F2293">
      <w:pPr>
        <w:spacing w:before="100" w:beforeAutospacing="1" w:after="100" w:afterAutospacing="1" w:line="240" w:lineRule="auto"/>
        <w:jc w:val="both"/>
        <w:rPr>
          <w:rFonts w:ascii="Montserrat Light" w:eastAsia="Times New Roman" w:hAnsi="Montserrat Light" w:cs="Times New Roman"/>
          <w:b/>
          <w:bCs/>
          <w:i/>
          <w:iCs/>
          <w:color w:val="24689B"/>
          <w:lang w:val="en-US"/>
        </w:rPr>
      </w:pPr>
      <w:proofErr w:type="spellStart"/>
      <w:r w:rsidRPr="004F2293">
        <w:rPr>
          <w:rFonts w:ascii="Montserrat Light" w:eastAsia="Times New Roman" w:hAnsi="Montserrat Light" w:cs="Times New Roman"/>
          <w:b/>
          <w:bCs/>
          <w:i/>
          <w:iCs/>
          <w:color w:val="24689B"/>
          <w:lang w:val="en-US"/>
        </w:rPr>
        <w:t>Articolul</w:t>
      </w:r>
      <w:proofErr w:type="spellEnd"/>
      <w:r w:rsidRPr="004F2293">
        <w:rPr>
          <w:rFonts w:ascii="Montserrat Light" w:eastAsia="Times New Roman" w:hAnsi="Montserrat Light" w:cs="Times New Roman"/>
          <w:b/>
          <w:bCs/>
          <w:i/>
          <w:iCs/>
          <w:color w:val="24689B"/>
          <w:lang w:val="en-US"/>
        </w:rPr>
        <w:t xml:space="preserve"> 57</w:t>
      </w:r>
    </w:p>
    <w:p w14:paraId="7490CE89" w14:textId="77777777" w:rsidR="004F2293" w:rsidRPr="004F2293" w:rsidRDefault="004F2293" w:rsidP="004F2293">
      <w:pPr>
        <w:spacing w:line="240" w:lineRule="auto"/>
        <w:jc w:val="both"/>
        <w:rPr>
          <w:rFonts w:ascii="Montserrat Light" w:eastAsia="Times New Roman" w:hAnsi="Montserrat Light" w:cs="Times New Roman"/>
          <w:i/>
          <w:iCs/>
          <w:color w:val="0000FF"/>
          <w:lang w:val="en-US"/>
        </w:rPr>
      </w:pPr>
      <w:r w:rsidRPr="004F2293">
        <w:rPr>
          <w:rFonts w:ascii="Montserrat Light" w:eastAsia="Times New Roman" w:hAnsi="Montserrat Light" w:cs="Times New Roman"/>
          <w:i/>
          <w:iCs/>
          <w:color w:val="0000FF"/>
          <w:lang w:val="en-US"/>
        </w:rPr>
        <w:t xml:space="preserve">(2) </w:t>
      </w:r>
      <w:r w:rsidRPr="004F2293">
        <w:rPr>
          <w:rFonts w:ascii="Montserrat Light" w:eastAsia="Times New Roman" w:hAnsi="Montserrat Light" w:cs="Times New Roman"/>
          <w:i/>
          <w:iCs/>
          <w:noProof/>
          <w:lang w:val="en-US"/>
        </w:rPr>
        <w:t>Întreprinderea publică prezintă autorităţii publice tutelare şi AMEPIP, nu mai târziu de data de 31 mai a anului următor celui cu privire la care se raportează, un raport care include stadiul îndeplinirii obiectivelor sale în materie de guvernanţă corporativă şi transparenţă, precum şi stadiul îndeplinirii indicatorilor financiari şi nefinanciari asumaţi. Autoritatea publică tutelară utilizează informaţiile transmise de întreprinderea publică pentru a monitoriza şi ajusta, după caz, planul de administrare al întreprinderii publice.</w:t>
      </w:r>
    </w:p>
    <w:p w14:paraId="5C726123" w14:textId="77777777" w:rsidR="00B863BD" w:rsidRPr="004F2293" w:rsidRDefault="00B863BD" w:rsidP="00C918E5">
      <w:pPr>
        <w:tabs>
          <w:tab w:val="left" w:pos="0"/>
        </w:tabs>
        <w:spacing w:line="240" w:lineRule="auto"/>
        <w:jc w:val="both"/>
        <w:rPr>
          <w:rFonts w:ascii="Montserrat Light" w:hAnsi="Montserrat Light" w:cs="Courier New"/>
          <w:b/>
          <w:bCs/>
          <w:noProof/>
          <w:lang w:val="ro-RO" w:eastAsia="pl-PL"/>
        </w:rPr>
      </w:pPr>
    </w:p>
    <w:p w14:paraId="49DAB1BC" w14:textId="4F42669B" w:rsidR="00C918E5" w:rsidRDefault="00C918E5" w:rsidP="00C918E5">
      <w:pPr>
        <w:tabs>
          <w:tab w:val="left" w:pos="0"/>
        </w:tabs>
        <w:spacing w:line="240" w:lineRule="auto"/>
        <w:jc w:val="both"/>
        <w:rPr>
          <w:rFonts w:ascii="Montserrat Light" w:hAnsi="Montserrat Light" w:cs="Courier New"/>
          <w:b/>
          <w:bCs/>
          <w:noProof/>
          <w:lang w:val="ro-RO" w:eastAsia="pl-PL"/>
        </w:rPr>
      </w:pPr>
      <w:r w:rsidRPr="004F2293">
        <w:rPr>
          <w:rFonts w:ascii="Montserrat Light" w:hAnsi="Montserrat Light" w:cs="Courier New"/>
          <w:b/>
          <w:bCs/>
          <w:noProof/>
          <w:lang w:val="ro-RO" w:eastAsia="pl-PL"/>
        </w:rPr>
        <w:t>În conformitate cu prevederile din O.U.G. nr. 109/2011 privind guvernanţa corporativă a întreprinderilor publice, cu modificările şi completările ulterioare, s-au depus la Consiliul Județean Cluj următoarele documente:</w:t>
      </w:r>
    </w:p>
    <w:p w14:paraId="40E9CF91" w14:textId="77777777" w:rsidR="00D94EEA" w:rsidRPr="004F2293" w:rsidRDefault="00D94EEA" w:rsidP="00C918E5">
      <w:pPr>
        <w:tabs>
          <w:tab w:val="left" w:pos="0"/>
        </w:tabs>
        <w:spacing w:line="240" w:lineRule="auto"/>
        <w:jc w:val="both"/>
        <w:rPr>
          <w:rFonts w:ascii="Montserrat Light" w:hAnsi="Montserrat Light" w:cs="Courier New"/>
          <w:b/>
          <w:bCs/>
          <w:noProof/>
          <w:lang w:val="ro-RO"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152"/>
        <w:gridCol w:w="4196"/>
        <w:gridCol w:w="2142"/>
      </w:tblGrid>
      <w:tr w:rsidR="00C918E5" w:rsidRPr="00C918E5" w14:paraId="6DDC5CCC" w14:textId="77777777" w:rsidTr="00C918E5">
        <w:tc>
          <w:tcPr>
            <w:tcW w:w="593" w:type="dxa"/>
          </w:tcPr>
          <w:p w14:paraId="03C71477" w14:textId="77777777" w:rsid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Nr.</w:t>
            </w:r>
          </w:p>
          <w:p w14:paraId="13333561" w14:textId="42D006BD"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Crt.</w:t>
            </w:r>
          </w:p>
        </w:tc>
        <w:tc>
          <w:tcPr>
            <w:tcW w:w="2152" w:type="dxa"/>
          </w:tcPr>
          <w:p w14:paraId="2E93739A"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Întreprindere publică</w:t>
            </w:r>
          </w:p>
        </w:tc>
        <w:tc>
          <w:tcPr>
            <w:tcW w:w="4196" w:type="dxa"/>
          </w:tcPr>
          <w:p w14:paraId="69C6989C" w14:textId="5778587A"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 xml:space="preserve">   Denumire societate</w:t>
            </w:r>
          </w:p>
        </w:tc>
        <w:tc>
          <w:tcPr>
            <w:tcW w:w="2142" w:type="dxa"/>
          </w:tcPr>
          <w:p w14:paraId="02D98552"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Numar/data înregistrare</w:t>
            </w:r>
          </w:p>
        </w:tc>
      </w:tr>
      <w:tr w:rsidR="00C918E5" w:rsidRPr="00C918E5" w14:paraId="27518C43" w14:textId="77777777" w:rsidTr="00C918E5">
        <w:tc>
          <w:tcPr>
            <w:tcW w:w="593" w:type="dxa"/>
          </w:tcPr>
          <w:p w14:paraId="39E0FF4A"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1.</w:t>
            </w:r>
          </w:p>
        </w:tc>
        <w:tc>
          <w:tcPr>
            <w:tcW w:w="2152" w:type="dxa"/>
          </w:tcPr>
          <w:p w14:paraId="07AE8A23"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Aeroportul Internațional Avram Iancu Cluj R.A.</w:t>
            </w:r>
          </w:p>
        </w:tc>
        <w:tc>
          <w:tcPr>
            <w:tcW w:w="4196" w:type="dxa"/>
          </w:tcPr>
          <w:p w14:paraId="4DF6026F" w14:textId="510427C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 xml:space="preserve">Raportul </w:t>
            </w:r>
            <w:r w:rsidR="004F2293">
              <w:rPr>
                <w:rFonts w:ascii="Montserrat Light" w:hAnsi="Montserrat Light" w:cs="Courier New"/>
                <w:b/>
                <w:bCs/>
                <w:noProof/>
                <w:lang w:val="ro-RO" w:eastAsia="pl-PL"/>
              </w:rPr>
              <w:t>an 2023 conform art. 57 (2) din OUG 109/2011 (anexa 1)</w:t>
            </w:r>
          </w:p>
        </w:tc>
        <w:tc>
          <w:tcPr>
            <w:tcW w:w="2142" w:type="dxa"/>
          </w:tcPr>
          <w:p w14:paraId="71C82C1F" w14:textId="52C94072" w:rsidR="00C918E5" w:rsidRPr="00C918E5" w:rsidRDefault="004F2293" w:rsidP="004F2293">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Nr. Aeroport 9290/31.05.2024</w:t>
            </w:r>
          </w:p>
        </w:tc>
      </w:tr>
      <w:tr w:rsidR="00C918E5" w:rsidRPr="00C918E5" w14:paraId="5E415CB1" w14:textId="77777777" w:rsidTr="00C918E5">
        <w:tc>
          <w:tcPr>
            <w:tcW w:w="593" w:type="dxa"/>
          </w:tcPr>
          <w:p w14:paraId="21E3AAAB" w14:textId="44D646F7" w:rsidR="00C918E5" w:rsidRPr="00C918E5" w:rsidRDefault="00D94EEA"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2</w:t>
            </w:r>
            <w:r w:rsidR="00C918E5" w:rsidRPr="00C918E5">
              <w:rPr>
                <w:rFonts w:ascii="Montserrat Light" w:hAnsi="Montserrat Light" w:cs="Courier New"/>
                <w:b/>
                <w:bCs/>
                <w:noProof/>
                <w:lang w:val="ro-RO" w:eastAsia="pl-PL"/>
              </w:rPr>
              <w:t>.</w:t>
            </w:r>
          </w:p>
        </w:tc>
        <w:tc>
          <w:tcPr>
            <w:tcW w:w="2152" w:type="dxa"/>
          </w:tcPr>
          <w:p w14:paraId="3617354B"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Centrul Agro Transilvania Cluj S.A</w:t>
            </w:r>
          </w:p>
        </w:tc>
        <w:tc>
          <w:tcPr>
            <w:tcW w:w="4196" w:type="dxa"/>
          </w:tcPr>
          <w:p w14:paraId="3364498D" w14:textId="21F36C4F"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Raportul</w:t>
            </w:r>
            <w:r w:rsidR="004F2293">
              <w:rPr>
                <w:rFonts w:ascii="Montserrat Light" w:hAnsi="Montserrat Light" w:cs="Courier New"/>
                <w:b/>
                <w:bCs/>
                <w:noProof/>
                <w:lang w:val="ro-RO" w:eastAsia="pl-PL"/>
              </w:rPr>
              <w:t xml:space="preserve"> de activitate privind</w:t>
            </w:r>
            <w:r w:rsidR="004F2293" w:rsidRPr="004F2293">
              <w:rPr>
                <w:rFonts w:ascii="Montserrat Light" w:hAnsi="Montserrat Light" w:cs="Courier New"/>
                <w:b/>
                <w:bCs/>
                <w:noProof/>
                <w:lang w:val="ro-RO" w:eastAsia="pl-PL"/>
              </w:rPr>
              <w:t xml:space="preserve"> stadiul îndeplinirii obiectivelor sale în materie de guvernanţă corporativă şi transparenţă, precum şi stadiul îndeplinirii indicatorilor financiari şi nefinanciari asumaţi</w:t>
            </w:r>
            <w:r w:rsidR="004F2293">
              <w:rPr>
                <w:rFonts w:ascii="Montserrat Light" w:hAnsi="Montserrat Light" w:cs="Courier New"/>
                <w:b/>
                <w:bCs/>
                <w:noProof/>
                <w:lang w:val="ro-RO" w:eastAsia="pl-PL"/>
              </w:rPr>
              <w:t xml:space="preserve"> pentru anul 2023</w:t>
            </w:r>
            <w:r w:rsidR="00A81B57">
              <w:rPr>
                <w:rFonts w:ascii="Montserrat Light" w:hAnsi="Montserrat Light" w:cs="Courier New"/>
                <w:b/>
                <w:bCs/>
                <w:noProof/>
                <w:lang w:val="ro-RO" w:eastAsia="pl-PL"/>
              </w:rPr>
              <w:t xml:space="preserve"> (anexa 2)</w:t>
            </w:r>
          </w:p>
        </w:tc>
        <w:tc>
          <w:tcPr>
            <w:tcW w:w="2142" w:type="dxa"/>
          </w:tcPr>
          <w:p w14:paraId="0725DAE4" w14:textId="77777777" w:rsidR="00C918E5" w:rsidRDefault="004F2293"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1177/31.05.2024</w:t>
            </w:r>
          </w:p>
          <w:p w14:paraId="59B3B55B" w14:textId="3508449B" w:rsidR="004F2293" w:rsidRPr="00C918E5" w:rsidRDefault="004F2293"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22951/31.05.2024</w:t>
            </w:r>
          </w:p>
        </w:tc>
      </w:tr>
      <w:tr w:rsidR="00C918E5" w:rsidRPr="00C918E5" w14:paraId="6D4B7330" w14:textId="77777777" w:rsidTr="00C918E5">
        <w:tc>
          <w:tcPr>
            <w:tcW w:w="593" w:type="dxa"/>
          </w:tcPr>
          <w:p w14:paraId="0C8DDD14" w14:textId="59A8A0D7" w:rsidR="00C918E5" w:rsidRPr="00C918E5" w:rsidRDefault="00D94EEA"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3</w:t>
            </w:r>
            <w:r w:rsidR="00C918E5" w:rsidRPr="00C918E5">
              <w:rPr>
                <w:rFonts w:ascii="Montserrat Light" w:hAnsi="Montserrat Light" w:cs="Courier New"/>
                <w:b/>
                <w:bCs/>
                <w:noProof/>
                <w:lang w:val="ro-RO" w:eastAsia="pl-PL"/>
              </w:rPr>
              <w:t>.</w:t>
            </w:r>
          </w:p>
        </w:tc>
        <w:tc>
          <w:tcPr>
            <w:tcW w:w="2152" w:type="dxa"/>
          </w:tcPr>
          <w:p w14:paraId="3966F586"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Univers T S.A.</w:t>
            </w:r>
          </w:p>
        </w:tc>
        <w:tc>
          <w:tcPr>
            <w:tcW w:w="4196" w:type="dxa"/>
          </w:tcPr>
          <w:p w14:paraId="3DE5E46E" w14:textId="39210111"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 xml:space="preserve">Raportul </w:t>
            </w:r>
            <w:r w:rsidR="009D52CF">
              <w:rPr>
                <w:rFonts w:ascii="Montserrat Light" w:hAnsi="Montserrat Light" w:cs="Courier New"/>
                <w:b/>
                <w:bCs/>
                <w:noProof/>
                <w:lang w:val="ro-RO" w:eastAsia="pl-PL"/>
              </w:rPr>
              <w:t xml:space="preserve">pe anul 2023 </w:t>
            </w:r>
            <w:r w:rsidR="009D52CF" w:rsidRPr="009D52CF">
              <w:rPr>
                <w:rFonts w:ascii="Montserrat Light" w:hAnsi="Montserrat Light" w:cs="Courier New"/>
                <w:b/>
                <w:bCs/>
                <w:noProof/>
                <w:lang w:val="ro-RO" w:eastAsia="pl-PL"/>
              </w:rPr>
              <w:t xml:space="preserve">privind stadiul </w:t>
            </w:r>
            <w:r w:rsidR="009D52CF">
              <w:rPr>
                <w:rFonts w:ascii="Montserrat Light" w:hAnsi="Montserrat Light" w:cs="Courier New"/>
                <w:b/>
                <w:bCs/>
                <w:noProof/>
                <w:lang w:val="ro-RO" w:eastAsia="pl-PL"/>
              </w:rPr>
              <w:t xml:space="preserve">de </w:t>
            </w:r>
            <w:r w:rsidR="009D52CF" w:rsidRPr="009D52CF">
              <w:rPr>
                <w:rFonts w:ascii="Montserrat Light" w:hAnsi="Montserrat Light" w:cs="Courier New"/>
                <w:b/>
                <w:bCs/>
                <w:noProof/>
                <w:lang w:val="ro-RO" w:eastAsia="pl-PL"/>
              </w:rPr>
              <w:t>îndeplinir</w:t>
            </w:r>
            <w:r w:rsidR="009D52CF">
              <w:rPr>
                <w:rFonts w:ascii="Montserrat Light" w:hAnsi="Montserrat Light" w:cs="Courier New"/>
                <w:b/>
                <w:bCs/>
                <w:noProof/>
                <w:lang w:val="ro-RO" w:eastAsia="pl-PL"/>
              </w:rPr>
              <w:t>e a</w:t>
            </w:r>
            <w:r w:rsidR="009D52CF" w:rsidRPr="009D52CF">
              <w:rPr>
                <w:rFonts w:ascii="Montserrat Light" w:hAnsi="Montserrat Light" w:cs="Courier New"/>
                <w:b/>
                <w:bCs/>
                <w:noProof/>
                <w:lang w:val="ro-RO" w:eastAsia="pl-PL"/>
              </w:rPr>
              <w:t xml:space="preserve"> obiectivelor </w:t>
            </w:r>
            <w:r w:rsidR="009D52CF">
              <w:rPr>
                <w:rFonts w:ascii="Montserrat Light" w:hAnsi="Montserrat Light" w:cs="Courier New"/>
                <w:b/>
                <w:bCs/>
                <w:noProof/>
                <w:lang w:val="ro-RO" w:eastAsia="pl-PL"/>
              </w:rPr>
              <w:t>societății</w:t>
            </w:r>
            <w:r w:rsidR="009D52CF" w:rsidRPr="009D52CF">
              <w:rPr>
                <w:rFonts w:ascii="Montserrat Light" w:hAnsi="Montserrat Light" w:cs="Courier New"/>
                <w:b/>
                <w:bCs/>
                <w:noProof/>
                <w:lang w:val="ro-RO" w:eastAsia="pl-PL"/>
              </w:rPr>
              <w:t xml:space="preserve"> </w:t>
            </w:r>
            <w:r w:rsidRPr="00C918E5">
              <w:rPr>
                <w:rFonts w:ascii="Montserrat Light" w:hAnsi="Montserrat Light" w:cs="Courier New"/>
                <w:b/>
                <w:bCs/>
                <w:noProof/>
                <w:lang w:val="ro-RO" w:eastAsia="pl-PL"/>
              </w:rPr>
              <w:t>(anexa</w:t>
            </w:r>
            <w:r w:rsidR="009D52CF">
              <w:rPr>
                <w:rFonts w:ascii="Montserrat Light" w:hAnsi="Montserrat Light" w:cs="Courier New"/>
                <w:b/>
                <w:bCs/>
                <w:noProof/>
                <w:lang w:val="ro-RO" w:eastAsia="pl-PL"/>
              </w:rPr>
              <w:t xml:space="preserve"> 3</w:t>
            </w:r>
            <w:r w:rsidRPr="00C918E5">
              <w:rPr>
                <w:rFonts w:ascii="Montserrat Light" w:hAnsi="Montserrat Light" w:cs="Courier New"/>
                <w:b/>
                <w:bCs/>
                <w:noProof/>
                <w:lang w:val="ro-RO" w:eastAsia="pl-PL"/>
              </w:rPr>
              <w:t>)</w:t>
            </w:r>
          </w:p>
        </w:tc>
        <w:tc>
          <w:tcPr>
            <w:tcW w:w="2142" w:type="dxa"/>
          </w:tcPr>
          <w:p w14:paraId="3DB8957B" w14:textId="535FC38D" w:rsidR="00C918E5" w:rsidRPr="00C918E5" w:rsidRDefault="00E82F76"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FN</w:t>
            </w:r>
          </w:p>
        </w:tc>
      </w:tr>
      <w:tr w:rsidR="00C918E5" w:rsidRPr="00C918E5" w14:paraId="0311DE23" w14:textId="77777777" w:rsidTr="00C918E5">
        <w:tc>
          <w:tcPr>
            <w:tcW w:w="593" w:type="dxa"/>
          </w:tcPr>
          <w:p w14:paraId="028EDAAC" w14:textId="71D1FD99" w:rsidR="00C918E5" w:rsidRPr="00C918E5" w:rsidRDefault="00D94EEA"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lastRenderedPageBreak/>
              <w:t>4</w:t>
            </w:r>
            <w:r w:rsidR="00C918E5" w:rsidRPr="00C918E5">
              <w:rPr>
                <w:rFonts w:ascii="Montserrat Light" w:hAnsi="Montserrat Light" w:cs="Courier New"/>
                <w:b/>
                <w:bCs/>
                <w:noProof/>
                <w:lang w:val="ro-RO" w:eastAsia="pl-PL"/>
              </w:rPr>
              <w:t>.</w:t>
            </w:r>
          </w:p>
        </w:tc>
        <w:tc>
          <w:tcPr>
            <w:tcW w:w="2152" w:type="dxa"/>
          </w:tcPr>
          <w:p w14:paraId="3D67B10E"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TETAROM S.A.</w:t>
            </w:r>
          </w:p>
        </w:tc>
        <w:tc>
          <w:tcPr>
            <w:tcW w:w="4196" w:type="dxa"/>
          </w:tcPr>
          <w:p w14:paraId="4E00453F" w14:textId="71F5D9FF"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 xml:space="preserve">Raportul </w:t>
            </w:r>
            <w:r w:rsidR="00E13DD0" w:rsidRPr="00E13DD0">
              <w:rPr>
                <w:rFonts w:ascii="Montserrat Light" w:hAnsi="Montserrat Light" w:cs="Courier New"/>
                <w:b/>
                <w:bCs/>
                <w:noProof/>
                <w:lang w:val="ro-RO" w:eastAsia="pl-PL"/>
              </w:rPr>
              <w:t>privind stadiul îndeplinirii obiectivelor și indicatorilor asumați</w:t>
            </w:r>
            <w:r w:rsidR="00E13DD0">
              <w:rPr>
                <w:rFonts w:ascii="Montserrat Light" w:hAnsi="Montserrat Light" w:cs="Courier New"/>
                <w:b/>
                <w:bCs/>
                <w:noProof/>
                <w:lang w:val="ro-RO" w:eastAsia="pl-PL"/>
              </w:rPr>
              <w:t>- an 2023</w:t>
            </w:r>
            <w:r w:rsidR="00E13DD0" w:rsidRPr="00E13DD0">
              <w:rPr>
                <w:rFonts w:ascii="Montserrat Light" w:hAnsi="Montserrat Light" w:cs="Courier New"/>
                <w:b/>
                <w:bCs/>
                <w:noProof/>
                <w:lang w:val="ro-RO" w:eastAsia="pl-PL"/>
              </w:rPr>
              <w:t xml:space="preserve"> </w:t>
            </w:r>
            <w:r w:rsidRPr="00C918E5">
              <w:rPr>
                <w:rFonts w:ascii="Montserrat Light" w:hAnsi="Montserrat Light" w:cs="Courier New"/>
                <w:b/>
                <w:bCs/>
                <w:noProof/>
                <w:lang w:val="ro-RO" w:eastAsia="pl-PL"/>
              </w:rPr>
              <w:t>(anexa4)</w:t>
            </w:r>
          </w:p>
        </w:tc>
        <w:tc>
          <w:tcPr>
            <w:tcW w:w="2142" w:type="dxa"/>
          </w:tcPr>
          <w:p w14:paraId="7B6D6696" w14:textId="6D17C964" w:rsidR="00C918E5" w:rsidRPr="00FA39E0" w:rsidRDefault="00E13DD0"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1153/31.05.2024</w:t>
            </w:r>
          </w:p>
          <w:p w14:paraId="2F058D7E" w14:textId="60686C0E" w:rsidR="00C918E5" w:rsidRPr="00C918E5" w:rsidRDefault="00E13DD0"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22956/31.05.2024</w:t>
            </w:r>
          </w:p>
        </w:tc>
      </w:tr>
      <w:tr w:rsidR="00C918E5" w:rsidRPr="00C918E5" w14:paraId="79177B7D" w14:textId="77777777" w:rsidTr="00C918E5">
        <w:tc>
          <w:tcPr>
            <w:tcW w:w="593" w:type="dxa"/>
          </w:tcPr>
          <w:p w14:paraId="5F83A381" w14:textId="70D5DF64" w:rsidR="00C918E5" w:rsidRPr="00C918E5" w:rsidRDefault="00D94EEA"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5</w:t>
            </w:r>
            <w:r w:rsidR="00C918E5" w:rsidRPr="00C918E5">
              <w:rPr>
                <w:rFonts w:ascii="Montserrat Light" w:hAnsi="Montserrat Light" w:cs="Courier New"/>
                <w:b/>
                <w:bCs/>
                <w:noProof/>
                <w:lang w:val="ro-RO" w:eastAsia="pl-PL"/>
              </w:rPr>
              <w:t>.</w:t>
            </w:r>
          </w:p>
        </w:tc>
        <w:tc>
          <w:tcPr>
            <w:tcW w:w="2152" w:type="dxa"/>
          </w:tcPr>
          <w:p w14:paraId="58246DF2"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Pază și Protecție Cluj S.R.L.</w:t>
            </w:r>
          </w:p>
        </w:tc>
        <w:tc>
          <w:tcPr>
            <w:tcW w:w="4196" w:type="dxa"/>
          </w:tcPr>
          <w:p w14:paraId="089AC4D8" w14:textId="4CC1F00D"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r w:rsidRPr="00C918E5">
              <w:rPr>
                <w:rFonts w:ascii="Montserrat Light" w:hAnsi="Montserrat Light" w:cs="Courier New"/>
                <w:b/>
                <w:bCs/>
                <w:noProof/>
                <w:lang w:val="ro-RO" w:eastAsia="pl-PL"/>
              </w:rPr>
              <w:t>Raportul de activitate</w:t>
            </w:r>
            <w:r w:rsidR="00E13DD0">
              <w:t xml:space="preserve"> </w:t>
            </w:r>
            <w:r w:rsidR="00E13DD0" w:rsidRPr="00E13DD0">
              <w:rPr>
                <w:rFonts w:ascii="Montserrat Light" w:hAnsi="Montserrat Light" w:cs="Courier New"/>
                <w:b/>
                <w:bCs/>
                <w:noProof/>
                <w:lang w:val="ro-RO" w:eastAsia="pl-PL"/>
              </w:rPr>
              <w:t>conform</w:t>
            </w:r>
            <w:r w:rsidR="00E13DD0">
              <w:rPr>
                <w:rFonts w:ascii="Montserrat Light" w:hAnsi="Montserrat Light" w:cs="Courier New"/>
                <w:b/>
                <w:bCs/>
                <w:noProof/>
                <w:lang w:val="ro-RO" w:eastAsia="pl-PL"/>
              </w:rPr>
              <w:t xml:space="preserve"> dispozițiilor</w:t>
            </w:r>
            <w:r w:rsidR="00E13DD0" w:rsidRPr="00E13DD0">
              <w:rPr>
                <w:rFonts w:ascii="Montserrat Light" w:hAnsi="Montserrat Light" w:cs="Courier New"/>
                <w:b/>
                <w:bCs/>
                <w:noProof/>
                <w:lang w:val="ro-RO" w:eastAsia="pl-PL"/>
              </w:rPr>
              <w:t xml:space="preserve"> art. 57</w:t>
            </w:r>
            <w:r w:rsidR="00E13DD0">
              <w:rPr>
                <w:rFonts w:ascii="Montserrat Light" w:hAnsi="Montserrat Light" w:cs="Courier New"/>
                <w:b/>
                <w:bCs/>
                <w:noProof/>
                <w:lang w:val="ro-RO" w:eastAsia="pl-PL"/>
              </w:rPr>
              <w:t xml:space="preserve"> alin </w:t>
            </w:r>
            <w:r w:rsidR="00E13DD0" w:rsidRPr="00E13DD0">
              <w:rPr>
                <w:rFonts w:ascii="Montserrat Light" w:hAnsi="Montserrat Light" w:cs="Courier New"/>
                <w:b/>
                <w:bCs/>
                <w:noProof/>
                <w:lang w:val="ro-RO" w:eastAsia="pl-PL"/>
              </w:rPr>
              <w:t>(2) din OUG 109/2011</w:t>
            </w:r>
            <w:r w:rsidRPr="00C918E5">
              <w:rPr>
                <w:rFonts w:ascii="Montserrat Light" w:hAnsi="Montserrat Light" w:cs="Courier New"/>
                <w:b/>
                <w:bCs/>
                <w:noProof/>
                <w:lang w:val="ro-RO" w:eastAsia="pl-PL"/>
              </w:rPr>
              <w:t xml:space="preserve"> (anexa</w:t>
            </w:r>
            <w:r w:rsidR="00E13DD0">
              <w:rPr>
                <w:rFonts w:ascii="Montserrat Light" w:hAnsi="Montserrat Light" w:cs="Courier New"/>
                <w:b/>
                <w:bCs/>
                <w:noProof/>
                <w:lang w:val="ro-RO" w:eastAsia="pl-PL"/>
              </w:rPr>
              <w:t>5</w:t>
            </w:r>
            <w:r w:rsidRPr="00C918E5">
              <w:rPr>
                <w:rFonts w:ascii="Montserrat Light" w:hAnsi="Montserrat Light" w:cs="Courier New"/>
                <w:b/>
                <w:bCs/>
                <w:noProof/>
                <w:lang w:val="ro-RO" w:eastAsia="pl-PL"/>
              </w:rPr>
              <w:t>)</w:t>
            </w:r>
          </w:p>
        </w:tc>
        <w:tc>
          <w:tcPr>
            <w:tcW w:w="2142" w:type="dxa"/>
          </w:tcPr>
          <w:p w14:paraId="347E4379" w14:textId="5FF74B4D" w:rsidR="00C918E5" w:rsidRPr="00C918E5" w:rsidRDefault="00150507"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447/30.05.2024</w:t>
            </w:r>
          </w:p>
          <w:p w14:paraId="6AEF4ADA" w14:textId="43214C50" w:rsidR="00C918E5" w:rsidRPr="00C918E5" w:rsidRDefault="00150507" w:rsidP="00C918E5">
            <w:pPr>
              <w:tabs>
                <w:tab w:val="left" w:pos="0"/>
              </w:tabs>
              <w:spacing w:line="240" w:lineRule="auto"/>
              <w:jc w:val="center"/>
              <w:rPr>
                <w:rFonts w:ascii="Montserrat Light" w:hAnsi="Montserrat Light" w:cs="Courier New"/>
                <w:b/>
                <w:bCs/>
                <w:noProof/>
                <w:lang w:val="ro-RO" w:eastAsia="pl-PL"/>
              </w:rPr>
            </w:pPr>
            <w:r>
              <w:rPr>
                <w:rFonts w:ascii="Montserrat Light" w:hAnsi="Montserrat Light" w:cs="Courier New"/>
                <w:b/>
                <w:bCs/>
                <w:noProof/>
                <w:lang w:val="ro-RO" w:eastAsia="pl-PL"/>
              </w:rPr>
              <w:t>22804/30.05.2024</w:t>
            </w:r>
          </w:p>
        </w:tc>
      </w:tr>
    </w:tbl>
    <w:p w14:paraId="14E952A3"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p>
    <w:p w14:paraId="5614042A" w14:textId="222B4EBB" w:rsidR="00C918E5" w:rsidRPr="00C918E5" w:rsidRDefault="00C918E5" w:rsidP="00C918E5">
      <w:pPr>
        <w:tabs>
          <w:tab w:val="left" w:pos="0"/>
        </w:tabs>
        <w:spacing w:line="240" w:lineRule="auto"/>
        <w:jc w:val="both"/>
        <w:rPr>
          <w:rFonts w:ascii="Montserrat Light" w:hAnsi="Montserrat Light" w:cs="Courier New"/>
          <w:b/>
          <w:bCs/>
          <w:noProof/>
          <w:lang w:val="ro-RO" w:eastAsia="pl-PL"/>
        </w:rPr>
      </w:pPr>
      <w:r w:rsidRPr="00C918E5">
        <w:rPr>
          <w:rFonts w:ascii="Montserrat Light" w:hAnsi="Montserrat Light" w:cs="Courier New"/>
          <w:b/>
          <w:bCs/>
          <w:noProof/>
          <w:lang w:val="ro-RO" w:eastAsia="pl-PL"/>
        </w:rPr>
        <w:t>Documentele sunt cuprinse în anexele 1-</w:t>
      </w:r>
      <w:r w:rsidR="00150507">
        <w:rPr>
          <w:rFonts w:ascii="Montserrat Light" w:hAnsi="Montserrat Light" w:cs="Courier New"/>
          <w:b/>
          <w:bCs/>
          <w:noProof/>
          <w:lang w:val="ro-RO" w:eastAsia="pl-PL"/>
        </w:rPr>
        <w:t>5</w:t>
      </w:r>
      <w:r w:rsidRPr="00C918E5">
        <w:rPr>
          <w:rFonts w:ascii="Montserrat Light" w:hAnsi="Montserrat Light" w:cs="Courier New"/>
          <w:b/>
          <w:bCs/>
          <w:noProof/>
          <w:lang w:val="ro-RO" w:eastAsia="pl-PL"/>
        </w:rPr>
        <w:t xml:space="preserve"> şi fac parte integrantă din prezenta informare.</w:t>
      </w:r>
    </w:p>
    <w:p w14:paraId="40FF4CDB" w14:textId="77777777" w:rsidR="00D94EEA" w:rsidRDefault="00D94EEA" w:rsidP="00D94EEA">
      <w:pPr>
        <w:tabs>
          <w:tab w:val="left" w:pos="0"/>
        </w:tabs>
        <w:spacing w:line="240" w:lineRule="auto"/>
        <w:rPr>
          <w:rFonts w:ascii="Montserrat Light" w:hAnsi="Montserrat Light" w:cs="Courier New"/>
          <w:b/>
          <w:bCs/>
          <w:noProof/>
          <w:lang w:val="ro-RO" w:eastAsia="pl-PL"/>
        </w:rPr>
      </w:pPr>
    </w:p>
    <w:p w14:paraId="77C6BB31" w14:textId="77777777" w:rsidR="00D94EEA" w:rsidRDefault="00D94EEA" w:rsidP="00D94EEA">
      <w:pPr>
        <w:tabs>
          <w:tab w:val="left" w:pos="0"/>
        </w:tabs>
        <w:spacing w:line="240" w:lineRule="auto"/>
        <w:rPr>
          <w:rFonts w:ascii="Montserrat Light" w:hAnsi="Montserrat Light" w:cs="Courier New"/>
          <w:b/>
          <w:bCs/>
          <w:noProof/>
          <w:lang w:val="ro-RO" w:eastAsia="pl-PL"/>
        </w:rPr>
      </w:pPr>
    </w:p>
    <w:p w14:paraId="3D904F02" w14:textId="77777777" w:rsidR="00D94EEA" w:rsidRDefault="00D94EEA" w:rsidP="00D94EEA">
      <w:pPr>
        <w:tabs>
          <w:tab w:val="left" w:pos="0"/>
        </w:tabs>
        <w:spacing w:line="240" w:lineRule="auto"/>
        <w:rPr>
          <w:rFonts w:ascii="Montserrat Light" w:hAnsi="Montserrat Light" w:cs="Courier New"/>
          <w:b/>
          <w:bCs/>
          <w:noProof/>
          <w:lang w:val="ro-RO" w:eastAsia="pl-PL"/>
        </w:rPr>
      </w:pPr>
    </w:p>
    <w:p w14:paraId="347BFDDB" w14:textId="77777777" w:rsidR="00D94EEA" w:rsidRDefault="00D94EEA" w:rsidP="00D94EEA">
      <w:pPr>
        <w:tabs>
          <w:tab w:val="left" w:pos="0"/>
        </w:tabs>
        <w:spacing w:line="240" w:lineRule="auto"/>
        <w:rPr>
          <w:rFonts w:ascii="Montserrat Light" w:hAnsi="Montserrat Light" w:cs="Courier New"/>
          <w:b/>
          <w:bCs/>
          <w:noProof/>
          <w:lang w:val="ro-RO" w:eastAsia="pl-PL"/>
        </w:rPr>
      </w:pPr>
    </w:p>
    <w:p w14:paraId="495B4D26"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27D805F1"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3F697B2C" w14:textId="77777777" w:rsidR="00150507" w:rsidRPr="00C918E5" w:rsidRDefault="00150507" w:rsidP="00C918E5">
      <w:pPr>
        <w:tabs>
          <w:tab w:val="left" w:pos="0"/>
        </w:tabs>
        <w:spacing w:line="240" w:lineRule="auto"/>
        <w:jc w:val="center"/>
        <w:rPr>
          <w:rFonts w:ascii="Montserrat Light" w:hAnsi="Montserrat Light" w:cs="Courier New"/>
          <w:b/>
          <w:bCs/>
          <w:noProof/>
          <w:lang w:val="ro-RO" w:eastAsia="pl-PL"/>
        </w:rPr>
      </w:pPr>
    </w:p>
    <w:p w14:paraId="245021AD" w14:textId="77777777" w:rsidR="00C918E5" w:rsidRPr="00C918E5" w:rsidRDefault="00C918E5" w:rsidP="00C918E5">
      <w:pPr>
        <w:tabs>
          <w:tab w:val="left" w:pos="0"/>
        </w:tabs>
        <w:spacing w:line="240" w:lineRule="auto"/>
        <w:jc w:val="center"/>
        <w:rPr>
          <w:rFonts w:ascii="Montserrat" w:hAnsi="Montserrat" w:cs="Courier New"/>
          <w:b/>
          <w:bCs/>
          <w:noProof/>
          <w:lang w:val="ro-RO" w:eastAsia="pl-PL"/>
        </w:rPr>
      </w:pPr>
      <w:r w:rsidRPr="00C918E5">
        <w:rPr>
          <w:rFonts w:ascii="Montserrat" w:hAnsi="Montserrat" w:cs="Courier New"/>
          <w:b/>
          <w:bCs/>
          <w:noProof/>
          <w:lang w:val="ro-RO" w:eastAsia="pl-PL"/>
        </w:rPr>
        <w:t>DIRECTOR GENERAL</w:t>
      </w:r>
    </w:p>
    <w:p w14:paraId="31289E00" w14:textId="44AF53E0" w:rsidR="00C918E5" w:rsidRPr="00C918E5" w:rsidRDefault="00C918E5" w:rsidP="00C918E5">
      <w:pPr>
        <w:tabs>
          <w:tab w:val="left" w:pos="0"/>
        </w:tabs>
        <w:spacing w:line="240" w:lineRule="auto"/>
        <w:jc w:val="center"/>
        <w:rPr>
          <w:rFonts w:ascii="Montserrat" w:hAnsi="Montserrat" w:cs="Courier New"/>
          <w:b/>
          <w:bCs/>
          <w:noProof/>
          <w:lang w:val="ro-RO" w:eastAsia="pl-PL"/>
        </w:rPr>
      </w:pPr>
      <w:r w:rsidRPr="00C918E5">
        <w:rPr>
          <w:rFonts w:ascii="Montserrat" w:hAnsi="Montserrat" w:cs="Courier New"/>
          <w:b/>
          <w:bCs/>
          <w:noProof/>
          <w:lang w:val="ro-RO" w:eastAsia="pl-PL"/>
        </w:rPr>
        <w:t>Cristina Şchiop</w:t>
      </w:r>
    </w:p>
    <w:p w14:paraId="7E4229A8" w14:textId="46655F5C" w:rsidR="00C918E5" w:rsidRDefault="00C918E5" w:rsidP="00C918E5">
      <w:pPr>
        <w:tabs>
          <w:tab w:val="left" w:pos="0"/>
        </w:tabs>
        <w:spacing w:line="240" w:lineRule="auto"/>
        <w:jc w:val="center"/>
        <w:rPr>
          <w:rFonts w:ascii="Montserrat Light" w:hAnsi="Montserrat Light" w:cs="Courier New"/>
          <w:b/>
          <w:bCs/>
          <w:noProof/>
          <w:lang w:val="ro-RO" w:eastAsia="pl-PL"/>
        </w:rPr>
      </w:pPr>
    </w:p>
    <w:p w14:paraId="3A083938" w14:textId="6887E94A" w:rsidR="00C918E5" w:rsidRDefault="00C918E5" w:rsidP="00C918E5">
      <w:pPr>
        <w:tabs>
          <w:tab w:val="left" w:pos="0"/>
        </w:tabs>
        <w:spacing w:line="240" w:lineRule="auto"/>
        <w:jc w:val="center"/>
        <w:rPr>
          <w:rFonts w:ascii="Montserrat Light" w:hAnsi="Montserrat Light" w:cs="Courier New"/>
          <w:b/>
          <w:bCs/>
          <w:noProof/>
          <w:lang w:val="ro-RO" w:eastAsia="pl-PL"/>
        </w:rPr>
      </w:pPr>
    </w:p>
    <w:p w14:paraId="4446BD71"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3A847553"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3CEC74AF"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3A379A7D"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4CE2411D"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6418022B"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20F47F3C"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4E2165C8"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2F3355DB"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1D6CAD0C"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7FF3146D"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282412CE"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0A22E1F7"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70D3D22D"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020A86F2"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17FD734F"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5AFADF04"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75106842"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77986A70"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60CC5EF6"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60E22F28"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602D2091"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4C4C2269"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1FAF4AB8"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76D14763"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2D5CCAAD"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0EC8D7AC" w14:textId="77777777" w:rsidR="00150507" w:rsidRDefault="00150507" w:rsidP="00C918E5">
      <w:pPr>
        <w:tabs>
          <w:tab w:val="left" w:pos="0"/>
        </w:tabs>
        <w:spacing w:line="240" w:lineRule="auto"/>
        <w:jc w:val="center"/>
        <w:rPr>
          <w:rFonts w:ascii="Montserrat Light" w:hAnsi="Montserrat Light" w:cs="Courier New"/>
          <w:b/>
          <w:bCs/>
          <w:noProof/>
          <w:lang w:val="ro-RO" w:eastAsia="pl-PL"/>
        </w:rPr>
      </w:pPr>
    </w:p>
    <w:p w14:paraId="410DB4D1" w14:textId="77777777" w:rsidR="00C918E5" w:rsidRPr="00C918E5" w:rsidRDefault="00C918E5" w:rsidP="00C918E5">
      <w:pPr>
        <w:tabs>
          <w:tab w:val="left" w:pos="0"/>
        </w:tabs>
        <w:spacing w:line="240" w:lineRule="auto"/>
        <w:jc w:val="center"/>
        <w:rPr>
          <w:rFonts w:ascii="Montserrat Light" w:hAnsi="Montserrat Light" w:cs="Courier New"/>
          <w:b/>
          <w:bCs/>
          <w:noProof/>
          <w:lang w:val="ro-RO" w:eastAsia="pl-PL"/>
        </w:rPr>
      </w:pPr>
    </w:p>
    <w:p w14:paraId="4B45130F" w14:textId="06775837" w:rsidR="00C918E5" w:rsidRPr="00C918E5" w:rsidRDefault="00C918E5" w:rsidP="00C918E5">
      <w:pPr>
        <w:tabs>
          <w:tab w:val="left" w:pos="0"/>
        </w:tabs>
        <w:spacing w:line="240" w:lineRule="auto"/>
        <w:rPr>
          <w:rFonts w:ascii="Montserrat Light" w:hAnsi="Montserrat Light" w:cs="Courier New"/>
          <w:noProof/>
          <w:sz w:val="18"/>
          <w:szCs w:val="18"/>
          <w:lang w:val="ro-RO" w:eastAsia="pl-PL"/>
        </w:rPr>
      </w:pPr>
      <w:r w:rsidRPr="00C918E5">
        <w:rPr>
          <w:rFonts w:ascii="Montserrat Light" w:hAnsi="Montserrat Light" w:cs="Courier New"/>
          <w:noProof/>
          <w:sz w:val="18"/>
          <w:szCs w:val="18"/>
          <w:lang w:val="ro-RO" w:eastAsia="pl-PL"/>
        </w:rPr>
        <w:t xml:space="preserve">Șef </w:t>
      </w:r>
      <w:r w:rsidR="00150507">
        <w:rPr>
          <w:rFonts w:ascii="Montserrat Light" w:hAnsi="Montserrat Light" w:cs="Courier New"/>
          <w:noProof/>
          <w:sz w:val="18"/>
          <w:szCs w:val="18"/>
          <w:lang w:val="ro-RO" w:eastAsia="pl-PL"/>
        </w:rPr>
        <w:t>SRUC</w:t>
      </w:r>
      <w:r w:rsidRPr="00C918E5">
        <w:rPr>
          <w:rFonts w:ascii="Montserrat Light" w:hAnsi="Montserrat Light" w:cs="Courier New"/>
          <w:noProof/>
          <w:sz w:val="18"/>
          <w:szCs w:val="18"/>
          <w:lang w:val="ro-RO" w:eastAsia="pl-PL"/>
        </w:rPr>
        <w:t xml:space="preserve">GC: </w:t>
      </w:r>
      <w:r w:rsidR="00150507">
        <w:rPr>
          <w:rFonts w:ascii="Montserrat Light" w:hAnsi="Montserrat Light" w:cs="Courier New"/>
          <w:noProof/>
          <w:sz w:val="18"/>
          <w:szCs w:val="18"/>
          <w:lang w:val="ro-RO" w:eastAsia="pl-PL"/>
        </w:rPr>
        <w:t>Corina Mocan</w:t>
      </w:r>
    </w:p>
    <w:p w14:paraId="33F8F832" w14:textId="05880410" w:rsidR="00C918E5" w:rsidRPr="00C918E5" w:rsidRDefault="00C918E5" w:rsidP="00C918E5">
      <w:pPr>
        <w:tabs>
          <w:tab w:val="left" w:pos="0"/>
        </w:tabs>
        <w:spacing w:line="240" w:lineRule="auto"/>
        <w:rPr>
          <w:rFonts w:ascii="Montserrat Light" w:hAnsi="Montserrat Light" w:cs="Courier New"/>
          <w:noProof/>
          <w:sz w:val="18"/>
          <w:szCs w:val="18"/>
          <w:lang w:val="ro-RO" w:eastAsia="pl-PL"/>
        </w:rPr>
      </w:pPr>
      <w:r w:rsidRPr="00C918E5">
        <w:rPr>
          <w:rFonts w:ascii="Montserrat Light" w:hAnsi="Montserrat Light" w:cs="Courier New"/>
          <w:noProof/>
          <w:sz w:val="18"/>
          <w:szCs w:val="18"/>
          <w:lang w:val="ro-RO" w:eastAsia="pl-PL"/>
        </w:rPr>
        <w:t xml:space="preserve">Întocmit/redactat: </w:t>
      </w:r>
      <w:r w:rsidR="00150507">
        <w:rPr>
          <w:rFonts w:ascii="Montserrat Light" w:hAnsi="Montserrat Light" w:cs="Courier New"/>
          <w:noProof/>
          <w:sz w:val="18"/>
          <w:szCs w:val="18"/>
          <w:lang w:val="ro-RO" w:eastAsia="pl-PL"/>
        </w:rPr>
        <w:t>Roxana Boboș</w:t>
      </w:r>
    </w:p>
    <w:p w14:paraId="1CD099D8" w14:textId="6381AC89" w:rsidR="00C918E5" w:rsidRPr="00C918E5" w:rsidRDefault="00150507" w:rsidP="00C918E5">
      <w:pPr>
        <w:spacing w:line="240" w:lineRule="auto"/>
        <w:ind w:left="-142"/>
        <w:jc w:val="both"/>
        <w:rPr>
          <w:rFonts w:ascii="Montserrat Light" w:hAnsi="Montserrat Light"/>
          <w:noProof/>
          <w:sz w:val="16"/>
          <w:szCs w:val="16"/>
          <w:lang w:val="ro-RO"/>
        </w:rPr>
      </w:pPr>
      <w:r>
        <w:rPr>
          <w:rFonts w:ascii="Montserrat Light" w:hAnsi="Montserrat Light" w:cs="Courier New"/>
          <w:noProof/>
          <w:sz w:val="16"/>
          <w:szCs w:val="16"/>
          <w:lang w:val="ro-RO" w:eastAsia="pl-PL"/>
        </w:rPr>
        <w:t xml:space="preserve">    SERVICIUL RESURSE UMANE, COMPARTIMENT</w:t>
      </w:r>
      <w:r w:rsidR="00C918E5" w:rsidRPr="00C918E5">
        <w:rPr>
          <w:rFonts w:ascii="Montserrat Light" w:hAnsi="Montserrat Light" w:cs="Courier New"/>
          <w:noProof/>
          <w:sz w:val="16"/>
          <w:szCs w:val="16"/>
          <w:lang w:val="ro-RO" w:eastAsia="pl-PL"/>
        </w:rPr>
        <w:t xml:space="preserve"> GUVERNANȚĂ CORPORATIVĂ</w:t>
      </w:r>
      <w:bookmarkEnd w:id="1"/>
      <w:bookmarkEnd w:id="2"/>
      <w:bookmarkEnd w:id="3"/>
      <w:bookmarkEnd w:id="4"/>
      <w:bookmarkEnd w:id="5"/>
      <w:bookmarkEnd w:id="6"/>
    </w:p>
    <w:sectPr w:rsidR="00C918E5" w:rsidRPr="00C918E5" w:rsidSect="00FB235A">
      <w:headerReference w:type="default" r:id="rId7"/>
      <w:footerReference w:type="default" r:id="rId8"/>
      <w:pgSz w:w="11909" w:h="16834"/>
      <w:pgMar w:top="1440" w:right="832" w:bottom="126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70DD0" w14:textId="77777777" w:rsidR="00CA0577" w:rsidRDefault="00CA0577">
      <w:pPr>
        <w:spacing w:line="240" w:lineRule="auto"/>
      </w:pPr>
      <w:r>
        <w:separator/>
      </w:r>
    </w:p>
  </w:endnote>
  <w:endnote w:type="continuationSeparator" w:id="0">
    <w:p w14:paraId="10123ED1" w14:textId="77777777" w:rsidR="00CA0577" w:rsidRDefault="00CA0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9E077" w14:textId="4B8245E9" w:rsidR="001C6EA8" w:rsidRPr="009701E7" w:rsidRDefault="001C6EA8" w:rsidP="009B3A8F">
    <w:pPr>
      <w:spacing w:line="240" w:lineRule="auto"/>
      <w:jc w:val="both"/>
      <w:rPr>
        <w:rFonts w:ascii="Montserrat" w:hAnsi="Montserrat" w:cs="Calibri"/>
        <w:color w:val="6F859D"/>
        <w:sz w:val="12"/>
        <w:szCs w:val="12"/>
        <w:lang w:val="en"/>
      </w:rPr>
    </w:pPr>
    <w:r w:rsidRPr="009701E7">
      <w:rPr>
        <w:rFonts w:ascii="Montserrat" w:hAnsi="Montserrat" w:cs="Calibri"/>
        <w:noProof/>
        <w:color w:val="6F859D"/>
        <w:sz w:val="12"/>
        <w:szCs w:val="12"/>
        <w:lang w:val="ro-RO"/>
      </w:rPr>
      <w:t>În temeiul Regulamentului (UE) nr. 2016/679 privind protecţia persoanelor fizice în ceea ce priveşte prelucrarea datelor cu caracter personal şi privind libera circulaţie a acestor date şi de abrogare a Directivei 95/46/CE (Regulamentul general privind protecţia datelor) și al Legii nr. 190/2018 Consiliul Județean Cluj prelucrează date cu caracter personal, cu asigurarea securității și confidențialității acestora</w:t>
    </w:r>
    <w:r w:rsidRPr="009701E7">
      <w:rPr>
        <w:rFonts w:ascii="Montserrat" w:hAnsi="Montserrat" w:cs="Calibri"/>
        <w:color w:val="6F859D"/>
        <w:sz w:val="12"/>
        <w:szCs w:val="12"/>
        <w:lang w:val="en"/>
      </w:rPr>
      <w:t>.</w:t>
    </w:r>
    <w:r w:rsidR="00BC515F" w:rsidRPr="009701E7">
      <w:rPr>
        <w:sz w:val="12"/>
        <w:szCs w:val="12"/>
      </w:rPr>
      <w:t xml:space="preserve"> </w:t>
    </w:r>
  </w:p>
  <w:p w14:paraId="5ED436A7" w14:textId="1222B8A3" w:rsidR="009C550C" w:rsidRDefault="00FB235A">
    <w:r>
      <w:rPr>
        <w:noProof/>
      </w:rPr>
      <w:drawing>
        <wp:anchor distT="0" distB="0" distL="114300" distR="114300" simplePos="0" relativeHeight="251661312" behindDoc="1" locked="0" layoutInCell="1" allowOverlap="1" wp14:anchorId="735C6660" wp14:editId="4478731C">
          <wp:simplePos x="0" y="0"/>
          <wp:positionH relativeFrom="column">
            <wp:posOffset>683260</wp:posOffset>
          </wp:positionH>
          <wp:positionV relativeFrom="paragraph">
            <wp:posOffset>71755</wp:posOffset>
          </wp:positionV>
          <wp:extent cx="438150" cy="4229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78650FF" wp14:editId="394125B1">
          <wp:simplePos x="0" y="0"/>
          <wp:positionH relativeFrom="margin">
            <wp:align>left</wp:align>
          </wp:positionH>
          <wp:positionV relativeFrom="paragraph">
            <wp:posOffset>18415</wp:posOffset>
          </wp:positionV>
          <wp:extent cx="550545" cy="533400"/>
          <wp:effectExtent l="0" t="0" r="190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hidden="0" allowOverlap="1" wp14:anchorId="0F91A361" wp14:editId="35B771A9">
          <wp:simplePos x="0" y="0"/>
          <wp:positionH relativeFrom="page">
            <wp:align>right</wp:align>
          </wp:positionH>
          <wp:positionV relativeFrom="paragraph">
            <wp:posOffset>211455</wp:posOffset>
          </wp:positionV>
          <wp:extent cx="2779237" cy="421420"/>
          <wp:effectExtent l="0" t="0" r="2540" b="0"/>
          <wp:wrapSquare wrapText="bothSides" distT="0" distB="0" distL="0" distR="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3DE89" w14:textId="77777777" w:rsidR="00CA0577" w:rsidRDefault="00CA0577">
      <w:pPr>
        <w:spacing w:line="240" w:lineRule="auto"/>
      </w:pPr>
      <w:r>
        <w:separator/>
      </w:r>
    </w:p>
  </w:footnote>
  <w:footnote w:type="continuationSeparator" w:id="0">
    <w:p w14:paraId="67A63595" w14:textId="77777777" w:rsidR="00CA0577" w:rsidRDefault="00CA05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164A4" w14:textId="5940B67A" w:rsidR="009C550C" w:rsidRDefault="00FB235A">
    <w:r>
      <w:rPr>
        <w:noProof/>
      </w:rPr>
      <w:drawing>
        <wp:anchor distT="0" distB="0" distL="0" distR="0" simplePos="0" relativeHeight="251659264" behindDoc="0" locked="0" layoutInCell="1" hidden="0" allowOverlap="1" wp14:anchorId="4EE39052" wp14:editId="36729E65">
          <wp:simplePos x="0" y="0"/>
          <wp:positionH relativeFrom="column">
            <wp:posOffset>3922395</wp:posOffset>
          </wp:positionH>
          <wp:positionV relativeFrom="paragraph">
            <wp:posOffset>-300990</wp:posOffset>
          </wp:positionV>
          <wp:extent cx="2047875" cy="571500"/>
          <wp:effectExtent l="0" t="0" r="0" b="0"/>
          <wp:wrapSquare wrapText="bothSides" distT="0" distB="0" distL="0" distR="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34029">
      <w:rPr>
        <w:noProof/>
      </w:rPr>
      <w:drawing>
        <wp:anchor distT="0" distB="0" distL="0" distR="0" simplePos="0" relativeHeight="251658240" behindDoc="0" locked="0" layoutInCell="1" hidden="0" allowOverlap="1" wp14:anchorId="4467B7FC" wp14:editId="5EE6D2AE">
          <wp:simplePos x="0" y="0"/>
          <wp:positionH relativeFrom="column">
            <wp:posOffset>-57150</wp:posOffset>
          </wp:positionH>
          <wp:positionV relativeFrom="paragraph">
            <wp:posOffset>-300990</wp:posOffset>
          </wp:positionV>
          <wp:extent cx="2662348" cy="566738"/>
          <wp:effectExtent l="0" t="0" r="0" b="0"/>
          <wp:wrapTopAndBottom distT="0" dist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B6E28"/>
    <w:multiLevelType w:val="hybridMultilevel"/>
    <w:tmpl w:val="43C67440"/>
    <w:lvl w:ilvl="0" w:tplc="A16C2290">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564F8"/>
    <w:multiLevelType w:val="hybridMultilevel"/>
    <w:tmpl w:val="7C3C6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81AAF"/>
    <w:multiLevelType w:val="hybridMultilevel"/>
    <w:tmpl w:val="8580F692"/>
    <w:lvl w:ilvl="0" w:tplc="FE06C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170643"/>
    <w:multiLevelType w:val="hybridMultilevel"/>
    <w:tmpl w:val="457AC448"/>
    <w:lvl w:ilvl="0" w:tplc="A3DA832C">
      <w:start w:val="1"/>
      <w:numFmt w:val="lowerLetter"/>
      <w:lvlText w:val="%1)"/>
      <w:lvlJc w:val="left"/>
      <w:pPr>
        <w:ind w:left="1752" w:hanging="360"/>
      </w:pPr>
      <w:rPr>
        <w:rFonts w:ascii="Montserrat Light" w:eastAsia="Arial" w:hAnsi="Montserrat Light" w:cs="Arial"/>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4" w15:restartNumberingAfterBreak="0">
    <w:nsid w:val="41342827"/>
    <w:multiLevelType w:val="multilevel"/>
    <w:tmpl w:val="1DEE914C"/>
    <w:lvl w:ilvl="0">
      <w:start w:val="2"/>
      <w:numFmt w:val="decimal"/>
      <w:lvlText w:val="%1-"/>
      <w:lvlJc w:val="left"/>
      <w:pPr>
        <w:ind w:left="372" w:hanging="372"/>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58155484"/>
    <w:multiLevelType w:val="hybridMultilevel"/>
    <w:tmpl w:val="44803F50"/>
    <w:lvl w:ilvl="0" w:tplc="04090017">
      <w:start w:val="1"/>
      <w:numFmt w:val="lowerLetter"/>
      <w:lvlText w:val="%1)"/>
      <w:lvlJc w:val="left"/>
      <w:pPr>
        <w:ind w:left="1752" w:hanging="360"/>
      </w:pPr>
      <w:rPr>
        <w:rFonts w:hint="default"/>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6" w15:restartNumberingAfterBreak="0">
    <w:nsid w:val="59C52CE0"/>
    <w:multiLevelType w:val="hybridMultilevel"/>
    <w:tmpl w:val="6CDA6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A6163"/>
    <w:multiLevelType w:val="hybridMultilevel"/>
    <w:tmpl w:val="2432E7E2"/>
    <w:lvl w:ilvl="0" w:tplc="CC4060EE">
      <w:start w:val="1"/>
      <w:numFmt w:val="bullet"/>
      <w:lvlText w:val="-"/>
      <w:lvlJc w:val="left"/>
      <w:pPr>
        <w:ind w:left="720" w:hanging="360"/>
      </w:pPr>
      <w:rPr>
        <w:rFonts w:ascii="Montserrat Light" w:eastAsia="Arial"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D559D"/>
    <w:multiLevelType w:val="hybridMultilevel"/>
    <w:tmpl w:val="9518233E"/>
    <w:lvl w:ilvl="0" w:tplc="0409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15:restartNumberingAfterBreak="0">
    <w:nsid w:val="790A4286"/>
    <w:multiLevelType w:val="hybridMultilevel"/>
    <w:tmpl w:val="BE9E26D0"/>
    <w:lvl w:ilvl="0" w:tplc="5330CE04">
      <w:start w:val="1"/>
      <w:numFmt w:val="lowerLetter"/>
      <w:lvlText w:val="%1)"/>
      <w:lvlJc w:val="left"/>
      <w:pPr>
        <w:ind w:left="1752" w:hanging="360"/>
      </w:pPr>
      <w:rPr>
        <w:rFonts w:ascii="Montserrat Light" w:eastAsia="Times New Roman" w:hAnsi="Montserrat Light" w:cs="Times New Roman" w:hint="default"/>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10" w15:restartNumberingAfterBreak="0">
    <w:nsid w:val="7A2A793B"/>
    <w:multiLevelType w:val="hybridMultilevel"/>
    <w:tmpl w:val="E9DC44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120326">
    <w:abstractNumId w:val="9"/>
  </w:num>
  <w:num w:numId="2" w16cid:durableId="1745176137">
    <w:abstractNumId w:val="8"/>
  </w:num>
  <w:num w:numId="3" w16cid:durableId="918559435">
    <w:abstractNumId w:val="5"/>
  </w:num>
  <w:num w:numId="4" w16cid:durableId="583538195">
    <w:abstractNumId w:val="3"/>
  </w:num>
  <w:num w:numId="5" w16cid:durableId="2001082274">
    <w:abstractNumId w:val="1"/>
  </w:num>
  <w:num w:numId="6" w16cid:durableId="1364788501">
    <w:abstractNumId w:val="6"/>
  </w:num>
  <w:num w:numId="7" w16cid:durableId="52395596">
    <w:abstractNumId w:val="2"/>
  </w:num>
  <w:num w:numId="8" w16cid:durableId="1056472434">
    <w:abstractNumId w:val="7"/>
  </w:num>
  <w:num w:numId="9" w16cid:durableId="96677508">
    <w:abstractNumId w:val="4"/>
  </w:num>
  <w:num w:numId="10" w16cid:durableId="497622060">
    <w:abstractNumId w:val="10"/>
  </w:num>
  <w:num w:numId="11" w16cid:durableId="195651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226E"/>
    <w:rsid w:val="000245DA"/>
    <w:rsid w:val="00035CFD"/>
    <w:rsid w:val="000447F4"/>
    <w:rsid w:val="0007750B"/>
    <w:rsid w:val="0008292F"/>
    <w:rsid w:val="000B0419"/>
    <w:rsid w:val="000C0389"/>
    <w:rsid w:val="000C5913"/>
    <w:rsid w:val="000D231E"/>
    <w:rsid w:val="00115448"/>
    <w:rsid w:val="001456BA"/>
    <w:rsid w:val="00150507"/>
    <w:rsid w:val="001601D2"/>
    <w:rsid w:val="001C6EA8"/>
    <w:rsid w:val="001E20FA"/>
    <w:rsid w:val="002629FD"/>
    <w:rsid w:val="002665E0"/>
    <w:rsid w:val="00281548"/>
    <w:rsid w:val="00287A77"/>
    <w:rsid w:val="002D4A33"/>
    <w:rsid w:val="002E5411"/>
    <w:rsid w:val="00305FB0"/>
    <w:rsid w:val="003105CA"/>
    <w:rsid w:val="003A2E69"/>
    <w:rsid w:val="003A2F31"/>
    <w:rsid w:val="003B158C"/>
    <w:rsid w:val="003D4F6F"/>
    <w:rsid w:val="003E245E"/>
    <w:rsid w:val="003E4059"/>
    <w:rsid w:val="003F43A8"/>
    <w:rsid w:val="003F6774"/>
    <w:rsid w:val="00403823"/>
    <w:rsid w:val="0045532B"/>
    <w:rsid w:val="004632D0"/>
    <w:rsid w:val="00480D63"/>
    <w:rsid w:val="004B707B"/>
    <w:rsid w:val="004D604C"/>
    <w:rsid w:val="004E064C"/>
    <w:rsid w:val="004E5E74"/>
    <w:rsid w:val="004F2293"/>
    <w:rsid w:val="00512E24"/>
    <w:rsid w:val="00534029"/>
    <w:rsid w:val="00547A72"/>
    <w:rsid w:val="0058160D"/>
    <w:rsid w:val="00597C73"/>
    <w:rsid w:val="005F17AB"/>
    <w:rsid w:val="00606EB4"/>
    <w:rsid w:val="0067277E"/>
    <w:rsid w:val="00675389"/>
    <w:rsid w:val="00692DBA"/>
    <w:rsid w:val="006D0AF5"/>
    <w:rsid w:val="00711166"/>
    <w:rsid w:val="007260D4"/>
    <w:rsid w:val="00732AC5"/>
    <w:rsid w:val="00746393"/>
    <w:rsid w:val="0075560F"/>
    <w:rsid w:val="00797FF3"/>
    <w:rsid w:val="007C366D"/>
    <w:rsid w:val="007D2508"/>
    <w:rsid w:val="007F72F7"/>
    <w:rsid w:val="008205F3"/>
    <w:rsid w:val="008412BD"/>
    <w:rsid w:val="00846D50"/>
    <w:rsid w:val="00865B1F"/>
    <w:rsid w:val="008A4D9F"/>
    <w:rsid w:val="008C0C42"/>
    <w:rsid w:val="008C3165"/>
    <w:rsid w:val="008E521E"/>
    <w:rsid w:val="00910F92"/>
    <w:rsid w:val="00916435"/>
    <w:rsid w:val="00956F27"/>
    <w:rsid w:val="009701E7"/>
    <w:rsid w:val="0098573F"/>
    <w:rsid w:val="00990100"/>
    <w:rsid w:val="009B3A8F"/>
    <w:rsid w:val="009C550C"/>
    <w:rsid w:val="009D52CF"/>
    <w:rsid w:val="009E2C71"/>
    <w:rsid w:val="00A03CB2"/>
    <w:rsid w:val="00A14104"/>
    <w:rsid w:val="00A1683F"/>
    <w:rsid w:val="00A441B9"/>
    <w:rsid w:val="00A7554A"/>
    <w:rsid w:val="00A81B57"/>
    <w:rsid w:val="00AA674B"/>
    <w:rsid w:val="00AB4A80"/>
    <w:rsid w:val="00AE1BEB"/>
    <w:rsid w:val="00B12189"/>
    <w:rsid w:val="00B84EBD"/>
    <w:rsid w:val="00B8536B"/>
    <w:rsid w:val="00B863BD"/>
    <w:rsid w:val="00BC0AD1"/>
    <w:rsid w:val="00BC515F"/>
    <w:rsid w:val="00BD4F6F"/>
    <w:rsid w:val="00BE31D1"/>
    <w:rsid w:val="00BE561D"/>
    <w:rsid w:val="00C0687C"/>
    <w:rsid w:val="00C12F49"/>
    <w:rsid w:val="00C2059A"/>
    <w:rsid w:val="00C303B4"/>
    <w:rsid w:val="00C30BCA"/>
    <w:rsid w:val="00C3190A"/>
    <w:rsid w:val="00C918E5"/>
    <w:rsid w:val="00C92A16"/>
    <w:rsid w:val="00CA0577"/>
    <w:rsid w:val="00CA0C05"/>
    <w:rsid w:val="00CB2452"/>
    <w:rsid w:val="00D149A2"/>
    <w:rsid w:val="00D22C34"/>
    <w:rsid w:val="00D3235B"/>
    <w:rsid w:val="00D73DF0"/>
    <w:rsid w:val="00D86898"/>
    <w:rsid w:val="00D94EEA"/>
    <w:rsid w:val="00DB6522"/>
    <w:rsid w:val="00DC4281"/>
    <w:rsid w:val="00E011C7"/>
    <w:rsid w:val="00E13DD0"/>
    <w:rsid w:val="00E27122"/>
    <w:rsid w:val="00E35FBA"/>
    <w:rsid w:val="00E626ED"/>
    <w:rsid w:val="00E652CB"/>
    <w:rsid w:val="00E6679D"/>
    <w:rsid w:val="00E821B1"/>
    <w:rsid w:val="00E82F76"/>
    <w:rsid w:val="00E96ECA"/>
    <w:rsid w:val="00EA0217"/>
    <w:rsid w:val="00EC762C"/>
    <w:rsid w:val="00ED05C4"/>
    <w:rsid w:val="00ED7173"/>
    <w:rsid w:val="00EF7073"/>
    <w:rsid w:val="00EF7CBF"/>
    <w:rsid w:val="00F4049E"/>
    <w:rsid w:val="00F7056B"/>
    <w:rsid w:val="00FA39E0"/>
    <w:rsid w:val="00FB235A"/>
    <w:rsid w:val="00FC4172"/>
    <w:rsid w:val="00FC4FF3"/>
    <w:rsid w:val="00FD7B0E"/>
    <w:rsid w:val="00FE5BD5"/>
    <w:rsid w:val="00FF11EE"/>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F2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C92A16"/>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2A16"/>
    <w:rPr>
      <w:color w:val="0000FF" w:themeColor="hyperlink"/>
      <w:u w:val="single"/>
    </w:rPr>
  </w:style>
  <w:style w:type="paragraph" w:styleId="BalloonText">
    <w:name w:val="Balloon Text"/>
    <w:basedOn w:val="Normal"/>
    <w:link w:val="BalloonTextChar"/>
    <w:uiPriority w:val="99"/>
    <w:semiHidden/>
    <w:unhideWhenUsed/>
    <w:rsid w:val="00E271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22"/>
    <w:rPr>
      <w:rFonts w:ascii="Segoe UI" w:hAnsi="Segoe UI" w:cs="Segoe UI"/>
      <w:sz w:val="18"/>
      <w:szCs w:val="18"/>
    </w:rPr>
  </w:style>
  <w:style w:type="character" w:styleId="UnresolvedMention">
    <w:name w:val="Unresolved Mention"/>
    <w:basedOn w:val="DefaultParagraphFont"/>
    <w:uiPriority w:val="99"/>
    <w:semiHidden/>
    <w:unhideWhenUsed/>
    <w:rsid w:val="003D4F6F"/>
    <w:rPr>
      <w:color w:val="605E5C"/>
      <w:shd w:val="clear" w:color="auto" w:fill="E1DFDD"/>
    </w:rPr>
  </w:style>
  <w:style w:type="table" w:styleId="TableGrid">
    <w:name w:val="Table Grid"/>
    <w:basedOn w:val="TableNormal"/>
    <w:uiPriority w:val="39"/>
    <w:rsid w:val="00FF74E4"/>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490708">
      <w:bodyDiv w:val="1"/>
      <w:marLeft w:val="0"/>
      <w:marRight w:val="0"/>
      <w:marTop w:val="0"/>
      <w:marBottom w:val="0"/>
      <w:divBdr>
        <w:top w:val="none" w:sz="0" w:space="0" w:color="auto"/>
        <w:left w:val="none" w:sz="0" w:space="0" w:color="auto"/>
        <w:bottom w:val="none" w:sz="0" w:space="0" w:color="auto"/>
        <w:right w:val="none" w:sz="0" w:space="0" w:color="auto"/>
      </w:divBdr>
      <w:divsChild>
        <w:div w:id="1173371144">
          <w:marLeft w:val="0"/>
          <w:marRight w:val="0"/>
          <w:marTop w:val="0"/>
          <w:marBottom w:val="0"/>
          <w:divBdr>
            <w:top w:val="none" w:sz="0" w:space="0" w:color="auto"/>
            <w:left w:val="none" w:sz="0" w:space="0" w:color="auto"/>
            <w:bottom w:val="none" w:sz="0" w:space="0" w:color="auto"/>
            <w:right w:val="none" w:sz="0" w:space="0" w:color="auto"/>
          </w:divBdr>
        </w:div>
      </w:divsChild>
    </w:div>
    <w:div w:id="699162812">
      <w:bodyDiv w:val="1"/>
      <w:marLeft w:val="0"/>
      <w:marRight w:val="0"/>
      <w:marTop w:val="0"/>
      <w:marBottom w:val="0"/>
      <w:divBdr>
        <w:top w:val="none" w:sz="0" w:space="0" w:color="auto"/>
        <w:left w:val="none" w:sz="0" w:space="0" w:color="auto"/>
        <w:bottom w:val="none" w:sz="0" w:space="0" w:color="auto"/>
        <w:right w:val="none" w:sz="0" w:space="0" w:color="auto"/>
      </w:divBdr>
      <w:divsChild>
        <w:div w:id="11882776">
          <w:marLeft w:val="0"/>
          <w:marRight w:val="0"/>
          <w:marTop w:val="0"/>
          <w:marBottom w:val="0"/>
          <w:divBdr>
            <w:top w:val="none" w:sz="0" w:space="0" w:color="auto"/>
            <w:left w:val="none" w:sz="0" w:space="0" w:color="auto"/>
            <w:bottom w:val="none" w:sz="0" w:space="0" w:color="auto"/>
            <w:right w:val="none" w:sz="0" w:space="0" w:color="auto"/>
          </w:divBdr>
          <w:divsChild>
            <w:div w:id="1729839111">
              <w:marLeft w:val="0"/>
              <w:marRight w:val="0"/>
              <w:marTop w:val="0"/>
              <w:marBottom w:val="0"/>
              <w:divBdr>
                <w:top w:val="none" w:sz="0" w:space="0" w:color="auto"/>
                <w:left w:val="none" w:sz="0" w:space="0" w:color="auto"/>
                <w:bottom w:val="none" w:sz="0" w:space="0" w:color="auto"/>
                <w:right w:val="none" w:sz="0" w:space="0" w:color="auto"/>
              </w:divBdr>
            </w:div>
            <w:div w:id="1818255276">
              <w:marLeft w:val="0"/>
              <w:marRight w:val="0"/>
              <w:marTop w:val="0"/>
              <w:marBottom w:val="0"/>
              <w:divBdr>
                <w:top w:val="none" w:sz="0" w:space="0" w:color="auto"/>
                <w:left w:val="none" w:sz="0" w:space="0" w:color="auto"/>
                <w:bottom w:val="none" w:sz="0" w:space="0" w:color="auto"/>
                <w:right w:val="none" w:sz="0" w:space="0" w:color="auto"/>
              </w:divBdr>
            </w:div>
            <w:div w:id="20382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417</Words>
  <Characters>2382</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Roxana Tripon</cp:lastModifiedBy>
  <cp:revision>8</cp:revision>
  <cp:lastPrinted>2021-03-26T05:08:00Z</cp:lastPrinted>
  <dcterms:created xsi:type="dcterms:W3CDTF">2024-06-11T12:01:00Z</dcterms:created>
  <dcterms:modified xsi:type="dcterms:W3CDTF">2024-06-12T07:27:00Z</dcterms:modified>
</cp:coreProperties>
</file>