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28D" w14:textId="0C4FB03A" w:rsidR="00B514D4" w:rsidRPr="00FF5108" w:rsidRDefault="00B514D4" w:rsidP="00B71BB0">
      <w:pPr>
        <w:rPr>
          <w:rFonts w:ascii="Montserrat Light" w:hAnsi="Montserrat Light"/>
          <w:b/>
          <w:sz w:val="24"/>
          <w:szCs w:val="24"/>
          <w:lang w:val="ro-RO"/>
        </w:rPr>
      </w:pPr>
      <w:r w:rsidRPr="00FF5108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FF5108" w:rsidRDefault="00AB28AC" w:rsidP="00B71BB0">
      <w:pPr>
        <w:rPr>
          <w:rFonts w:ascii="Montserrat Light" w:hAnsi="Montserrat Light"/>
          <w:b/>
          <w:sz w:val="24"/>
          <w:szCs w:val="24"/>
          <w:lang w:val="ro-RO"/>
        </w:rPr>
      </w:pPr>
      <w:r w:rsidRPr="00FF5108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FF5108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1B990EFD" w14:textId="2CA71CB7" w:rsidR="00AB28AC" w:rsidRPr="00FF5108" w:rsidRDefault="00AB28AC" w:rsidP="00B71BB0">
      <w:pPr>
        <w:rPr>
          <w:rFonts w:ascii="Montserrat Light" w:hAnsi="Montserrat Light"/>
          <w:bCs/>
          <w:sz w:val="24"/>
          <w:szCs w:val="24"/>
          <w:lang w:val="ro-RO"/>
        </w:rPr>
      </w:pPr>
      <w:r w:rsidRPr="00FF5108">
        <w:rPr>
          <w:rFonts w:ascii="Montserrat Light" w:hAnsi="Montserrat Light"/>
          <w:bCs/>
          <w:sz w:val="24"/>
          <w:szCs w:val="24"/>
          <w:lang w:val="ro-RO"/>
        </w:rPr>
        <w:t>Nr.</w:t>
      </w:r>
      <w:r w:rsidR="00F60656" w:rsidRPr="00FF510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C96E87">
        <w:rPr>
          <w:rFonts w:ascii="Montserrat Light" w:hAnsi="Montserrat Light"/>
          <w:bCs/>
          <w:sz w:val="24"/>
          <w:szCs w:val="24"/>
          <w:lang w:val="ro-RO"/>
        </w:rPr>
        <w:t>25851</w:t>
      </w:r>
      <w:r w:rsidR="00B514D4" w:rsidRPr="00FF5108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BA21C2" w:rsidRPr="00FF5108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F41AD8" w:rsidRPr="00FF5108">
        <w:rPr>
          <w:rFonts w:ascii="Montserrat Light" w:hAnsi="Montserrat Light"/>
          <w:bCs/>
          <w:sz w:val="24"/>
          <w:szCs w:val="24"/>
          <w:lang w:val="ro-RO"/>
        </w:rPr>
        <w:t>1</w:t>
      </w:r>
      <w:r w:rsidR="00BA21C2" w:rsidRPr="00FF5108">
        <w:rPr>
          <w:rFonts w:ascii="Montserrat Light" w:hAnsi="Montserrat Light"/>
          <w:bCs/>
          <w:sz w:val="24"/>
          <w:szCs w:val="24"/>
          <w:lang w:val="ro-RO"/>
        </w:rPr>
        <w:t>.0</w:t>
      </w:r>
      <w:r w:rsidR="00F41AD8" w:rsidRPr="00FF5108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BA21C2" w:rsidRPr="00FF5108">
        <w:rPr>
          <w:rFonts w:ascii="Montserrat Light" w:hAnsi="Montserrat Light"/>
          <w:bCs/>
          <w:sz w:val="24"/>
          <w:szCs w:val="24"/>
          <w:lang w:val="ro-RO"/>
        </w:rPr>
        <w:t>.</w:t>
      </w:r>
      <w:r w:rsidRPr="00FF5108">
        <w:rPr>
          <w:rFonts w:ascii="Montserrat Light" w:hAnsi="Montserrat Light"/>
          <w:bCs/>
          <w:sz w:val="24"/>
          <w:szCs w:val="24"/>
          <w:lang w:val="ro-RO"/>
        </w:rPr>
        <w:t>202</w:t>
      </w:r>
      <w:r w:rsidR="009459C6" w:rsidRPr="00FF5108">
        <w:rPr>
          <w:rFonts w:ascii="Montserrat Light" w:hAnsi="Montserrat Light"/>
          <w:bCs/>
          <w:sz w:val="24"/>
          <w:szCs w:val="24"/>
          <w:lang w:val="ro-RO"/>
        </w:rPr>
        <w:t>4</w:t>
      </w:r>
    </w:p>
    <w:p w14:paraId="643E2155" w14:textId="77777777" w:rsidR="007E7967" w:rsidRPr="00FF5108" w:rsidRDefault="007E7967" w:rsidP="007E7967">
      <w:pPr>
        <w:pStyle w:val="NormalWeb"/>
        <w:shd w:val="clear" w:color="auto" w:fill="FFFFFF"/>
        <w:jc w:val="both"/>
        <w:rPr>
          <w:rFonts w:ascii="Montserrat" w:hAnsi="Montserrat"/>
        </w:rPr>
      </w:pPr>
      <w:r w:rsidRPr="00FF5108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FF5108">
        <w:rPr>
          <w:rStyle w:val="apple-converted-space"/>
          <w:rFonts w:ascii="Cambria" w:hAnsi="Cambria"/>
        </w:rPr>
        <w:t> </w:t>
      </w:r>
      <w:r w:rsidRPr="00FF5108">
        <w:rPr>
          <w:rStyle w:val="Strong"/>
          <w:rFonts w:ascii="Montserrat" w:hAnsi="Montserrat"/>
        </w:rPr>
        <w:t>A N U N Ţ</w:t>
      </w:r>
    </w:p>
    <w:p w14:paraId="3E919C7C" w14:textId="2D0160F1" w:rsidR="007E7967" w:rsidRPr="00FF5108" w:rsidRDefault="00B932DB" w:rsidP="00362224">
      <w:pPr>
        <w:spacing w:before="100" w:beforeAutospacing="1" w:after="100" w:afterAutospacing="1"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FF5108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r w:rsidR="00966FCD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precum </w:t>
      </w:r>
      <w:proofErr w:type="spellStart"/>
      <w:r w:rsidR="00966FCD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="00966FCD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FF5108">
        <w:rPr>
          <w:rFonts w:ascii="Montserrat Light" w:hAnsi="Montserrat Light"/>
          <w:sz w:val="24"/>
          <w:szCs w:val="24"/>
        </w:rPr>
        <w:t xml:space="preserve">ale </w:t>
      </w:r>
      <w:r w:rsidRPr="00FF5108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F510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sz w:val="24"/>
          <w:szCs w:val="24"/>
        </w:rPr>
        <w:t>și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FF5108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FF5108">
        <w:rPr>
          <w:rFonts w:ascii="Montserrat Light" w:hAnsi="Montserrat Light"/>
          <w:sz w:val="24"/>
          <w:szCs w:val="24"/>
        </w:rPr>
        <w:t>organizare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sz w:val="24"/>
          <w:szCs w:val="24"/>
        </w:rPr>
        <w:t>şi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sz w:val="24"/>
          <w:szCs w:val="24"/>
        </w:rPr>
        <w:t>funcţionare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FF5108">
        <w:rPr>
          <w:rFonts w:ascii="Montserrat Light" w:hAnsi="Montserrat Light"/>
          <w:sz w:val="24"/>
          <w:szCs w:val="24"/>
        </w:rPr>
        <w:t>Consiliului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5108">
        <w:rPr>
          <w:rFonts w:ascii="Montserrat Light" w:hAnsi="Montserrat Light"/>
          <w:sz w:val="24"/>
          <w:szCs w:val="24"/>
        </w:rPr>
        <w:t>Judeţean</w:t>
      </w:r>
      <w:proofErr w:type="spellEnd"/>
      <w:r w:rsidRPr="00FF5108">
        <w:rPr>
          <w:rFonts w:ascii="Montserrat Light" w:hAnsi="Montserrat Light"/>
          <w:sz w:val="24"/>
          <w:szCs w:val="24"/>
        </w:rPr>
        <w:t xml:space="preserve"> Cluj</w:t>
      </w:r>
      <w:r w:rsidR="00966FCD" w:rsidRPr="00FF5108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="00966FCD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F41AD8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joi</w:t>
      </w:r>
      <w:proofErr w:type="spellEnd"/>
      <w:r w:rsidR="00966FCD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, </w:t>
      </w:r>
      <w:r w:rsidR="00F41AD8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27 </w:t>
      </w:r>
      <w:proofErr w:type="spellStart"/>
      <w:r w:rsidR="00F41AD8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iunie</w:t>
      </w:r>
      <w:proofErr w:type="spellEnd"/>
      <w:r w:rsidR="00966FCD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 202</w:t>
      </w:r>
      <w:r w:rsidR="009459C6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4</w:t>
      </w:r>
      <w:r w:rsidR="00966FCD"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>ora</w:t>
      </w:r>
      <w:proofErr w:type="spellEnd"/>
      <w:r w:rsidRPr="00FF5108">
        <w:rPr>
          <w:rFonts w:ascii="Montserrat Light" w:eastAsia="Times New Roman" w:hAnsi="Montserrat Light" w:cs="Times New Roman"/>
          <w:b/>
          <w:bCs/>
          <w:sz w:val="24"/>
          <w:szCs w:val="24"/>
          <w:lang w:eastAsia="ro-RO"/>
        </w:rPr>
        <w:t xml:space="preserve"> </w:t>
      </w:r>
      <w:r w:rsidR="00966FCD" w:rsidRPr="00FF5108">
        <w:rPr>
          <w:rFonts w:ascii="Montserrat Light" w:hAnsi="Montserrat Light"/>
          <w:b/>
          <w:bCs/>
          <w:sz w:val="24"/>
          <w:szCs w:val="24"/>
          <w:lang w:val="ro-RO"/>
        </w:rPr>
        <w:t>11</w:t>
      </w:r>
      <w:r w:rsidR="00966FCD" w:rsidRPr="00FF5108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362224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ordinară</w:t>
      </w:r>
      <w:proofErr w:type="spellEnd"/>
      <w:r w:rsidR="00362224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="00466EE7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</w:t>
      </w:r>
      <w:r w:rsidR="00362224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r w:rsidR="00362224" w:rsidRPr="00FF5108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362224" w:rsidRPr="00FF5108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362224" w:rsidRPr="00FF510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62224" w:rsidRPr="00FF5108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362224" w:rsidRPr="00FF510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62224" w:rsidRPr="00FF5108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362224" w:rsidRPr="00FF510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362224" w:rsidRPr="00FF5108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362224" w:rsidRPr="00FF5108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="00362224" w:rsidRPr="00FF5108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>,</w:t>
      </w:r>
      <w:r w:rsidR="00362224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care </w:t>
      </w:r>
      <w:proofErr w:type="gramStart"/>
      <w:r w:rsidR="00362224"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</w:t>
      </w:r>
      <w:r w:rsidRPr="00FF510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7E7967" w:rsidRPr="00FF5108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="007E7967" w:rsidRPr="00FF5108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32D1C62" w14:textId="6A42BECE" w:rsidR="007E7967" w:rsidRPr="007E7967" w:rsidRDefault="007E7967" w:rsidP="007E7967">
      <w:pPr>
        <w:spacing w:line="240" w:lineRule="auto"/>
        <w:ind w:firstLine="720"/>
        <w:jc w:val="center"/>
        <w:rPr>
          <w:rStyle w:val="Strong"/>
          <w:rFonts w:ascii="Montserrat" w:hAnsi="Montserrat"/>
          <w:color w:val="000000"/>
          <w:sz w:val="24"/>
          <w:szCs w:val="24"/>
        </w:rPr>
      </w:pPr>
      <w:r w:rsidRPr="007E7967">
        <w:rPr>
          <w:rStyle w:val="Strong"/>
          <w:rFonts w:ascii="Montserrat" w:hAnsi="Montserrat"/>
          <w:color w:val="000000"/>
          <w:sz w:val="24"/>
          <w:szCs w:val="24"/>
        </w:rPr>
        <w:t>PROIECT AL ORDINII DE ZI:</w:t>
      </w:r>
    </w:p>
    <w:p w14:paraId="1D9EC246" w14:textId="77777777" w:rsidR="007E7967" w:rsidRDefault="007E7967" w:rsidP="007E7967">
      <w:pPr>
        <w:spacing w:line="240" w:lineRule="auto"/>
        <w:ind w:firstLine="720"/>
        <w:jc w:val="center"/>
        <w:rPr>
          <w:rStyle w:val="Strong"/>
          <w:rFonts w:ascii="Cambria" w:hAnsi="Cambria"/>
          <w:color w:val="000000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7E7967" w:rsidRPr="007E7967" w14:paraId="7275774D" w14:textId="77777777" w:rsidTr="007E7967">
        <w:tc>
          <w:tcPr>
            <w:tcW w:w="560" w:type="dxa"/>
            <w:shd w:val="clear" w:color="auto" w:fill="auto"/>
          </w:tcPr>
          <w:p w14:paraId="24A6C58D" w14:textId="77777777" w:rsidR="007E7967" w:rsidRPr="007E7967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7E7967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627" w:type="dxa"/>
            <w:shd w:val="clear" w:color="auto" w:fill="auto"/>
          </w:tcPr>
          <w:p w14:paraId="62251DD4" w14:textId="77777777" w:rsidR="007E7967" w:rsidRPr="007E7967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440" w:type="dxa"/>
            <w:shd w:val="clear" w:color="auto" w:fill="auto"/>
          </w:tcPr>
          <w:p w14:paraId="44F63E2F" w14:textId="77777777" w:rsidR="007E7967" w:rsidRPr="007E7967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7E7967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80" w:type="dxa"/>
            <w:shd w:val="clear" w:color="auto" w:fill="auto"/>
          </w:tcPr>
          <w:p w14:paraId="35BC67B1" w14:textId="77777777" w:rsidR="007E7967" w:rsidRPr="007E7967" w:rsidRDefault="007E7967" w:rsidP="0040798D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7E7967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7E7967" w:rsidRDefault="007E7967" w:rsidP="0040798D">
            <w:pPr>
              <w:spacing w:line="240" w:lineRule="auto"/>
              <w:jc w:val="center"/>
              <w:rPr>
                <w:rFonts w:ascii="Montserrat" w:hAnsi="Montserrat"/>
                <w:b/>
                <w:color w:val="FF0000"/>
                <w:sz w:val="20"/>
                <w:szCs w:val="20"/>
                <w:lang w:val="ro-RO"/>
              </w:rPr>
            </w:pPr>
            <w:proofErr w:type="spellStart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7E7967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F41AD8" w:rsidRPr="007E7967" w14:paraId="3E0D6D1C" w14:textId="77777777" w:rsidTr="007E7967">
        <w:tc>
          <w:tcPr>
            <w:tcW w:w="560" w:type="dxa"/>
            <w:shd w:val="clear" w:color="auto" w:fill="auto"/>
          </w:tcPr>
          <w:p w14:paraId="1F6EA974" w14:textId="3C1EB2D9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36790F1" w14:textId="0E4577C0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bookmarkStart w:id="0" w:name="_Hlk166755150"/>
            <w:r w:rsidRPr="00422687">
              <w:rPr>
                <w:rFonts w:ascii="Montserrat Light" w:eastAsia="Times New Roman" w:hAnsi="Montserrat Light" w:cs="Times New Roman"/>
                <w:lang w:val="ro-RO" w:eastAsia="ro-RO"/>
              </w:rPr>
              <w:t>Proiect de hotărâre privind</w:t>
            </w:r>
            <w:r w:rsidRPr="00422687">
              <w:rPr>
                <w:rFonts w:ascii="Montserrat Light" w:eastAsia="Times New Roman" w:hAnsi="Montserrat Light" w:cs="Times New Roman"/>
                <w:lang w:val="ro-RO"/>
              </w:rPr>
              <w:t xml:space="preserve"> aprobarea </w:t>
            </w:r>
            <w:proofErr w:type="spellStart"/>
            <w:r w:rsidRPr="00422687">
              <w:rPr>
                <w:rFonts w:ascii="Montserrat Light" w:hAnsi="Montserrat Light"/>
              </w:rPr>
              <w:t>Regulamentului</w:t>
            </w:r>
            <w:proofErr w:type="spellEnd"/>
            <w:r w:rsidRPr="00422687">
              <w:rPr>
                <w:rFonts w:ascii="Montserrat Light" w:hAnsi="Montserrat Light"/>
              </w:rPr>
              <w:t xml:space="preserve"> de </w:t>
            </w:r>
            <w:proofErr w:type="spellStart"/>
            <w:r w:rsidRPr="00422687">
              <w:rPr>
                <w:rFonts w:ascii="Montserrat Light" w:hAnsi="Montserrat Light"/>
              </w:rPr>
              <w:t>acces</w:t>
            </w:r>
            <w:proofErr w:type="spellEnd"/>
            <w:r w:rsidRPr="00422687">
              <w:rPr>
                <w:rFonts w:ascii="Montserrat Light" w:hAnsi="Montserrat Light"/>
              </w:rPr>
              <w:t xml:space="preserve"> </w:t>
            </w:r>
            <w:proofErr w:type="spellStart"/>
            <w:r w:rsidRPr="00422687">
              <w:rPr>
                <w:rFonts w:ascii="Montserrat Light" w:hAnsi="Montserrat Light"/>
              </w:rPr>
              <w:t>şi</w:t>
            </w:r>
            <w:proofErr w:type="spellEnd"/>
            <w:r w:rsidRPr="00422687">
              <w:rPr>
                <w:rFonts w:ascii="Montserrat Light" w:hAnsi="Montserrat Light"/>
              </w:rPr>
              <w:t xml:space="preserve"> </w:t>
            </w:r>
            <w:proofErr w:type="spellStart"/>
            <w:r w:rsidRPr="00422687">
              <w:rPr>
                <w:rFonts w:ascii="Montserrat Light" w:hAnsi="Montserrat Light"/>
              </w:rPr>
              <w:t>vizitare</w:t>
            </w:r>
            <w:proofErr w:type="spellEnd"/>
            <w:r w:rsidRPr="00422687">
              <w:rPr>
                <w:rFonts w:ascii="Montserrat Light" w:hAnsi="Montserrat Light"/>
              </w:rPr>
              <w:t xml:space="preserve"> a </w:t>
            </w:r>
            <w:proofErr w:type="spellStart"/>
            <w:r w:rsidRPr="00422687">
              <w:rPr>
                <w:rFonts w:ascii="Montserrat Light" w:hAnsi="Montserrat Light"/>
              </w:rPr>
              <w:t>obiectivului</w:t>
            </w:r>
            <w:proofErr w:type="spellEnd"/>
            <w:r w:rsidRPr="00422687">
              <w:rPr>
                <w:rFonts w:ascii="Montserrat Light" w:hAnsi="Montserrat Light"/>
              </w:rPr>
              <w:t xml:space="preserve"> </w:t>
            </w:r>
            <w:proofErr w:type="spellStart"/>
            <w:r w:rsidRPr="00422687">
              <w:rPr>
                <w:rFonts w:ascii="Montserrat Light" w:hAnsi="Montserrat Light"/>
              </w:rPr>
              <w:t>turistic</w:t>
            </w:r>
            <w:proofErr w:type="spellEnd"/>
            <w:r w:rsidRPr="00422687">
              <w:rPr>
                <w:rFonts w:ascii="Montserrat Light" w:hAnsi="Montserrat Light"/>
              </w:rPr>
              <w:t xml:space="preserve"> „</w:t>
            </w:r>
            <w:proofErr w:type="spellStart"/>
            <w:r w:rsidRPr="00422687">
              <w:rPr>
                <w:rFonts w:ascii="Montserrat Light" w:hAnsi="Montserrat Light"/>
              </w:rPr>
              <w:t>Ansamblu</w:t>
            </w:r>
            <w:proofErr w:type="spellEnd"/>
            <w:r w:rsidRPr="00422687">
              <w:rPr>
                <w:rFonts w:ascii="Montserrat Light" w:hAnsi="Montserrat Light"/>
              </w:rPr>
              <w:t xml:space="preserve"> monument </w:t>
            </w:r>
            <w:proofErr w:type="spellStart"/>
            <w:r w:rsidRPr="00422687">
              <w:rPr>
                <w:rFonts w:ascii="Montserrat Light" w:hAnsi="Montserrat Light"/>
              </w:rPr>
              <w:t>istoric</w:t>
            </w:r>
            <w:proofErr w:type="spellEnd"/>
            <w:r w:rsidRPr="00422687">
              <w:rPr>
                <w:rFonts w:ascii="Montserrat Light" w:hAnsi="Montserrat Light"/>
              </w:rPr>
              <w:t xml:space="preserve"> Castel Bánffy, sat </w:t>
            </w:r>
            <w:proofErr w:type="spellStart"/>
            <w:r w:rsidRPr="00422687">
              <w:rPr>
                <w:rFonts w:ascii="Montserrat Light" w:hAnsi="Montserrat Light"/>
              </w:rPr>
              <w:t>Răscruci</w:t>
            </w:r>
            <w:proofErr w:type="spellEnd"/>
            <w:r w:rsidRPr="00422687">
              <w:rPr>
                <w:rFonts w:ascii="Montserrat Light" w:hAnsi="Montserrat Light"/>
              </w:rPr>
              <w:t xml:space="preserve">, </w:t>
            </w:r>
            <w:proofErr w:type="spellStart"/>
            <w:r w:rsidRPr="00422687">
              <w:rPr>
                <w:rFonts w:ascii="Montserrat Light" w:hAnsi="Montserrat Light"/>
              </w:rPr>
              <w:t>comuna</w:t>
            </w:r>
            <w:proofErr w:type="spellEnd"/>
            <w:r w:rsidRPr="00422687">
              <w:rPr>
                <w:rFonts w:ascii="Montserrat Light" w:hAnsi="Montserrat Light"/>
              </w:rPr>
              <w:t xml:space="preserve"> </w:t>
            </w:r>
            <w:proofErr w:type="spellStart"/>
            <w:r w:rsidRPr="00422687">
              <w:rPr>
                <w:rFonts w:ascii="Montserrat Light" w:hAnsi="Montserrat Light"/>
              </w:rPr>
              <w:t>Bonțida</w:t>
            </w:r>
            <w:proofErr w:type="spellEnd"/>
            <w:r w:rsidRPr="00422687">
              <w:rPr>
                <w:rFonts w:ascii="Montserrat Light" w:hAnsi="Montserrat Light"/>
              </w:rPr>
              <w:t>”</w:t>
            </w:r>
            <w:bookmarkEnd w:id="0"/>
          </w:p>
        </w:tc>
        <w:tc>
          <w:tcPr>
            <w:tcW w:w="1440" w:type="dxa"/>
            <w:shd w:val="clear" w:color="auto" w:fill="auto"/>
          </w:tcPr>
          <w:p w14:paraId="1A0FC337" w14:textId="77777777" w:rsidR="00F41AD8" w:rsidRPr="00422687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69C0CCE0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4773BC59" w14:textId="24809A8C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42268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F41AD8" w:rsidRPr="007E7967" w14:paraId="70A8916A" w14:textId="77777777" w:rsidTr="007E7967">
        <w:tc>
          <w:tcPr>
            <w:tcW w:w="560" w:type="dxa"/>
            <w:shd w:val="clear" w:color="auto" w:fill="auto"/>
          </w:tcPr>
          <w:p w14:paraId="241FAFA7" w14:textId="00BFF8B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EA26365" w14:textId="74B5B949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767BFE">
              <w:rPr>
                <w:rFonts w:ascii="Montserrat Light" w:hAnsi="Montserrat Light"/>
                <w:lang w:val="ro-RO"/>
              </w:rPr>
              <w:t xml:space="preserve">privind darea în administrare a unor active achiziționate în cadrul proiectului </w:t>
            </w:r>
            <w:r w:rsidRPr="00767BFE">
              <w:rPr>
                <w:rFonts w:ascii="Montserrat Light" w:hAnsi="Montserrat Light"/>
                <w:i/>
                <w:lang w:val="ro-RO"/>
              </w:rPr>
              <w:t>“</w:t>
            </w:r>
            <w:bookmarkStart w:id="1" w:name="_Hlk168492181"/>
            <w:r w:rsidRPr="00767BFE">
              <w:rPr>
                <w:rFonts w:ascii="Montserrat Light" w:hAnsi="Montserrat Light"/>
                <w:lang w:val="ro-RO"/>
              </w:rPr>
              <w:t>Dotarea Ambulatoriului Spitalului Clinic de Recuperare Cluj-Napoca</w:t>
            </w:r>
            <w:r w:rsidRPr="00767BFE">
              <w:rPr>
                <w:rFonts w:ascii="Montserrat Light" w:hAnsi="Montserrat Light"/>
                <w:i/>
                <w:lang w:val="ro-RO"/>
              </w:rPr>
              <w:t>”</w:t>
            </w:r>
            <w:bookmarkEnd w:id="1"/>
          </w:p>
        </w:tc>
        <w:tc>
          <w:tcPr>
            <w:tcW w:w="1440" w:type="dxa"/>
            <w:shd w:val="clear" w:color="auto" w:fill="auto"/>
          </w:tcPr>
          <w:p w14:paraId="7A9209D8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6CC0FB4" w14:textId="4F90AC10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3D834987" w14:textId="7C25C0BE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F41AD8" w:rsidRPr="007E7967" w14:paraId="02392B03" w14:textId="77777777" w:rsidTr="007E7967">
        <w:tc>
          <w:tcPr>
            <w:tcW w:w="560" w:type="dxa"/>
            <w:shd w:val="clear" w:color="auto" w:fill="auto"/>
          </w:tcPr>
          <w:p w14:paraId="0DDF7364" w14:textId="5FB53BB3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05A7BC0" w14:textId="4F603E8C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803A60">
              <w:rPr>
                <w:rFonts w:ascii="Montserrat Light" w:eastAsia="Times New Roman" w:hAnsi="Montserrat Light" w:cs="Times New Roman"/>
                <w:lang w:val="ro-RO" w:eastAsia="ro-RO"/>
              </w:rPr>
              <w:t>Proiect de hotărâre</w:t>
            </w:r>
            <w:r w:rsidRPr="00803A60">
              <w:rPr>
                <w:rFonts w:ascii="Montserrat Light" w:hAnsi="Montserrat Light"/>
              </w:rPr>
              <w:t xml:space="preserve"> </w:t>
            </w:r>
            <w:proofErr w:type="spellStart"/>
            <w:r w:rsidRPr="00803A60">
              <w:rPr>
                <w:rFonts w:ascii="Montserrat Light" w:hAnsi="Montserrat Light"/>
              </w:rPr>
              <w:t>privind</w:t>
            </w:r>
            <w:proofErr w:type="spellEnd"/>
            <w:r w:rsidRPr="00803A60">
              <w:rPr>
                <w:rFonts w:ascii="Montserrat Light" w:hAnsi="Montserrat Light"/>
              </w:rPr>
              <w:t xml:space="preserve"> </w:t>
            </w:r>
            <w:proofErr w:type="spellStart"/>
            <w:r w:rsidRPr="00803A60">
              <w:rPr>
                <w:rFonts w:ascii="Montserrat Light" w:hAnsi="Montserrat Light"/>
              </w:rPr>
              <w:t>actualizarea</w:t>
            </w:r>
            <w:proofErr w:type="spellEnd"/>
            <w:r w:rsidRPr="00803A60">
              <w:rPr>
                <w:rFonts w:ascii="Montserrat Light" w:hAnsi="Montserrat Light"/>
              </w:rPr>
              <w:t xml:space="preserve"> </w:t>
            </w:r>
            <w:proofErr w:type="spellStart"/>
            <w:r w:rsidRPr="00803A60">
              <w:rPr>
                <w:rFonts w:ascii="Montserrat Light" w:hAnsi="Montserrat Light"/>
              </w:rPr>
              <w:t>Monografiei</w:t>
            </w:r>
            <w:proofErr w:type="spellEnd"/>
            <w:r w:rsidRPr="00803A60">
              <w:rPr>
                <w:rFonts w:ascii="Montserrat Light" w:hAnsi="Montserrat Light"/>
              </w:rPr>
              <w:t xml:space="preserve"> </w:t>
            </w:r>
            <w:proofErr w:type="spellStart"/>
            <w:r w:rsidRPr="00803A60">
              <w:rPr>
                <w:rFonts w:ascii="Montserrat Light" w:hAnsi="Montserrat Light"/>
              </w:rPr>
              <w:t>economico-militare</w:t>
            </w:r>
            <w:proofErr w:type="spellEnd"/>
            <w:r w:rsidRPr="00803A60">
              <w:rPr>
                <w:rFonts w:ascii="Montserrat Light" w:hAnsi="Montserrat Light"/>
              </w:rPr>
              <w:t xml:space="preserve"> a </w:t>
            </w:r>
            <w:proofErr w:type="spellStart"/>
            <w:r w:rsidRPr="00803A60">
              <w:rPr>
                <w:rFonts w:ascii="Montserrat Light" w:hAnsi="Montserrat Light"/>
              </w:rPr>
              <w:t>judeţului</w:t>
            </w:r>
            <w:proofErr w:type="spellEnd"/>
            <w:r w:rsidRPr="00803A60">
              <w:rPr>
                <w:rFonts w:ascii="Montserrat Light" w:hAnsi="Montserrat Light"/>
              </w:rPr>
              <w:t xml:space="preserve"> Cluj </w:t>
            </w:r>
            <w:proofErr w:type="spellStart"/>
            <w:r w:rsidRPr="00803A60">
              <w:rPr>
                <w:rFonts w:ascii="Montserrat Light" w:hAnsi="Montserrat Light"/>
              </w:rPr>
              <w:t>în</w:t>
            </w:r>
            <w:proofErr w:type="spellEnd"/>
            <w:r w:rsidRPr="00803A60">
              <w:rPr>
                <w:rFonts w:ascii="Montserrat Light" w:hAnsi="Montserrat Light"/>
              </w:rPr>
              <w:t xml:space="preserve"> </w:t>
            </w:r>
            <w:proofErr w:type="spellStart"/>
            <w:r w:rsidRPr="00803A60">
              <w:rPr>
                <w:rFonts w:ascii="Montserrat Light" w:hAnsi="Montserrat Light"/>
              </w:rPr>
              <w:t>anul</w:t>
            </w:r>
            <w:proofErr w:type="spellEnd"/>
            <w:r w:rsidRPr="00803A60">
              <w:rPr>
                <w:rFonts w:ascii="Montserrat Light" w:hAnsi="Montserrat Light"/>
              </w:rPr>
              <w:t xml:space="preserve"> 2024</w:t>
            </w:r>
          </w:p>
        </w:tc>
        <w:tc>
          <w:tcPr>
            <w:tcW w:w="1440" w:type="dxa"/>
            <w:shd w:val="clear" w:color="auto" w:fill="auto"/>
          </w:tcPr>
          <w:p w14:paraId="3A4C4EB6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A4A45F9" w14:textId="1C746B65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4E6B3766" w14:textId="3948BBE9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2946E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F41AD8" w:rsidRPr="007E7967" w14:paraId="112F8713" w14:textId="77777777" w:rsidTr="007E7967">
        <w:tc>
          <w:tcPr>
            <w:tcW w:w="560" w:type="dxa"/>
            <w:shd w:val="clear" w:color="auto" w:fill="auto"/>
          </w:tcPr>
          <w:p w14:paraId="6633B53B" w14:textId="46C03D36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365DB8A8" w14:textId="77777777" w:rsidR="00F41AD8" w:rsidRPr="00BA7DAB" w:rsidRDefault="00F41AD8" w:rsidP="00F41AD8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</w:rPr>
            </w:pPr>
            <w:bookmarkStart w:id="2" w:name="_Hlk168999860"/>
            <w:r w:rsidRPr="00BA7DA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privind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trecerea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din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domeniul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public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în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domeniul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privat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al</w:t>
            </w:r>
            <w:r w:rsidRPr="00BA7DAB">
              <w:rPr>
                <w:rFonts w:ascii="Montserrat Light" w:eastAsia="Times New Roman" w:hAnsi="Montserrat Light"/>
                <w:lang w:val="ro-RO"/>
              </w:rPr>
              <w:t xml:space="preserve"> Județului Cluj a unei construcții și </w:t>
            </w:r>
            <w:bookmarkEnd w:id="2"/>
            <w:proofErr w:type="spellStart"/>
            <w:r w:rsidRPr="00BA7DAB">
              <w:rPr>
                <w:rFonts w:ascii="Montserrat Light" w:eastAsia="Times New Roman" w:hAnsi="Montserrat Light"/>
              </w:rPr>
              <w:t>pentru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modificarea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</w:p>
          <w:p w14:paraId="68BC798A" w14:textId="4481C4CC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proofErr w:type="spellStart"/>
            <w:r w:rsidRPr="00BA7DAB">
              <w:rPr>
                <w:rFonts w:ascii="Montserrat Light" w:eastAsia="Times New Roman" w:hAnsi="Montserrat Light"/>
              </w:rPr>
              <w:t>Hotărârii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Consiliului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Judeţean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Cluj nr. 143/2008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privind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însuşirea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Inventarului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bunurilor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care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alcătuiesc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domeniul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public al </w:t>
            </w:r>
            <w:proofErr w:type="spellStart"/>
            <w:r w:rsidRPr="00BA7DAB">
              <w:rPr>
                <w:rFonts w:ascii="Montserrat Light" w:eastAsia="Times New Roman" w:hAnsi="Montserrat Light"/>
              </w:rPr>
              <w:t>Judeţului</w:t>
            </w:r>
            <w:proofErr w:type="spellEnd"/>
            <w:r w:rsidRPr="00BA7DAB">
              <w:rPr>
                <w:rFonts w:ascii="Montserrat Light" w:eastAsia="Times New Roman" w:hAnsi="Montserrat Light"/>
              </w:rPr>
              <w:t xml:space="preserve"> Cluj</w:t>
            </w:r>
          </w:p>
        </w:tc>
        <w:tc>
          <w:tcPr>
            <w:tcW w:w="1440" w:type="dxa"/>
            <w:shd w:val="clear" w:color="auto" w:fill="auto"/>
          </w:tcPr>
          <w:p w14:paraId="41678FB0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8FA390" w14:textId="3D003B03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1E828B87" w14:textId="4CE4C764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F41AD8" w:rsidRPr="007E7967" w14:paraId="404F243B" w14:textId="77777777" w:rsidTr="007E7967">
        <w:tc>
          <w:tcPr>
            <w:tcW w:w="560" w:type="dxa"/>
            <w:shd w:val="clear" w:color="auto" w:fill="auto"/>
          </w:tcPr>
          <w:p w14:paraId="675D8CE3" w14:textId="57F9173C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FC23758" w14:textId="77777777" w:rsidR="00F41AD8" w:rsidRPr="00BA7DAB" w:rsidRDefault="00F41AD8" w:rsidP="00F41AD8">
            <w:pPr>
              <w:tabs>
                <w:tab w:val="left" w:pos="2160"/>
              </w:tabs>
              <w:ind w:right="180"/>
              <w:jc w:val="both"/>
              <w:rPr>
                <w:rFonts w:ascii="Montserrat Light" w:hAnsi="Montserrat Light"/>
              </w:rPr>
            </w:pPr>
            <w:r w:rsidRPr="00BA7DA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bookmarkStart w:id="3" w:name="_Hlk168394872"/>
            <w:proofErr w:type="spellStart"/>
            <w:r w:rsidRPr="00BA7DAB">
              <w:rPr>
                <w:rFonts w:ascii="Montserrat Light" w:hAnsi="Montserrat Light"/>
              </w:rPr>
              <w:t>pentru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modificarea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Hotărârii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Consiliului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Județean</w:t>
            </w:r>
            <w:proofErr w:type="spellEnd"/>
            <w:r w:rsidRPr="00BA7DAB">
              <w:rPr>
                <w:rFonts w:ascii="Montserrat Light" w:hAnsi="Montserrat Light"/>
              </w:rPr>
              <w:t xml:space="preserve"> Cluj </w:t>
            </w:r>
          </w:p>
          <w:p w14:paraId="0AF2C805" w14:textId="58D21A03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BA7DAB">
              <w:rPr>
                <w:rFonts w:ascii="Montserrat Light" w:hAnsi="Montserrat Light"/>
              </w:rPr>
              <w:t xml:space="preserve">nr. 206 din 28 </w:t>
            </w:r>
            <w:proofErr w:type="spellStart"/>
            <w:r w:rsidRPr="00BA7DAB">
              <w:rPr>
                <w:rFonts w:ascii="Montserrat Light" w:hAnsi="Montserrat Light"/>
              </w:rPr>
              <w:t>noiembrie</w:t>
            </w:r>
            <w:proofErr w:type="spellEnd"/>
            <w:r w:rsidRPr="00BA7DAB">
              <w:rPr>
                <w:rFonts w:ascii="Montserrat Light" w:hAnsi="Montserrat Light"/>
              </w:rPr>
              <w:t xml:space="preserve"> 2023 </w:t>
            </w:r>
            <w:proofErr w:type="spellStart"/>
            <w:r w:rsidRPr="00BA7DAB">
              <w:rPr>
                <w:rFonts w:ascii="Montserrat Light" w:hAnsi="Montserrat Light"/>
              </w:rPr>
              <w:t>privind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aprobarea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prelungirii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perioadei</w:t>
            </w:r>
            <w:proofErr w:type="spellEnd"/>
            <w:r w:rsidRPr="00BA7DAB">
              <w:rPr>
                <w:rFonts w:ascii="Montserrat Light" w:hAnsi="Montserrat Light"/>
              </w:rPr>
              <w:t xml:space="preserve"> de </w:t>
            </w:r>
            <w:proofErr w:type="spellStart"/>
            <w:r w:rsidRPr="00BA7DAB">
              <w:rPr>
                <w:rFonts w:ascii="Montserrat Light" w:hAnsi="Montserrat Light"/>
              </w:rPr>
              <w:t>implementare</w:t>
            </w:r>
            <w:proofErr w:type="spellEnd"/>
            <w:r w:rsidRPr="00BA7DAB">
              <w:rPr>
                <w:rFonts w:ascii="Montserrat Light" w:hAnsi="Montserrat Light"/>
              </w:rPr>
              <w:t xml:space="preserve"> a </w:t>
            </w:r>
            <w:proofErr w:type="spellStart"/>
            <w:r w:rsidRPr="00BA7DAB">
              <w:rPr>
                <w:rFonts w:ascii="Montserrat Light" w:hAnsi="Montserrat Light"/>
              </w:rPr>
              <w:t>proiectului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r w:rsidRPr="00BA7DAB">
              <w:rPr>
                <w:rFonts w:ascii="Montserrat Light" w:hAnsi="Montserrat Light"/>
                <w:lang w:val="ro-RO"/>
              </w:rPr>
              <w:t>"</w:t>
            </w:r>
            <w:bookmarkStart w:id="4" w:name="_Hlk151021667"/>
            <w:r w:rsidRPr="00BA7DAB">
              <w:rPr>
                <w:rFonts w:ascii="Montserrat Light" w:hAnsi="Montserrat Light"/>
              </w:rPr>
              <w:t xml:space="preserve">2 </w:t>
            </w:r>
            <w:proofErr w:type="spellStart"/>
            <w:r w:rsidRPr="00BA7DAB">
              <w:rPr>
                <w:rFonts w:ascii="Montserrat Light" w:hAnsi="Montserrat Light"/>
              </w:rPr>
              <w:t>Modernizarea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şi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reabilitarea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Traseului</w:t>
            </w:r>
            <w:proofErr w:type="spellEnd"/>
            <w:r w:rsidRPr="00BA7DAB">
              <w:rPr>
                <w:rFonts w:ascii="Montserrat Light" w:hAnsi="Montserrat Light"/>
              </w:rPr>
              <w:t xml:space="preserve"> </w:t>
            </w:r>
            <w:proofErr w:type="spellStart"/>
            <w:r w:rsidRPr="00BA7DAB">
              <w:rPr>
                <w:rFonts w:ascii="Montserrat Light" w:hAnsi="Montserrat Light"/>
              </w:rPr>
              <w:t>judeţean</w:t>
            </w:r>
            <w:proofErr w:type="spellEnd"/>
            <w:r w:rsidRPr="00BA7DAB">
              <w:rPr>
                <w:rFonts w:ascii="Montserrat Light" w:hAnsi="Montserrat Light"/>
              </w:rPr>
              <w:t xml:space="preserve"> 2, format din </w:t>
            </w:r>
            <w:proofErr w:type="spellStart"/>
            <w:r w:rsidRPr="00BA7DAB">
              <w:rPr>
                <w:rFonts w:ascii="Montserrat Light" w:hAnsi="Montserrat Light"/>
              </w:rPr>
              <w:t>sectoare</w:t>
            </w:r>
            <w:proofErr w:type="spellEnd"/>
            <w:r w:rsidRPr="00BA7DAB">
              <w:rPr>
                <w:rFonts w:ascii="Montserrat Light" w:hAnsi="Montserrat Light"/>
              </w:rPr>
              <w:t xml:space="preserve"> de drum ale DJ 105T, DJ 108B </w:t>
            </w:r>
            <w:proofErr w:type="spellStart"/>
            <w:r w:rsidRPr="00BA7DAB">
              <w:rPr>
                <w:rFonts w:ascii="Montserrat Light" w:hAnsi="Montserrat Light"/>
              </w:rPr>
              <w:t>şi</w:t>
            </w:r>
            <w:proofErr w:type="spellEnd"/>
            <w:r w:rsidRPr="00BA7DAB">
              <w:rPr>
                <w:rFonts w:ascii="Montserrat Light" w:hAnsi="Montserrat Light"/>
              </w:rPr>
              <w:t xml:space="preserve"> DJ 109A, </w:t>
            </w:r>
            <w:proofErr w:type="spellStart"/>
            <w:r w:rsidRPr="00BA7DAB">
              <w:rPr>
                <w:rFonts w:ascii="Montserrat Light" w:hAnsi="Montserrat Light"/>
              </w:rPr>
              <w:t>parte</w:t>
            </w:r>
            <w:proofErr w:type="spellEnd"/>
            <w:r w:rsidRPr="00BA7DAB">
              <w:rPr>
                <w:rFonts w:ascii="Montserrat Light" w:hAnsi="Montserrat Light"/>
              </w:rPr>
              <w:t xml:space="preserve"> a </w:t>
            </w:r>
            <w:proofErr w:type="spellStart"/>
            <w:r w:rsidRPr="00BA7DAB">
              <w:rPr>
                <w:rFonts w:ascii="Montserrat Light" w:hAnsi="Montserrat Light"/>
              </w:rPr>
              <w:t>traseului</w:t>
            </w:r>
            <w:proofErr w:type="spellEnd"/>
            <w:r w:rsidRPr="00BA7DAB">
              <w:rPr>
                <w:rFonts w:ascii="Montserrat Light" w:hAnsi="Montserrat Light"/>
              </w:rPr>
              <w:t xml:space="preserve"> Regional Transilvania de Nord</w:t>
            </w:r>
            <w:bookmarkEnd w:id="4"/>
            <w:r w:rsidRPr="00BA7DAB">
              <w:rPr>
                <w:rFonts w:ascii="Montserrat Light" w:hAnsi="Montserrat Light"/>
                <w:lang w:val="ro-RO"/>
              </w:rPr>
              <w:t>" și a cheltuielilor legate de proiect</w:t>
            </w:r>
            <w:bookmarkEnd w:id="3"/>
          </w:p>
        </w:tc>
        <w:tc>
          <w:tcPr>
            <w:tcW w:w="1440" w:type="dxa"/>
            <w:shd w:val="clear" w:color="auto" w:fill="auto"/>
          </w:tcPr>
          <w:p w14:paraId="0F3CC66D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EF01C58" w14:textId="2994F534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C7C1C1B" w14:textId="528F88CE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F41AD8" w:rsidRPr="007E7967" w14:paraId="460DBBB9" w14:textId="77777777" w:rsidTr="007E7967">
        <w:tc>
          <w:tcPr>
            <w:tcW w:w="560" w:type="dxa"/>
            <w:shd w:val="clear" w:color="auto" w:fill="auto"/>
          </w:tcPr>
          <w:p w14:paraId="372DBEFB" w14:textId="09FD31BE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1046AF6" w14:textId="67803A86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B18C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FB18C0">
              <w:rPr>
                <w:rFonts w:ascii="Montserrat Light" w:hAnsi="Montserrat Light"/>
                <w:lang w:val="ro-RO"/>
              </w:rPr>
              <w:t xml:space="preserve">privind aprobarea Organigramei, a Statului de </w:t>
            </w:r>
            <w:proofErr w:type="spellStart"/>
            <w:r w:rsidRPr="00FB18C0">
              <w:rPr>
                <w:rFonts w:ascii="Montserrat Light" w:hAnsi="Montserrat Light"/>
                <w:lang w:val="ro-RO"/>
              </w:rPr>
              <w:t>funcţii</w:t>
            </w:r>
            <w:proofErr w:type="spellEnd"/>
            <w:r w:rsidRPr="00FB18C0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FB18C0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FB18C0">
              <w:rPr>
                <w:rFonts w:ascii="Montserrat Light" w:hAnsi="Montserrat Light"/>
                <w:lang w:val="ro-RO"/>
              </w:rPr>
              <w:t xml:space="preserve"> a </w:t>
            </w:r>
            <w:r w:rsidRPr="00FB18C0">
              <w:rPr>
                <w:rFonts w:ascii="Montserrat Light" w:hAnsi="Montserrat Light"/>
                <w:lang w:val="ro-RO"/>
              </w:rPr>
              <w:lastRenderedPageBreak/>
              <w:t xml:space="preserve">Regulamentului de organizare </w:t>
            </w:r>
            <w:proofErr w:type="spellStart"/>
            <w:r w:rsidRPr="00FB18C0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FB18C0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FB18C0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FB18C0">
              <w:rPr>
                <w:rFonts w:ascii="Montserrat Light" w:hAnsi="Montserrat Light"/>
                <w:lang w:val="ro-RO"/>
              </w:rPr>
              <w:t xml:space="preserve"> pentru </w:t>
            </w:r>
            <w:proofErr w:type="spellStart"/>
            <w:r w:rsidRPr="00FB18C0">
              <w:rPr>
                <w:rFonts w:ascii="Montserrat Light" w:hAnsi="Montserrat Light"/>
              </w:rPr>
              <w:t>societatea</w:t>
            </w:r>
            <w:proofErr w:type="spellEnd"/>
            <w:r w:rsidRPr="00FB18C0">
              <w:rPr>
                <w:rFonts w:ascii="Montserrat Light" w:hAnsi="Montserrat Light"/>
              </w:rPr>
              <w:t xml:space="preserve"> TETAROM S.A</w:t>
            </w:r>
          </w:p>
        </w:tc>
        <w:tc>
          <w:tcPr>
            <w:tcW w:w="1440" w:type="dxa"/>
            <w:shd w:val="clear" w:color="auto" w:fill="auto"/>
          </w:tcPr>
          <w:p w14:paraId="3D5211E7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51886005" w14:textId="1085A1FD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7D87502" w14:textId="71A41CEE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F41AD8" w:rsidRPr="007E7967" w14:paraId="6754CD96" w14:textId="77777777" w:rsidTr="007E7967">
        <w:tc>
          <w:tcPr>
            <w:tcW w:w="560" w:type="dxa"/>
            <w:shd w:val="clear" w:color="auto" w:fill="auto"/>
          </w:tcPr>
          <w:p w14:paraId="3DEB4D56" w14:textId="76F2670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0702C046" w14:textId="3FF6D53D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926466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proofErr w:type="spellStart"/>
            <w:r w:rsidRPr="00926466">
              <w:rPr>
                <w:rFonts w:ascii="Montserrat Light" w:hAnsi="Montserrat Light"/>
              </w:rPr>
              <w:t>privind</w:t>
            </w:r>
            <w:proofErr w:type="spellEnd"/>
            <w:r w:rsidRPr="00926466">
              <w:rPr>
                <w:rFonts w:ascii="Montserrat Light" w:hAnsi="Montserrat Light"/>
              </w:rPr>
              <w:t xml:space="preserve"> </w:t>
            </w:r>
            <w:proofErr w:type="spellStart"/>
            <w:r w:rsidRPr="00926466">
              <w:rPr>
                <w:rFonts w:ascii="Montserrat Light" w:hAnsi="Montserrat Light"/>
              </w:rPr>
              <w:t>rectificarea</w:t>
            </w:r>
            <w:proofErr w:type="spellEnd"/>
            <w:r w:rsidRPr="00926466">
              <w:rPr>
                <w:rFonts w:ascii="Montserrat Light" w:hAnsi="Montserrat Light"/>
              </w:rPr>
              <w:t xml:space="preserve"> </w:t>
            </w:r>
            <w:proofErr w:type="spellStart"/>
            <w:r w:rsidRPr="00926466">
              <w:rPr>
                <w:rFonts w:ascii="Montserrat Light" w:hAnsi="Montserrat Light"/>
              </w:rPr>
              <w:t>bugetului</w:t>
            </w:r>
            <w:proofErr w:type="spellEnd"/>
            <w:r w:rsidRPr="00926466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926466">
              <w:rPr>
                <w:rFonts w:ascii="Montserrat Light" w:hAnsi="Montserrat Light"/>
              </w:rPr>
              <w:t>propriu</w:t>
            </w:r>
            <w:proofErr w:type="spellEnd"/>
            <w:r w:rsidRPr="00926466">
              <w:rPr>
                <w:rFonts w:ascii="Montserrat Light" w:hAnsi="Montserrat Light"/>
              </w:rPr>
              <w:t xml:space="preserve"> al </w:t>
            </w:r>
            <w:proofErr w:type="spellStart"/>
            <w:r w:rsidRPr="00926466">
              <w:rPr>
                <w:rFonts w:ascii="Montserrat Light" w:hAnsi="Montserrat Light"/>
              </w:rPr>
              <w:t>Judeţului</w:t>
            </w:r>
            <w:proofErr w:type="spellEnd"/>
            <w:r w:rsidRPr="00926466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926466">
              <w:rPr>
                <w:rFonts w:ascii="Montserrat Light" w:hAnsi="Montserrat Light"/>
              </w:rPr>
              <w:t>anul</w:t>
            </w:r>
            <w:proofErr w:type="spellEnd"/>
            <w:r w:rsidRPr="00926466">
              <w:rPr>
                <w:rFonts w:ascii="Montserrat Light" w:hAnsi="Montserrat Light"/>
              </w:rPr>
              <w:t xml:space="preserve"> 2024 </w:t>
            </w:r>
          </w:p>
        </w:tc>
        <w:tc>
          <w:tcPr>
            <w:tcW w:w="1440" w:type="dxa"/>
            <w:shd w:val="clear" w:color="auto" w:fill="auto"/>
          </w:tcPr>
          <w:p w14:paraId="7B5F6BE2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703B7" w14:textId="16BABE6E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2F76457E" w14:textId="15284938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F41AD8" w:rsidRPr="007E7967" w14:paraId="6A081422" w14:textId="77777777" w:rsidTr="007E7967">
        <w:tc>
          <w:tcPr>
            <w:tcW w:w="560" w:type="dxa"/>
            <w:shd w:val="clear" w:color="auto" w:fill="auto"/>
          </w:tcPr>
          <w:p w14:paraId="3B5FD307" w14:textId="4C67684F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62F7DB8" w14:textId="458DB938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2E5370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proofErr w:type="spellStart"/>
            <w:r w:rsidRPr="002E5370">
              <w:rPr>
                <w:rFonts w:ascii="Montserrat Light" w:hAnsi="Montserrat Light"/>
              </w:rPr>
              <w:t>privind</w:t>
            </w:r>
            <w:proofErr w:type="spellEnd"/>
            <w:r w:rsidRPr="002E5370">
              <w:rPr>
                <w:rFonts w:ascii="Montserrat Light" w:hAnsi="Montserrat Light"/>
              </w:rPr>
              <w:t xml:space="preserve"> </w:t>
            </w:r>
            <w:r w:rsidRPr="002E5370">
              <w:rPr>
                <w:rFonts w:ascii="Montserrat Light" w:hAnsi="Montserrat Light"/>
                <w:lang w:val="ro-RO" w:eastAsia="ro-RO"/>
              </w:rPr>
              <w:t xml:space="preserve">aprobarea Bugetului de venituri </w:t>
            </w:r>
            <w:proofErr w:type="spellStart"/>
            <w:r w:rsidRPr="002E5370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2E5370">
              <w:rPr>
                <w:rFonts w:ascii="Montserrat Light" w:hAnsi="Montserrat Light"/>
                <w:lang w:val="ro-RO" w:eastAsia="ro-RO"/>
              </w:rPr>
              <w:t xml:space="preserve"> cheltuieli pe anul 2024, rectificat, al  Aeroportului Internațional Avram Iancu Cluj R.A.</w:t>
            </w:r>
          </w:p>
        </w:tc>
        <w:tc>
          <w:tcPr>
            <w:tcW w:w="1440" w:type="dxa"/>
            <w:shd w:val="clear" w:color="auto" w:fill="auto"/>
          </w:tcPr>
          <w:p w14:paraId="690764F2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6F6F54D" w14:textId="5BB87C51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0B2D75AD" w14:textId="4F86188D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F41AD8" w:rsidRPr="007E7967" w14:paraId="7277C34F" w14:textId="77777777" w:rsidTr="007E7967">
        <w:tc>
          <w:tcPr>
            <w:tcW w:w="560" w:type="dxa"/>
            <w:shd w:val="clear" w:color="auto" w:fill="auto"/>
          </w:tcPr>
          <w:p w14:paraId="52F95596" w14:textId="361986C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42553149" w14:textId="6668ACFE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E6060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E6060C">
              <w:rPr>
                <w:rFonts w:ascii="Montserrat Light" w:eastAsia="Calibri" w:hAnsi="Montserrat Light" w:cs="Times New Roman"/>
                <w:noProof/>
                <w:lang w:eastAsia="ro-RO"/>
              </w:rPr>
              <w:t xml:space="preserve">privind </w:t>
            </w:r>
            <w:bookmarkStart w:id="5" w:name="_Hlk169088605"/>
            <w:r w:rsidRPr="00E6060C">
              <w:rPr>
                <w:rFonts w:ascii="Montserrat Light" w:eastAsia="Calibri" w:hAnsi="Montserrat Light" w:cs="Times New Roman"/>
                <w:noProof/>
                <w:lang w:eastAsia="ro-RO"/>
              </w:rPr>
              <w:t>constatarea încetării unor contracte de concesiune încheiate pe spații în care se desfășoară activitate medicală din imobilul situat în municipiul Cluj-Napoca, str. Padin nr. 20</w:t>
            </w:r>
            <w:bookmarkEnd w:id="5"/>
          </w:p>
        </w:tc>
        <w:tc>
          <w:tcPr>
            <w:tcW w:w="1440" w:type="dxa"/>
            <w:shd w:val="clear" w:color="auto" w:fill="auto"/>
          </w:tcPr>
          <w:p w14:paraId="58C168F5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9509688" w14:textId="0EE4734C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03ABD785" w14:textId="6D27DA7C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65119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F41AD8" w:rsidRPr="007E7967" w14:paraId="2E2847E5" w14:textId="77777777" w:rsidTr="007E7967">
        <w:tc>
          <w:tcPr>
            <w:tcW w:w="560" w:type="dxa"/>
            <w:shd w:val="clear" w:color="auto" w:fill="auto"/>
          </w:tcPr>
          <w:p w14:paraId="778C9E2A" w14:textId="0C543F3C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89CA3D2" w14:textId="2CF5C9E0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D20DC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Proiect de hotărâre </w:t>
            </w:r>
            <w:r w:rsidRPr="00D20DC3">
              <w:rPr>
                <w:rFonts w:ascii="Montserrat Light" w:hAnsi="Montserrat Light"/>
                <w:noProof/>
                <w:lang w:val="ro-RO"/>
              </w:rPr>
              <w:t>privind aprobarea măsurilor necesare pentru vânzarea unor cabinete medicale din imobilul situat în municipiul Cluj-Napoca, str. Horea nr. 40</w:t>
            </w:r>
          </w:p>
        </w:tc>
        <w:tc>
          <w:tcPr>
            <w:tcW w:w="1440" w:type="dxa"/>
            <w:shd w:val="clear" w:color="auto" w:fill="auto"/>
          </w:tcPr>
          <w:p w14:paraId="6C4E4F8B" w14:textId="77777777" w:rsidR="00F41AD8" w:rsidRPr="00767BFE" w:rsidRDefault="00F41AD8" w:rsidP="00F41AD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45A526" w14:textId="134E780B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767BF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80" w:type="dxa"/>
            <w:shd w:val="clear" w:color="auto" w:fill="auto"/>
          </w:tcPr>
          <w:p w14:paraId="76DD984A" w14:textId="445FEAE1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F41AD8" w:rsidRPr="007E7967" w14:paraId="69FFF497" w14:textId="77777777" w:rsidTr="007E7967">
        <w:tc>
          <w:tcPr>
            <w:tcW w:w="560" w:type="dxa"/>
            <w:shd w:val="clear" w:color="auto" w:fill="auto"/>
          </w:tcPr>
          <w:p w14:paraId="5A5ADD27" w14:textId="170AAA74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6AE30D83" w14:textId="2EC28C03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 xml:space="preserve">Informare privind Raportul </w:t>
            </w:r>
            <w:bookmarkStart w:id="6" w:name="_Hlk43715684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>întocmit de întreprinderile publice aflate sub autoritatea Consiliului Județean Cluj</w:t>
            </w:r>
            <w:bookmarkEnd w:id="6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 xml:space="preserve"> conform art. </w:t>
            </w:r>
            <w:bookmarkStart w:id="7" w:name="_Hlk169010977"/>
            <w:r w:rsidRPr="00F3780F">
              <w:rPr>
                <w:rFonts w:ascii="Montserrat Light" w:hAnsi="Montserrat Light" w:cs="Courier New"/>
                <w:noProof/>
                <w:lang w:val="ro-RO" w:eastAsia="pl-PL"/>
              </w:rPr>
              <w:t>57 alin. 2) din O.U.G. nr. 109/2011 privind guvernanţa corporativă a întreprinderilor publice, cu modificările şi completările ulterioare</w:t>
            </w:r>
            <w:bookmarkEnd w:id="7"/>
          </w:p>
        </w:tc>
        <w:tc>
          <w:tcPr>
            <w:tcW w:w="1440" w:type="dxa"/>
            <w:shd w:val="clear" w:color="auto" w:fill="auto"/>
          </w:tcPr>
          <w:p w14:paraId="238A4D75" w14:textId="7882137F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980" w:type="dxa"/>
            <w:shd w:val="clear" w:color="auto" w:fill="auto"/>
          </w:tcPr>
          <w:p w14:paraId="0BCA4684" w14:textId="3132E91F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F41AD8" w:rsidRPr="007E7967" w14:paraId="0E34EE9F" w14:textId="77777777" w:rsidTr="007E7967">
        <w:tc>
          <w:tcPr>
            <w:tcW w:w="560" w:type="dxa"/>
            <w:shd w:val="clear" w:color="auto" w:fill="auto"/>
          </w:tcPr>
          <w:p w14:paraId="52279BAE" w14:textId="7777777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48C35AE" w14:textId="09261904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hAnsi="Montserrat Light" w:cs="Courier New"/>
                <w:noProof/>
                <w:lang w:val="ro-RO" w:eastAsia="pl-PL"/>
              </w:rPr>
              <w:t xml:space="preserve">Informare </w:t>
            </w:r>
            <w:r w:rsidRPr="0061670B">
              <w:rPr>
                <w:rFonts w:ascii="Montserrat Light" w:hAnsi="Montserrat Light" w:cs="Courier New"/>
                <w:noProof/>
                <w:lang w:val="ro-RO" w:eastAsia="pl-PL"/>
              </w:rPr>
              <w:t>privind Rapoartele de activitate și indicatorii de perfomanță</w:t>
            </w:r>
            <w:r>
              <w:rPr>
                <w:rFonts w:ascii="Montserrat Light" w:hAnsi="Montserrat Light" w:cs="Courier New"/>
                <w:noProof/>
                <w:lang w:val="ro-RO" w:eastAsia="pl-PL"/>
              </w:rPr>
              <w:t xml:space="preserve"> </w:t>
            </w:r>
            <w:r w:rsidRPr="0061670B">
              <w:rPr>
                <w:rFonts w:ascii="Montserrat Light" w:hAnsi="Montserrat Light" w:cs="Courier New"/>
                <w:noProof/>
                <w:lang w:val="ro-RO" w:eastAsia="pl-PL"/>
              </w:rPr>
              <w:t>ai administratorilor întreprinderilor publice aflate sub autoritatea Consiliului Județean Cluj, pe semestrul II 2023</w:t>
            </w:r>
          </w:p>
        </w:tc>
        <w:tc>
          <w:tcPr>
            <w:tcW w:w="1440" w:type="dxa"/>
            <w:shd w:val="clear" w:color="auto" w:fill="auto"/>
          </w:tcPr>
          <w:p w14:paraId="21F43B64" w14:textId="159A5E43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980" w:type="dxa"/>
            <w:shd w:val="clear" w:color="auto" w:fill="auto"/>
          </w:tcPr>
          <w:p w14:paraId="31972360" w14:textId="5E1EDF78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F41AD8" w:rsidRPr="007E7967" w14:paraId="5EAC1A0F" w14:textId="77777777" w:rsidTr="007E7967">
        <w:tc>
          <w:tcPr>
            <w:tcW w:w="560" w:type="dxa"/>
            <w:shd w:val="clear" w:color="auto" w:fill="auto"/>
          </w:tcPr>
          <w:p w14:paraId="2F06A6AD" w14:textId="7777777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2D34FFA2" w14:textId="616FE219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1C7639">
              <w:rPr>
                <w:rFonts w:ascii="Montserrat Light" w:hAnsi="Montserrat Light" w:cs="Courier New"/>
                <w:noProof/>
                <w:lang w:val="ro-RO" w:eastAsia="pl-PL"/>
              </w:rPr>
              <w:t>Informare privind execuția bugetară a întreprinderilor publice aflate sub autoritatea Consiliului Județean Cluj, pe trimestrul IV al anului 2023</w:t>
            </w:r>
          </w:p>
        </w:tc>
        <w:tc>
          <w:tcPr>
            <w:tcW w:w="1440" w:type="dxa"/>
            <w:shd w:val="clear" w:color="auto" w:fill="auto"/>
          </w:tcPr>
          <w:p w14:paraId="653FB9F3" w14:textId="1C41BB51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980" w:type="dxa"/>
            <w:shd w:val="clear" w:color="auto" w:fill="auto"/>
          </w:tcPr>
          <w:p w14:paraId="58CD7FC9" w14:textId="20BBCAED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F41AD8" w:rsidRPr="007E7967" w14:paraId="0968ACB5" w14:textId="77777777" w:rsidTr="007E7967">
        <w:tc>
          <w:tcPr>
            <w:tcW w:w="560" w:type="dxa"/>
            <w:shd w:val="clear" w:color="auto" w:fill="auto"/>
          </w:tcPr>
          <w:p w14:paraId="499433C9" w14:textId="77777777" w:rsidR="00F41AD8" w:rsidRPr="00BA0020" w:rsidRDefault="00F41AD8" w:rsidP="00F41AD8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55937A9D" w14:textId="5F6497EC" w:rsidR="00F41AD8" w:rsidRPr="007E7967" w:rsidRDefault="00F41AD8" w:rsidP="00F41AD8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1C7639">
              <w:rPr>
                <w:rFonts w:ascii="Montserrat Light" w:hAnsi="Montserrat Light" w:cs="Courier New"/>
                <w:noProof/>
                <w:lang w:val="ro-RO" w:eastAsia="pl-PL"/>
              </w:rPr>
              <w:t>Informare privind execuția bugetară a întreprinderilor publice aflate sub autoritatea Consiliului Județean Cluj, pe trimestrul I al anului 2024</w:t>
            </w:r>
          </w:p>
        </w:tc>
        <w:tc>
          <w:tcPr>
            <w:tcW w:w="1440" w:type="dxa"/>
            <w:shd w:val="clear" w:color="auto" w:fill="auto"/>
          </w:tcPr>
          <w:p w14:paraId="15D3B5A6" w14:textId="312530EC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 w:rsidRPr="00F378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980" w:type="dxa"/>
            <w:shd w:val="clear" w:color="auto" w:fill="auto"/>
          </w:tcPr>
          <w:p w14:paraId="75EC6842" w14:textId="7AD28EB2" w:rsidR="00F41AD8" w:rsidRPr="007E7967" w:rsidRDefault="00F41AD8" w:rsidP="00F41AD8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</w:tr>
      <w:tr w:rsidR="007E7967" w:rsidRPr="007E7967" w14:paraId="28FFA8C6" w14:textId="77777777" w:rsidTr="007E7967">
        <w:tc>
          <w:tcPr>
            <w:tcW w:w="560" w:type="dxa"/>
            <w:shd w:val="clear" w:color="auto" w:fill="auto"/>
          </w:tcPr>
          <w:p w14:paraId="1B573F5E" w14:textId="0F39ECD3" w:rsidR="007E7967" w:rsidRPr="00BA0020" w:rsidRDefault="007E7967" w:rsidP="00BA00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14:paraId="7D26ABF2" w14:textId="5A9FC8D3" w:rsidR="007E7967" w:rsidRPr="00BA21C2" w:rsidRDefault="00BA21C2" w:rsidP="00BA21C2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</w:pPr>
            <w:r w:rsidRPr="00BA21C2"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  <w:t>Diverse</w:t>
            </w:r>
          </w:p>
        </w:tc>
        <w:tc>
          <w:tcPr>
            <w:tcW w:w="1440" w:type="dxa"/>
            <w:shd w:val="clear" w:color="auto" w:fill="auto"/>
          </w:tcPr>
          <w:p w14:paraId="4F9F68F6" w14:textId="3EE81EC5" w:rsidR="007E7967" w:rsidRPr="007E7967" w:rsidRDefault="00CE2E55" w:rsidP="0040798D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18A7D8F" w14:textId="69F1366B" w:rsidR="007E7967" w:rsidRPr="007E7967" w:rsidRDefault="00CE2E55" w:rsidP="0040798D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</w:tr>
    </w:tbl>
    <w:p w14:paraId="3C628E70" w14:textId="77777777" w:rsidR="007E7967" w:rsidRPr="00E47A13" w:rsidRDefault="007E7967" w:rsidP="007E7967">
      <w:pPr>
        <w:spacing w:line="240" w:lineRule="auto"/>
        <w:ind w:firstLine="720"/>
        <w:jc w:val="center"/>
        <w:rPr>
          <w:rStyle w:val="Strong"/>
          <w:rFonts w:ascii="Cambria" w:hAnsi="Cambria"/>
          <w:color w:val="000000"/>
          <w:sz w:val="24"/>
          <w:szCs w:val="24"/>
        </w:rPr>
      </w:pPr>
    </w:p>
    <w:p w14:paraId="2BFF2DBD" w14:textId="77777777" w:rsidR="007E7967" w:rsidRPr="007E7967" w:rsidRDefault="007E7967" w:rsidP="007E7967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E47A13">
        <w:rPr>
          <w:rFonts w:ascii="Cambria" w:hAnsi="Cambria"/>
          <w:sz w:val="24"/>
          <w:szCs w:val="24"/>
          <w:lang w:val="ro-RO" w:eastAsia="ro-RO"/>
        </w:rPr>
        <w:tab/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aduce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cunoştinţă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7E7967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7E7967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7E796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mass-media, cu cel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puţin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3 zile înainte de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desfăşurarea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ședinței în cauză. Acesta se aduce la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7E7967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7E7967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778A7756" w14:textId="037D0F61" w:rsidR="007E7967" w:rsidRDefault="007E7967" w:rsidP="007E7967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6FC3AF56" w14:textId="412A71CD" w:rsidR="004D37A1" w:rsidRDefault="004D37A1" w:rsidP="007E7967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7E7967" w:rsidRDefault="007E7967" w:rsidP="004D37A1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7E7967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326E2024" w:rsidR="00226818" w:rsidRDefault="004D37A1" w:rsidP="009459C6">
      <w:pPr>
        <w:spacing w:line="360" w:lineRule="auto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        </w:t>
      </w:r>
      <w:r w:rsidRPr="007E796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>
        <w:rPr>
          <w:rFonts w:ascii="Montserrat" w:hAnsi="Montserrat"/>
          <w:b/>
          <w:sz w:val="24"/>
          <w:szCs w:val="24"/>
          <w:lang w:val="ro-RO"/>
        </w:rPr>
        <w:t xml:space="preserve">                                            Simona Gaci</w:t>
      </w:r>
      <w:r w:rsidRPr="007E7967">
        <w:rPr>
          <w:rFonts w:ascii="Montserrat" w:hAnsi="Montserrat"/>
          <w:b/>
          <w:sz w:val="24"/>
          <w:szCs w:val="24"/>
          <w:lang w:val="ro-RO"/>
        </w:rPr>
        <w:t xml:space="preserve"> </w:t>
      </w:r>
    </w:p>
    <w:sectPr w:rsidR="00226818" w:rsidSect="00C34297">
      <w:headerReference w:type="default" r:id="rId7"/>
      <w:pgSz w:w="11909" w:h="16834"/>
      <w:pgMar w:top="1440" w:right="1136" w:bottom="27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8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404846271" name="Picture 14048462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8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C29CE"/>
    <w:multiLevelType w:val="hybridMultilevel"/>
    <w:tmpl w:val="08B09E9E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7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2FFC"/>
    <w:rsid w:val="000D03B9"/>
    <w:rsid w:val="000F59F8"/>
    <w:rsid w:val="0012249B"/>
    <w:rsid w:val="001C6EA8"/>
    <w:rsid w:val="00226818"/>
    <w:rsid w:val="0023110A"/>
    <w:rsid w:val="002717C1"/>
    <w:rsid w:val="002E0ACD"/>
    <w:rsid w:val="00320620"/>
    <w:rsid w:val="00362224"/>
    <w:rsid w:val="00380BCF"/>
    <w:rsid w:val="003D7D6C"/>
    <w:rsid w:val="00466EE7"/>
    <w:rsid w:val="004D37A1"/>
    <w:rsid w:val="00507049"/>
    <w:rsid w:val="00532EA9"/>
    <w:rsid w:val="00534029"/>
    <w:rsid w:val="00574EB3"/>
    <w:rsid w:val="005F12E9"/>
    <w:rsid w:val="006641B8"/>
    <w:rsid w:val="0079242B"/>
    <w:rsid w:val="007C5333"/>
    <w:rsid w:val="007C5F0C"/>
    <w:rsid w:val="007E7967"/>
    <w:rsid w:val="008309DD"/>
    <w:rsid w:val="008569DC"/>
    <w:rsid w:val="00874192"/>
    <w:rsid w:val="008A4109"/>
    <w:rsid w:val="008A718C"/>
    <w:rsid w:val="0091783D"/>
    <w:rsid w:val="00920B07"/>
    <w:rsid w:val="00923CAB"/>
    <w:rsid w:val="009330E9"/>
    <w:rsid w:val="009459C6"/>
    <w:rsid w:val="00966FCD"/>
    <w:rsid w:val="009C550C"/>
    <w:rsid w:val="00AB28AC"/>
    <w:rsid w:val="00AB6764"/>
    <w:rsid w:val="00B17033"/>
    <w:rsid w:val="00B514D4"/>
    <w:rsid w:val="00B71BB0"/>
    <w:rsid w:val="00B932DB"/>
    <w:rsid w:val="00BA0020"/>
    <w:rsid w:val="00BA21C2"/>
    <w:rsid w:val="00BF15B4"/>
    <w:rsid w:val="00C12B0D"/>
    <w:rsid w:val="00C34297"/>
    <w:rsid w:val="00C61A4F"/>
    <w:rsid w:val="00C96E87"/>
    <w:rsid w:val="00CE2E55"/>
    <w:rsid w:val="00D136C4"/>
    <w:rsid w:val="00D62856"/>
    <w:rsid w:val="00D70B79"/>
    <w:rsid w:val="00DB3860"/>
    <w:rsid w:val="00E11AB5"/>
    <w:rsid w:val="00E37C37"/>
    <w:rsid w:val="00EB271F"/>
    <w:rsid w:val="00EC067C"/>
    <w:rsid w:val="00EC2A24"/>
    <w:rsid w:val="00F21A52"/>
    <w:rsid w:val="00F244B7"/>
    <w:rsid w:val="00F41AD8"/>
    <w:rsid w:val="00F60656"/>
    <w:rsid w:val="00F7760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A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13</cp:revision>
  <cp:lastPrinted>2024-06-21T04:32:00Z</cp:lastPrinted>
  <dcterms:created xsi:type="dcterms:W3CDTF">2022-08-05T08:34:00Z</dcterms:created>
  <dcterms:modified xsi:type="dcterms:W3CDTF">2024-06-21T04:32:00Z</dcterms:modified>
</cp:coreProperties>
</file>