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1A56D" w14:textId="77777777" w:rsidR="00F654F4" w:rsidRPr="00C04979" w:rsidRDefault="00F654F4">
      <w:pPr>
        <w:rPr>
          <w:rFonts w:ascii="Montserrat Medium" w:hAnsi="Montserrat Medium"/>
        </w:rPr>
      </w:pPr>
    </w:p>
    <w:p w14:paraId="1276F4F4" w14:textId="77777777" w:rsidR="00C04979" w:rsidRPr="00C04979" w:rsidRDefault="00C04979">
      <w:pPr>
        <w:rPr>
          <w:rFonts w:ascii="Montserrat Medium" w:hAnsi="Montserrat Medium"/>
          <w:color w:val="0070C0"/>
          <w:sz w:val="28"/>
          <w:szCs w:val="28"/>
        </w:rPr>
      </w:pPr>
    </w:p>
    <w:p w14:paraId="61079C8B" w14:textId="14B692F8" w:rsidR="00C04979" w:rsidRPr="00C04979" w:rsidRDefault="00C04979" w:rsidP="00C04979">
      <w:pPr>
        <w:autoSpaceDE w:val="0"/>
        <w:autoSpaceDN w:val="0"/>
        <w:adjustRightInd w:val="0"/>
        <w:spacing w:after="0" w:line="240" w:lineRule="auto"/>
        <w:jc w:val="center"/>
        <w:rPr>
          <w:rFonts w:ascii="Montserrat Medium" w:eastAsia="Times New Roman" w:hAnsi="Montserrat Medium" w:cstheme="majorHAnsi"/>
          <w:b/>
          <w:bCs/>
          <w:noProof w:val="0"/>
          <w:color w:val="0070C0"/>
          <w:sz w:val="28"/>
          <w:szCs w:val="28"/>
        </w:rPr>
      </w:pPr>
      <w:r w:rsidRPr="00C04979">
        <w:rPr>
          <w:rFonts w:ascii="Montserrat Medium" w:eastAsia="Times New Roman" w:hAnsi="Montserrat Medium" w:cstheme="majorHAnsi"/>
          <w:b/>
          <w:bCs/>
          <w:noProof w:val="0"/>
          <w:color w:val="0070C0"/>
          <w:sz w:val="28"/>
          <w:szCs w:val="28"/>
        </w:rPr>
        <w:t xml:space="preserve">SERVICIUL AUTORIZĂRI </w:t>
      </w:r>
    </w:p>
    <w:p w14:paraId="60E83E6A" w14:textId="77777777" w:rsidR="00C04979" w:rsidRDefault="00C04979" w:rsidP="00C04979">
      <w:pPr>
        <w:autoSpaceDE w:val="0"/>
        <w:autoSpaceDN w:val="0"/>
        <w:adjustRightInd w:val="0"/>
        <w:spacing w:after="0" w:line="240" w:lineRule="auto"/>
        <w:jc w:val="both"/>
        <w:rPr>
          <w:rFonts w:ascii="Montserrat Medium" w:eastAsia="Times New Roman" w:hAnsi="Montserrat Medium" w:cstheme="majorHAnsi"/>
          <w:b/>
          <w:noProof w:val="0"/>
        </w:rPr>
      </w:pPr>
    </w:p>
    <w:p w14:paraId="00BFE4AE" w14:textId="7B98CE86" w:rsidR="00C04979" w:rsidRDefault="00C04979" w:rsidP="00C04979">
      <w:pPr>
        <w:autoSpaceDE w:val="0"/>
        <w:autoSpaceDN w:val="0"/>
        <w:adjustRightInd w:val="0"/>
        <w:spacing w:after="0" w:line="240" w:lineRule="auto"/>
        <w:ind w:firstLine="708"/>
        <w:jc w:val="both"/>
        <w:rPr>
          <w:rFonts w:ascii="Montserrat Medium" w:eastAsia="Times New Roman" w:hAnsi="Montserrat Medium" w:cstheme="majorHAnsi"/>
          <w:noProof w:val="0"/>
        </w:rPr>
      </w:pPr>
      <w:r w:rsidRPr="00C04979">
        <w:rPr>
          <w:rFonts w:ascii="Montserrat Medium" w:eastAsia="Times New Roman" w:hAnsi="Montserrat Medium" w:cstheme="majorHAnsi"/>
          <w:noProof w:val="0"/>
        </w:rPr>
        <w:t>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6C3AB1D9" w14:textId="77777777" w:rsidR="00C04979" w:rsidRPr="00C04979" w:rsidRDefault="00C04979" w:rsidP="00C04979">
      <w:pPr>
        <w:autoSpaceDE w:val="0"/>
        <w:autoSpaceDN w:val="0"/>
        <w:adjustRightInd w:val="0"/>
        <w:spacing w:after="0" w:line="240" w:lineRule="auto"/>
        <w:ind w:firstLine="708"/>
        <w:jc w:val="both"/>
        <w:rPr>
          <w:rFonts w:ascii="Montserrat Medium" w:eastAsia="Times New Roman" w:hAnsi="Montserrat Medium" w:cstheme="majorHAnsi"/>
          <w:noProof w:val="0"/>
        </w:rPr>
      </w:pPr>
    </w:p>
    <w:p w14:paraId="5CB4A9E5" w14:textId="7C680B61" w:rsidR="00C04979" w:rsidRPr="00C04979" w:rsidRDefault="00C04979" w:rsidP="00C04979">
      <w:pPr>
        <w:spacing w:after="0" w:line="240" w:lineRule="auto"/>
        <w:ind w:firstLine="708"/>
        <w:contextualSpacing/>
        <w:jc w:val="both"/>
        <w:rPr>
          <w:rFonts w:ascii="Montserrat Medium" w:eastAsia="Times New Roman" w:hAnsi="Montserrat Medium" w:cs="Times New Roman"/>
          <w:b/>
          <w:bCs/>
          <w:iCs/>
          <w:noProof w:val="0"/>
          <w:u w:val="single"/>
          <w:lang w:eastAsia="ro-RO" w:bidi="hi-IN"/>
        </w:rPr>
      </w:pPr>
      <w:r w:rsidRPr="00C04979">
        <w:rPr>
          <w:rFonts w:ascii="Montserrat Medium" w:eastAsia="Times New Roman" w:hAnsi="Montserrat Medium" w:cs="Times New Roman"/>
          <w:b/>
          <w:bCs/>
          <w:iCs/>
          <w:noProof w:val="0"/>
          <w:u w:val="single"/>
          <w:lang w:eastAsia="ro-RO" w:bidi="hi-IN"/>
        </w:rPr>
        <w:t>Serviciul Autorizări are următoarele atribuții specifice:</w:t>
      </w:r>
    </w:p>
    <w:p w14:paraId="3B5B7EC9" w14:textId="77777777" w:rsidR="00C04979" w:rsidRPr="00C04979" w:rsidRDefault="00C04979" w:rsidP="00C04979">
      <w:pPr>
        <w:spacing w:after="0" w:line="240" w:lineRule="auto"/>
        <w:ind w:firstLine="708"/>
        <w:contextualSpacing/>
        <w:jc w:val="both"/>
        <w:rPr>
          <w:rFonts w:ascii="Montserrat Medium" w:eastAsia="Times New Roman" w:hAnsi="Montserrat Medium" w:cs="Times New Roman"/>
          <w:iCs/>
          <w:noProof w:val="0"/>
          <w:lang w:eastAsia="ro-RO" w:bidi="hi-IN"/>
        </w:rPr>
      </w:pPr>
    </w:p>
    <w:p w14:paraId="19E6A95C"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Verifică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40FBF455"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 xml:space="preserve">Acordă </w:t>
      </w:r>
      <w:proofErr w:type="spellStart"/>
      <w:r w:rsidRPr="00C04979">
        <w:rPr>
          <w:rFonts w:ascii="Montserrat Medium" w:hAnsi="Montserrat Medium" w:cs="Cambria"/>
          <w:noProof w:val="0"/>
        </w:rPr>
        <w:t>asistenţă</w:t>
      </w:r>
      <w:proofErr w:type="spellEnd"/>
      <w:r w:rsidRPr="00C04979">
        <w:rPr>
          <w:rFonts w:ascii="Montserrat Medium" w:hAnsi="Montserrat Medium" w:cs="Cambria"/>
          <w:noProof w:val="0"/>
        </w:rPr>
        <w:t xml:space="preserve"> tehnică de specialitate consiliilor locale, beneficiarilor, elaboratorilor documentațiilor, analizează şi avizează cererile depuse pentru emiterea autorizațiilor de construire sau desființare din </w:t>
      </w:r>
      <w:proofErr w:type="spellStart"/>
      <w:r w:rsidRPr="00C04979">
        <w:rPr>
          <w:rFonts w:ascii="Montserrat Medium" w:hAnsi="Montserrat Medium" w:cs="Cambria"/>
          <w:noProof w:val="0"/>
        </w:rPr>
        <w:t>competenţa</w:t>
      </w:r>
      <w:proofErr w:type="spellEnd"/>
      <w:r w:rsidRPr="00C04979">
        <w:rPr>
          <w:rFonts w:ascii="Montserrat Medium" w:hAnsi="Montserrat Medium" w:cs="Cambria"/>
          <w:noProof w:val="0"/>
        </w:rPr>
        <w:t xml:space="preserve"> de emitere a primarilor comunelor, </w:t>
      </w:r>
      <w:proofErr w:type="spellStart"/>
      <w:r w:rsidRPr="00C04979">
        <w:rPr>
          <w:rFonts w:ascii="Montserrat Medium" w:hAnsi="Montserrat Medium" w:cs="Cambria"/>
          <w:noProof w:val="0"/>
        </w:rPr>
        <w:t>oraşelor</w:t>
      </w:r>
      <w:proofErr w:type="spellEnd"/>
      <w:r w:rsidRPr="00C04979">
        <w:rPr>
          <w:rFonts w:ascii="Montserrat Medium" w:hAnsi="Montserrat Medium" w:cs="Cambria"/>
          <w:noProof w:val="0"/>
        </w:rPr>
        <w:t xml:space="preserve"> și municipiilor care nu au încă constituite structuri de specialitate;</w:t>
      </w:r>
    </w:p>
    <w:p w14:paraId="1CD9266A"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Asigură participarea în comisiile de recepție la terminarea lucrărilor autorizate de Președintele consiliul județean, regularizarea taxelor și eliberarea certificatelor de atestare a edificării/existenței construcțiilor;</w:t>
      </w:r>
    </w:p>
    <w:p w14:paraId="51A37990"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Înaintează către Serviciului Buget Local, Venituri de  note privind sumele datorate și neîncasate în vederea executării silite;</w:t>
      </w:r>
    </w:p>
    <w:p w14:paraId="077B66FA"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bookmarkStart w:id="0" w:name="_Hlk145577522"/>
      <w:r w:rsidRPr="00C04979">
        <w:rPr>
          <w:rFonts w:ascii="Montserrat Medium" w:hAnsi="Montserrat Medium" w:cs="Cambria"/>
          <w:noProof w:val="0"/>
        </w:rPr>
        <w:t>Asigură completarea și transmiterea situațiilor statistice trimestriale și anuale solicitate de Direcția Județeană de Statistică , precum și a altor situații solicitate de Inspectoratul de Stat în Construcții sau alte instituții;</w:t>
      </w:r>
    </w:p>
    <w:bookmarkEnd w:id="0"/>
    <w:p w14:paraId="242A3A3F"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Asigură inițierea, coordonarea din punct de vedere tehnic a elaborării, avizarea şi propune spre aprobare ghiduri și regulamente specifice domeniului de activitate sau rezultate din legislația în vigoare;</w:t>
      </w:r>
    </w:p>
    <w:p w14:paraId="030949EC"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 xml:space="preserve">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w:t>
      </w:r>
      <w:proofErr w:type="spellStart"/>
      <w:r w:rsidRPr="00C04979">
        <w:rPr>
          <w:rFonts w:ascii="Montserrat Medium" w:hAnsi="Montserrat Medium" w:cs="Cambria"/>
          <w:noProof w:val="0"/>
        </w:rPr>
        <w:t>calităţii</w:t>
      </w:r>
      <w:proofErr w:type="spellEnd"/>
      <w:r w:rsidRPr="00C04979">
        <w:rPr>
          <w:rFonts w:ascii="Montserrat Medium" w:hAnsi="Montserrat Medium" w:cs="Cambria"/>
          <w:noProof w:val="0"/>
        </w:rPr>
        <w:t xml:space="preserve"> arhitectural-ambientale a clădirilor, domeniul activității de publicitate, </w:t>
      </w:r>
      <w:proofErr w:type="spellStart"/>
      <w:r w:rsidRPr="00C04979">
        <w:rPr>
          <w:rFonts w:ascii="Montserrat Medium" w:hAnsi="Montserrat Medium" w:cs="Cambria"/>
          <w:noProof w:val="0"/>
        </w:rPr>
        <w:t>ș.a</w:t>
      </w:r>
      <w:proofErr w:type="spellEnd"/>
      <w:r w:rsidRPr="00C04979">
        <w:rPr>
          <w:rFonts w:ascii="Montserrat Medium" w:hAnsi="Montserrat Medium" w:cs="Cambria"/>
          <w:noProof w:val="0"/>
        </w:rPr>
        <w:t>;</w:t>
      </w:r>
    </w:p>
    <w:p w14:paraId="16659DB5"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 xml:space="preserve">Organizează şi exercită controlului propriu privind respectarea disciplinei în domeniul autorizării executării lucrărilor de </w:t>
      </w:r>
      <w:proofErr w:type="spellStart"/>
      <w:r w:rsidRPr="00C04979">
        <w:rPr>
          <w:rFonts w:ascii="Montserrat Medium" w:hAnsi="Montserrat Medium" w:cs="Cambria"/>
          <w:noProof w:val="0"/>
        </w:rPr>
        <w:t>construcţii</w:t>
      </w:r>
      <w:proofErr w:type="spellEnd"/>
      <w:r w:rsidRPr="00C04979">
        <w:rPr>
          <w:rFonts w:ascii="Montserrat Medium" w:hAnsi="Montserrat Medium" w:cs="Cambria"/>
          <w:noProof w:val="0"/>
        </w:rPr>
        <w:t xml:space="preserve"> pe teritoriul administrativ al </w:t>
      </w:r>
      <w:proofErr w:type="spellStart"/>
      <w:r w:rsidRPr="00C04979">
        <w:rPr>
          <w:rFonts w:ascii="Montserrat Medium" w:hAnsi="Montserrat Medium" w:cs="Cambria"/>
          <w:noProof w:val="0"/>
        </w:rPr>
        <w:t>judeţului</w:t>
      </w:r>
      <w:proofErr w:type="spellEnd"/>
      <w:r w:rsidRPr="00C04979">
        <w:rPr>
          <w:rFonts w:ascii="Montserrat Medium" w:hAnsi="Montserrat Medium" w:cs="Cambria"/>
          <w:noProof w:val="0"/>
        </w:rPr>
        <w:t xml:space="preserve">, precum şi respectarea disciplinei în urbanism şi amenajarea teritoriului legată de procesul de autorizare a </w:t>
      </w:r>
      <w:proofErr w:type="spellStart"/>
      <w:r w:rsidRPr="00C04979">
        <w:rPr>
          <w:rFonts w:ascii="Montserrat Medium" w:hAnsi="Montserrat Medium" w:cs="Cambria"/>
          <w:noProof w:val="0"/>
        </w:rPr>
        <w:t>construcţiilor</w:t>
      </w:r>
      <w:proofErr w:type="spellEnd"/>
      <w:r w:rsidRPr="00C04979">
        <w:rPr>
          <w:rFonts w:ascii="Montserrat Medium" w:hAnsi="Montserrat Medium" w:cs="Cambria"/>
          <w:noProof w:val="0"/>
        </w:rPr>
        <w:t xml:space="preserve">. În </w:t>
      </w:r>
      <w:proofErr w:type="spellStart"/>
      <w:r w:rsidRPr="00C04979">
        <w:rPr>
          <w:rFonts w:ascii="Montserrat Medium" w:hAnsi="Montserrat Medium" w:cs="Cambria"/>
          <w:noProof w:val="0"/>
        </w:rPr>
        <w:t>funcţie</w:t>
      </w:r>
      <w:proofErr w:type="spellEnd"/>
      <w:r w:rsidRPr="00C04979">
        <w:rPr>
          <w:rFonts w:ascii="Montserrat Medium" w:hAnsi="Montserrat Medium" w:cs="Cambria"/>
          <w:noProof w:val="0"/>
        </w:rPr>
        <w:t xml:space="preserv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w:t>
      </w:r>
      <w:proofErr w:type="spellStart"/>
      <w:r w:rsidRPr="00C04979">
        <w:rPr>
          <w:rFonts w:ascii="Montserrat Medium" w:hAnsi="Montserrat Medium" w:cs="Cambria"/>
          <w:noProof w:val="0"/>
        </w:rPr>
        <w:t>judeţean</w:t>
      </w:r>
      <w:proofErr w:type="spellEnd"/>
      <w:r w:rsidRPr="00C04979">
        <w:rPr>
          <w:rFonts w:ascii="Montserrat Medium" w:hAnsi="Montserrat Medium" w:cs="Cambria"/>
          <w:noProof w:val="0"/>
        </w:rPr>
        <w:t xml:space="preserve"> sau întocmește note de constatare privind </w:t>
      </w:r>
      <w:proofErr w:type="spellStart"/>
      <w:r w:rsidRPr="00C04979">
        <w:rPr>
          <w:rFonts w:ascii="Montserrat Medium" w:hAnsi="Montserrat Medium" w:cs="Cambria"/>
          <w:noProof w:val="0"/>
        </w:rPr>
        <w:t>execuţia</w:t>
      </w:r>
      <w:proofErr w:type="spellEnd"/>
      <w:r w:rsidRPr="00C04979">
        <w:rPr>
          <w:rFonts w:ascii="Montserrat Medium" w:hAnsi="Montserrat Medium" w:cs="Cambria"/>
          <w:noProof w:val="0"/>
        </w:rPr>
        <w:t xml:space="preserve"> lucrărilor pe care le înaintează către serviciul juridic pentru a face demersurile către </w:t>
      </w:r>
      <w:proofErr w:type="spellStart"/>
      <w:r w:rsidRPr="00C04979">
        <w:rPr>
          <w:rFonts w:ascii="Montserrat Medium" w:hAnsi="Montserrat Medium" w:cs="Cambria"/>
          <w:noProof w:val="0"/>
        </w:rPr>
        <w:t>instanţele</w:t>
      </w:r>
      <w:proofErr w:type="spellEnd"/>
      <w:r w:rsidRPr="00C04979">
        <w:rPr>
          <w:rFonts w:ascii="Montserrat Medium" w:hAnsi="Montserrat Medium" w:cs="Cambria"/>
          <w:noProof w:val="0"/>
        </w:rPr>
        <w:t xml:space="preserve"> </w:t>
      </w:r>
      <w:proofErr w:type="spellStart"/>
      <w:r w:rsidRPr="00C04979">
        <w:rPr>
          <w:rFonts w:ascii="Montserrat Medium" w:hAnsi="Montserrat Medium" w:cs="Cambria"/>
          <w:noProof w:val="0"/>
        </w:rPr>
        <w:t>judecătoreşti</w:t>
      </w:r>
      <w:proofErr w:type="spellEnd"/>
      <w:r w:rsidRPr="00C04979">
        <w:rPr>
          <w:rFonts w:ascii="Montserrat Medium" w:hAnsi="Montserrat Medium" w:cs="Cambria"/>
          <w:noProof w:val="0"/>
        </w:rPr>
        <w:t xml:space="preserve"> şi organele de urmărire penală, după caz;</w:t>
      </w:r>
    </w:p>
    <w:p w14:paraId="535FDA5C"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 xml:space="preserve">Verifică din punct de vedere tehnic, întocmește şi propune emiterea </w:t>
      </w:r>
      <w:proofErr w:type="spellStart"/>
      <w:r w:rsidRPr="00C04979">
        <w:rPr>
          <w:rFonts w:ascii="Montserrat Medium" w:hAnsi="Montserrat Medium" w:cs="Cambria"/>
          <w:noProof w:val="0"/>
        </w:rPr>
        <w:t>autorizaţiilor</w:t>
      </w:r>
      <w:proofErr w:type="spellEnd"/>
      <w:r w:rsidRPr="00C04979">
        <w:rPr>
          <w:rFonts w:ascii="Montserrat Medium" w:hAnsi="Montserrat Medium" w:cs="Cambria"/>
          <w:noProof w:val="0"/>
        </w:rPr>
        <w:t xml:space="preserve"> privind lucrările de racorduri şi branșamente la </w:t>
      </w:r>
      <w:proofErr w:type="spellStart"/>
      <w:r w:rsidRPr="00C04979">
        <w:rPr>
          <w:rFonts w:ascii="Montserrat Medium" w:hAnsi="Montserrat Medium" w:cs="Cambria"/>
          <w:noProof w:val="0"/>
        </w:rPr>
        <w:t>reţele</w:t>
      </w:r>
      <w:proofErr w:type="spellEnd"/>
      <w:r w:rsidRPr="00C04979">
        <w:rPr>
          <w:rFonts w:ascii="Montserrat Medium" w:hAnsi="Montserrat Medium" w:cs="Cambria"/>
          <w:noProof w:val="0"/>
        </w:rPr>
        <w:t xml:space="preserve"> publice de apă, canalizare, gaze, termice, energie electrică, telefonie şi televiziune prin cablu;</w:t>
      </w:r>
    </w:p>
    <w:p w14:paraId="1F48CF58"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noProof w:val="0"/>
        </w:rPr>
      </w:pPr>
      <w:r w:rsidRPr="00C04979">
        <w:rPr>
          <w:rFonts w:ascii="Montserrat Medium" w:hAnsi="Montserrat Medium" w:cs="Cambria"/>
          <w:noProof w:val="0"/>
        </w:rPr>
        <w:t>Asigură suport tehnic de specialitate cu privire la răspunsurile la petițiile și interpelările privind domeniile arhitecturii, locuirii și autorizării lucrărilor de construcții;</w:t>
      </w:r>
    </w:p>
    <w:p w14:paraId="4747273A"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Participă la elaborarea programelor, prognozelor şi scenariilor de dezvoltare teritorială şi stabilește programe şi priorități, inclusiv pentru fundamentarea Strategiei de Dezvoltare a Județului Cluj;</w:t>
      </w:r>
    </w:p>
    <w:p w14:paraId="0FB8C81F"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 xml:space="preserve">Colaborează cu direcțiile de specialitate din cadrul ministerului de resort și cu Inspectoratul de Stat în Construcţii în vederea asigurării controlul statului privind aplicarea prevederilor cuprinse în </w:t>
      </w:r>
      <w:proofErr w:type="spellStart"/>
      <w:r w:rsidRPr="00C04979">
        <w:rPr>
          <w:rFonts w:ascii="Montserrat Medium" w:hAnsi="Montserrat Medium" w:cs="Cambria"/>
          <w:noProof w:val="0"/>
        </w:rPr>
        <w:t>documentaţiile</w:t>
      </w:r>
      <w:proofErr w:type="spellEnd"/>
      <w:r w:rsidRPr="00C04979">
        <w:rPr>
          <w:rFonts w:ascii="Montserrat Medium" w:hAnsi="Montserrat Medium" w:cs="Cambria"/>
          <w:noProof w:val="0"/>
        </w:rPr>
        <w:t xml:space="preserve"> de amenajare a teritoriului şi de urbanism, avizate şi aprobate conform legii;</w:t>
      </w:r>
    </w:p>
    <w:p w14:paraId="3EE1FDE4" w14:textId="77777777" w:rsidR="00C04979" w:rsidRPr="00C04979" w:rsidRDefault="00C04979" w:rsidP="00C04979">
      <w:pPr>
        <w:autoSpaceDE w:val="0"/>
        <w:autoSpaceDN w:val="0"/>
        <w:adjustRightInd w:val="0"/>
        <w:spacing w:after="0" w:line="240" w:lineRule="auto"/>
        <w:jc w:val="both"/>
        <w:rPr>
          <w:rFonts w:ascii="Montserrat Medium" w:hAnsi="Montserrat Medium" w:cs="Cambria"/>
          <w:noProof w:val="0"/>
        </w:rPr>
      </w:pPr>
    </w:p>
    <w:p w14:paraId="7ED5E93E"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6F61F26C"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 xml:space="preserve">Participă la elaborarea de Studii de fundamentare, strategii de dezvoltare teritorială zonală </w:t>
      </w:r>
      <w:proofErr w:type="spellStart"/>
      <w:r w:rsidRPr="00C04979">
        <w:rPr>
          <w:rFonts w:ascii="Montserrat Medium" w:hAnsi="Montserrat Medium" w:cs="Cambria"/>
          <w:noProof w:val="0"/>
        </w:rPr>
        <w:t>periurbană</w:t>
      </w:r>
      <w:proofErr w:type="spellEnd"/>
      <w:r w:rsidRPr="00C04979">
        <w:rPr>
          <w:rFonts w:ascii="Montserrat Medium" w:hAnsi="Montserrat Medium" w:cs="Cambria"/>
          <w:noProof w:val="0"/>
        </w:rPr>
        <w:t>/metropolitană și alte documentații specifice domeniului.</w:t>
      </w:r>
    </w:p>
    <w:p w14:paraId="1B9DFFAA"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Asigură calculul taxelor specifice, verificarea  dispozițiile de plată către casierie ;</w:t>
      </w:r>
    </w:p>
    <w:p w14:paraId="1765DBED" w14:textId="77777777" w:rsidR="00C04979" w:rsidRPr="00C04979" w:rsidRDefault="00C04979" w:rsidP="00C04979">
      <w:pPr>
        <w:numPr>
          <w:ilvl w:val="0"/>
          <w:numId w:val="1"/>
        </w:numPr>
        <w:autoSpaceDE w:val="0"/>
        <w:autoSpaceDN w:val="0"/>
        <w:adjustRightInd w:val="0"/>
        <w:spacing w:after="0" w:line="240" w:lineRule="auto"/>
        <w:ind w:left="426"/>
        <w:jc w:val="both"/>
        <w:rPr>
          <w:rFonts w:ascii="Montserrat Medium" w:hAnsi="Montserrat Medium" w:cs="Cambria"/>
          <w:noProof w:val="0"/>
        </w:rPr>
      </w:pPr>
      <w:r w:rsidRPr="00C04979">
        <w:rPr>
          <w:rFonts w:ascii="Montserrat Medium" w:hAnsi="Montserrat Medium" w:cs="Cambria"/>
          <w:noProof w:val="0"/>
        </w:rPr>
        <w:t>Asigură suportul tehnic necesar pentru realizarea de proiecte integrate de regenerare și dezvoltare urbană, de utilitate publică, participă la organizarea/organizează concursuri de soluții în domeniul urbanismului și arhitecturii;</w:t>
      </w:r>
    </w:p>
    <w:p w14:paraId="39B2CB4B" w14:textId="77777777" w:rsidR="00C04979" w:rsidRPr="00C04979" w:rsidRDefault="00C04979" w:rsidP="00C04979">
      <w:pPr>
        <w:pStyle w:val="Frspaiere"/>
        <w:numPr>
          <w:ilvl w:val="0"/>
          <w:numId w:val="1"/>
        </w:numPr>
        <w:tabs>
          <w:tab w:val="left" w:pos="851"/>
        </w:tabs>
        <w:autoSpaceDE w:val="0"/>
        <w:autoSpaceDN w:val="0"/>
        <w:adjustRightInd w:val="0"/>
        <w:ind w:left="426"/>
        <w:jc w:val="both"/>
        <w:rPr>
          <w:rFonts w:ascii="Montserrat Medium" w:hAnsi="Montserrat Medium" w:cs="Cambria"/>
          <w:sz w:val="22"/>
          <w:szCs w:val="22"/>
        </w:rPr>
      </w:pPr>
      <w:r w:rsidRPr="00C04979">
        <w:rPr>
          <w:rFonts w:ascii="Montserrat Medium" w:hAnsi="Montserrat Medium"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29761A20" w14:textId="77777777" w:rsidR="00C04979" w:rsidRPr="00C04979" w:rsidRDefault="00C04979">
      <w:pPr>
        <w:rPr>
          <w:rFonts w:ascii="Montserrat Medium" w:hAnsi="Montserrat Medium"/>
        </w:rPr>
      </w:pPr>
    </w:p>
    <w:sectPr w:rsidR="00C04979" w:rsidRPr="00C04979"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628C3"/>
    <w:multiLevelType w:val="hybridMultilevel"/>
    <w:tmpl w:val="EF7280E2"/>
    <w:lvl w:ilvl="0" w:tplc="CB8673AE">
      <w:start w:val="1"/>
      <w:numFmt w:val="lowerLetter"/>
      <w:lvlText w:val="%1)"/>
      <w:lvlJc w:val="left"/>
      <w:pPr>
        <w:ind w:left="1068" w:hanging="360"/>
      </w:pPr>
      <w:rPr>
        <w:b/>
        <w:bCs/>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79498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B2"/>
    <w:rsid w:val="00032267"/>
    <w:rsid w:val="001F6AB9"/>
    <w:rsid w:val="005076D7"/>
    <w:rsid w:val="00534FAD"/>
    <w:rsid w:val="006325B2"/>
    <w:rsid w:val="00650A4F"/>
    <w:rsid w:val="00B32514"/>
    <w:rsid w:val="00C04979"/>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786C"/>
  <w15:chartTrackingRefBased/>
  <w15:docId w15:val="{51F92239-A811-4545-B5D2-7246688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79"/>
    <w:rPr>
      <w:noProof/>
      <w:kern w:val="0"/>
      <w14:ligatures w14:val="none"/>
    </w:rPr>
  </w:style>
  <w:style w:type="paragraph" w:styleId="Titlu1">
    <w:name w:val="heading 1"/>
    <w:basedOn w:val="Normal"/>
    <w:next w:val="Normal"/>
    <w:link w:val="Titlu1Caracter"/>
    <w:uiPriority w:val="9"/>
    <w:qFormat/>
    <w:rsid w:val="00632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632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6325B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6325B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6325B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6325B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325B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325B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325B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325B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6325B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325B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6325B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6325B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6325B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325B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325B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325B2"/>
    <w:rPr>
      <w:rFonts w:eastAsiaTheme="majorEastAsia" w:cstheme="majorBidi"/>
      <w:color w:val="272727" w:themeColor="text1" w:themeTint="D8"/>
    </w:rPr>
  </w:style>
  <w:style w:type="paragraph" w:styleId="Titlu">
    <w:name w:val="Title"/>
    <w:basedOn w:val="Normal"/>
    <w:next w:val="Normal"/>
    <w:link w:val="TitluCaracter"/>
    <w:uiPriority w:val="10"/>
    <w:qFormat/>
    <w:rsid w:val="00632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325B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325B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325B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325B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325B2"/>
    <w:rPr>
      <w:i/>
      <w:iCs/>
      <w:color w:val="404040" w:themeColor="text1" w:themeTint="BF"/>
    </w:rPr>
  </w:style>
  <w:style w:type="paragraph" w:styleId="Listparagraf">
    <w:name w:val="List Paragraph"/>
    <w:basedOn w:val="Normal"/>
    <w:uiPriority w:val="34"/>
    <w:qFormat/>
    <w:rsid w:val="006325B2"/>
    <w:pPr>
      <w:ind w:left="720"/>
      <w:contextualSpacing/>
    </w:pPr>
  </w:style>
  <w:style w:type="character" w:styleId="Accentuareintens">
    <w:name w:val="Intense Emphasis"/>
    <w:basedOn w:val="Fontdeparagrafimplicit"/>
    <w:uiPriority w:val="21"/>
    <w:qFormat/>
    <w:rsid w:val="006325B2"/>
    <w:rPr>
      <w:i/>
      <w:iCs/>
      <w:color w:val="2F5496" w:themeColor="accent1" w:themeShade="BF"/>
    </w:rPr>
  </w:style>
  <w:style w:type="paragraph" w:styleId="Citatintens">
    <w:name w:val="Intense Quote"/>
    <w:basedOn w:val="Normal"/>
    <w:next w:val="Normal"/>
    <w:link w:val="CitatintensCaracter"/>
    <w:uiPriority w:val="30"/>
    <w:qFormat/>
    <w:rsid w:val="0063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325B2"/>
    <w:rPr>
      <w:i/>
      <w:iCs/>
      <w:color w:val="2F5496" w:themeColor="accent1" w:themeShade="BF"/>
    </w:rPr>
  </w:style>
  <w:style w:type="character" w:styleId="Referireintens">
    <w:name w:val="Intense Reference"/>
    <w:basedOn w:val="Fontdeparagrafimplicit"/>
    <w:uiPriority w:val="32"/>
    <w:qFormat/>
    <w:rsid w:val="006325B2"/>
    <w:rPr>
      <w:b/>
      <w:bCs/>
      <w:smallCaps/>
      <w:color w:val="2F5496" w:themeColor="accent1" w:themeShade="BF"/>
      <w:spacing w:val="5"/>
    </w:rPr>
  </w:style>
  <w:style w:type="paragraph" w:styleId="Frspaiere">
    <w:name w:val="No Spacing"/>
    <w:uiPriority w:val="1"/>
    <w:qFormat/>
    <w:rsid w:val="00C04979"/>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4409</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2</cp:revision>
  <dcterms:created xsi:type="dcterms:W3CDTF">2024-06-26T08:26:00Z</dcterms:created>
  <dcterms:modified xsi:type="dcterms:W3CDTF">2024-06-26T08:27:00Z</dcterms:modified>
</cp:coreProperties>
</file>